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AF48" w14:textId="77777777" w:rsidR="00A806D1" w:rsidRPr="0050154D" w:rsidRDefault="00A806D1" w:rsidP="00A806D1">
      <w:pPr>
        <w:spacing w:after="0" w:line="100" w:lineRule="atLeast"/>
        <w:rPr>
          <w:rFonts w:ascii="Times New Roman" w:eastAsia="Times New Roman" w:hAnsi="Times New Roman" w:cs="Times New Roman"/>
          <w:sz w:val="24"/>
          <w:szCs w:val="24"/>
        </w:rPr>
      </w:pPr>
      <w:r w:rsidRPr="0050154D">
        <w:rPr>
          <w:rFonts w:ascii="Times New Roman" w:eastAsia="Calibri" w:hAnsi="Times New Roman" w:cs="Times New Roman"/>
          <w:sz w:val="24"/>
          <w:szCs w:val="24"/>
        </w:rPr>
        <w:t>REPUBLIKA HRVATSKA</w:t>
      </w:r>
    </w:p>
    <w:p w14:paraId="39ED72DF" w14:textId="77777777" w:rsidR="00A806D1" w:rsidRPr="0050154D" w:rsidRDefault="00A806D1" w:rsidP="00A806D1">
      <w:pPr>
        <w:spacing w:after="0" w:line="100" w:lineRule="atLeast"/>
        <w:rPr>
          <w:rFonts w:ascii="Times New Roman" w:eastAsia="Times New Roman" w:hAnsi="Times New Roman" w:cs="Times New Roman"/>
          <w:sz w:val="24"/>
          <w:szCs w:val="24"/>
        </w:rPr>
      </w:pPr>
      <w:r w:rsidRPr="0050154D">
        <w:rPr>
          <w:rFonts w:ascii="Times New Roman" w:eastAsia="Calibri" w:hAnsi="Times New Roman" w:cs="Times New Roman"/>
          <w:sz w:val="24"/>
          <w:szCs w:val="24"/>
        </w:rPr>
        <w:t>VARAŽDINSKA ŽUPANIJA</w:t>
      </w:r>
    </w:p>
    <w:p w14:paraId="47FF6EE4" w14:textId="77777777" w:rsidR="00A806D1" w:rsidRPr="0050154D" w:rsidRDefault="00A806D1" w:rsidP="00A806D1">
      <w:pPr>
        <w:spacing w:after="0" w:line="100" w:lineRule="atLeast"/>
        <w:rPr>
          <w:rFonts w:ascii="Times New Roman" w:eastAsia="Times New Roman" w:hAnsi="Times New Roman" w:cs="Times New Roman"/>
          <w:sz w:val="24"/>
          <w:szCs w:val="24"/>
        </w:rPr>
      </w:pPr>
      <w:r w:rsidRPr="0050154D">
        <w:rPr>
          <w:rFonts w:ascii="Times New Roman" w:eastAsia="Calibri" w:hAnsi="Times New Roman" w:cs="Times New Roman"/>
          <w:sz w:val="24"/>
          <w:szCs w:val="24"/>
        </w:rPr>
        <w:t>GRAD VARAŽDIN</w:t>
      </w:r>
    </w:p>
    <w:p w14:paraId="7ED53F79" w14:textId="77777777" w:rsidR="00A806D1" w:rsidRPr="0050154D" w:rsidRDefault="00A806D1" w:rsidP="00A806D1">
      <w:pPr>
        <w:spacing w:after="0" w:line="100" w:lineRule="atLeast"/>
        <w:rPr>
          <w:rFonts w:ascii="Times New Roman" w:eastAsia="Calibri" w:hAnsi="Times New Roman" w:cs="Times New Roman"/>
          <w:b/>
          <w:sz w:val="24"/>
          <w:szCs w:val="24"/>
        </w:rPr>
      </w:pPr>
      <w:r w:rsidRPr="0050154D">
        <w:rPr>
          <w:rFonts w:ascii="Times New Roman" w:eastAsia="Calibri" w:hAnsi="Times New Roman" w:cs="Times New Roman"/>
          <w:b/>
          <w:sz w:val="24"/>
          <w:szCs w:val="24"/>
        </w:rPr>
        <w:t>VI. osnovna škola Varaždin</w:t>
      </w:r>
    </w:p>
    <w:p w14:paraId="6B576FCD" w14:textId="77777777" w:rsidR="00A806D1" w:rsidRPr="0050154D" w:rsidRDefault="00A806D1" w:rsidP="00A806D1">
      <w:pPr>
        <w:spacing w:after="0" w:line="100" w:lineRule="atLeast"/>
        <w:rPr>
          <w:rFonts w:ascii="Times New Roman" w:eastAsia="Calibri" w:hAnsi="Times New Roman" w:cs="Times New Roman"/>
          <w:sz w:val="24"/>
          <w:szCs w:val="24"/>
        </w:rPr>
      </w:pPr>
      <w:r w:rsidRPr="0050154D">
        <w:rPr>
          <w:rFonts w:ascii="Times New Roman" w:eastAsia="Calibri" w:hAnsi="Times New Roman" w:cs="Times New Roman"/>
          <w:sz w:val="24"/>
          <w:szCs w:val="24"/>
        </w:rPr>
        <w:t>Dimitrija Demetra 13</w:t>
      </w:r>
    </w:p>
    <w:p w14:paraId="1B5572C2" w14:textId="77777777" w:rsidR="00A806D1" w:rsidRPr="0050154D" w:rsidRDefault="00A806D1" w:rsidP="00A806D1">
      <w:pPr>
        <w:spacing w:after="0" w:line="100" w:lineRule="atLeast"/>
        <w:rPr>
          <w:rFonts w:ascii="Times New Roman" w:eastAsia="Calibri" w:hAnsi="Times New Roman" w:cs="Times New Roman"/>
          <w:sz w:val="24"/>
          <w:szCs w:val="24"/>
        </w:rPr>
      </w:pPr>
      <w:r w:rsidRPr="0050154D">
        <w:rPr>
          <w:rFonts w:ascii="Times New Roman" w:eastAsia="Calibri" w:hAnsi="Times New Roman" w:cs="Times New Roman"/>
          <w:sz w:val="24"/>
          <w:szCs w:val="24"/>
        </w:rPr>
        <w:t>tel. +385 42 260 343</w:t>
      </w:r>
    </w:p>
    <w:p w14:paraId="1A791631" w14:textId="77777777" w:rsidR="00A806D1" w:rsidRPr="0050154D" w:rsidRDefault="00A806D1" w:rsidP="00A806D1">
      <w:pPr>
        <w:spacing w:after="0" w:line="100" w:lineRule="atLeast"/>
        <w:rPr>
          <w:rFonts w:ascii="Times New Roman" w:eastAsia="Calibri" w:hAnsi="Times New Roman" w:cs="Times New Roman"/>
          <w:sz w:val="24"/>
          <w:szCs w:val="24"/>
        </w:rPr>
      </w:pPr>
      <w:r w:rsidRPr="0050154D">
        <w:rPr>
          <w:rFonts w:ascii="Times New Roman" w:eastAsia="Calibri" w:hAnsi="Times New Roman" w:cs="Times New Roman"/>
          <w:sz w:val="24"/>
          <w:szCs w:val="24"/>
        </w:rPr>
        <w:t>fax. +385 42 260 343</w:t>
      </w:r>
    </w:p>
    <w:p w14:paraId="6D8DAB61" w14:textId="77777777" w:rsidR="00A806D1" w:rsidRPr="0050154D" w:rsidRDefault="00A806D1" w:rsidP="00A806D1">
      <w:pPr>
        <w:spacing w:after="0" w:line="100" w:lineRule="atLeast"/>
        <w:rPr>
          <w:rFonts w:ascii="Times New Roman" w:eastAsia="Calibri" w:hAnsi="Times New Roman" w:cs="Times New Roman"/>
          <w:sz w:val="24"/>
          <w:szCs w:val="24"/>
        </w:rPr>
      </w:pPr>
      <w:r w:rsidRPr="0050154D">
        <w:rPr>
          <w:rFonts w:ascii="Times New Roman" w:eastAsia="Calibri" w:hAnsi="Times New Roman" w:cs="Times New Roman"/>
          <w:sz w:val="24"/>
          <w:szCs w:val="24"/>
        </w:rPr>
        <w:t xml:space="preserve">e-mail: </w:t>
      </w:r>
      <w:hyperlink r:id="rId8" w:history="1">
        <w:r w:rsidRPr="0050154D">
          <w:rPr>
            <w:rFonts w:ascii="Times New Roman" w:eastAsia="Calibri" w:hAnsi="Times New Roman" w:cs="Times New Roman"/>
            <w:color w:val="0000FF"/>
            <w:sz w:val="24"/>
            <w:szCs w:val="24"/>
            <w:u w:val="single"/>
          </w:rPr>
          <w:t>ured@os-sesta-vz.skole.hr</w:t>
        </w:r>
      </w:hyperlink>
      <w:r w:rsidRPr="0050154D">
        <w:rPr>
          <w:rFonts w:ascii="Times New Roman" w:eastAsia="Calibri" w:hAnsi="Times New Roman" w:cs="Times New Roman"/>
          <w:sz w:val="24"/>
          <w:szCs w:val="24"/>
        </w:rPr>
        <w:t xml:space="preserve"> </w:t>
      </w:r>
    </w:p>
    <w:p w14:paraId="4E7C7301" w14:textId="77777777" w:rsidR="00A806D1" w:rsidRPr="0050154D" w:rsidRDefault="00A806D1" w:rsidP="00A806D1">
      <w:pPr>
        <w:spacing w:after="0" w:line="100" w:lineRule="atLeast"/>
        <w:rPr>
          <w:rFonts w:ascii="Times New Roman" w:eastAsia="Calibri" w:hAnsi="Times New Roman" w:cs="Times New Roman"/>
          <w:color w:val="0000FF"/>
          <w:sz w:val="24"/>
          <w:szCs w:val="24"/>
          <w:u w:val="single"/>
        </w:rPr>
      </w:pPr>
      <w:r w:rsidRPr="0050154D">
        <w:rPr>
          <w:rFonts w:ascii="Times New Roman" w:eastAsia="Calibri" w:hAnsi="Times New Roman" w:cs="Times New Roman"/>
          <w:sz w:val="24"/>
          <w:szCs w:val="24"/>
        </w:rPr>
        <w:t xml:space="preserve">web: </w:t>
      </w:r>
      <w:hyperlink r:id="rId9" w:history="1">
        <w:r w:rsidRPr="0050154D">
          <w:rPr>
            <w:rFonts w:ascii="Times New Roman" w:eastAsia="Calibri" w:hAnsi="Times New Roman" w:cs="Times New Roman"/>
            <w:color w:val="0000FF"/>
            <w:sz w:val="24"/>
            <w:szCs w:val="24"/>
            <w:u w:val="single"/>
          </w:rPr>
          <w:t>www.os-sesta-vz.skole.hr</w:t>
        </w:r>
      </w:hyperlink>
    </w:p>
    <w:p w14:paraId="2899E0FC" w14:textId="77777777" w:rsidR="009876C8" w:rsidRPr="0050154D" w:rsidRDefault="009876C8" w:rsidP="00A806D1">
      <w:pPr>
        <w:spacing w:after="0" w:line="100" w:lineRule="atLeast"/>
        <w:rPr>
          <w:rFonts w:ascii="Times New Roman" w:eastAsia="Calibri" w:hAnsi="Times New Roman" w:cs="Times New Roman"/>
          <w:color w:val="0000FF"/>
          <w:sz w:val="24"/>
          <w:szCs w:val="24"/>
          <w:u w:val="single"/>
        </w:rPr>
      </w:pPr>
    </w:p>
    <w:p w14:paraId="3258E902" w14:textId="04252100" w:rsidR="009876C8" w:rsidRPr="00BF76A3" w:rsidRDefault="009876C8" w:rsidP="00A806D1">
      <w:pPr>
        <w:spacing w:after="0" w:line="100" w:lineRule="atLeast"/>
        <w:rPr>
          <w:rFonts w:ascii="Times New Roman" w:eastAsia="Calibri" w:hAnsi="Times New Roman" w:cs="Times New Roman"/>
          <w:sz w:val="24"/>
          <w:szCs w:val="24"/>
        </w:rPr>
      </w:pPr>
      <w:r w:rsidRPr="0050154D">
        <w:rPr>
          <w:rFonts w:ascii="Times New Roman" w:eastAsia="Calibri" w:hAnsi="Times New Roman" w:cs="Times New Roman"/>
          <w:sz w:val="24"/>
          <w:szCs w:val="24"/>
        </w:rPr>
        <w:t xml:space="preserve">KLASA: </w:t>
      </w:r>
      <w:r w:rsidR="008F74DE" w:rsidRPr="008F74DE">
        <w:rPr>
          <w:rFonts w:ascii="Times New Roman" w:eastAsia="Calibri" w:hAnsi="Times New Roman" w:cs="Times New Roman"/>
          <w:sz w:val="24"/>
          <w:szCs w:val="24"/>
        </w:rPr>
        <w:t>400-04/26-01/2</w:t>
      </w:r>
    </w:p>
    <w:p w14:paraId="53634F61" w14:textId="3441686D" w:rsidR="009876C8" w:rsidRPr="0050154D" w:rsidRDefault="00B80FA5" w:rsidP="00A806D1">
      <w:pPr>
        <w:spacing w:after="0" w:line="100" w:lineRule="atLeast"/>
        <w:rPr>
          <w:rFonts w:ascii="Times New Roman" w:eastAsia="Calibri" w:hAnsi="Times New Roman" w:cs="Times New Roman"/>
          <w:sz w:val="24"/>
          <w:szCs w:val="24"/>
        </w:rPr>
      </w:pPr>
      <w:r w:rsidRPr="00BF76A3">
        <w:rPr>
          <w:rFonts w:ascii="Times New Roman" w:eastAsia="Calibri" w:hAnsi="Times New Roman" w:cs="Times New Roman"/>
          <w:sz w:val="24"/>
          <w:szCs w:val="24"/>
        </w:rPr>
        <w:t>U</w:t>
      </w:r>
      <w:r w:rsidR="00721C02" w:rsidRPr="00BF76A3">
        <w:rPr>
          <w:rFonts w:ascii="Times New Roman" w:eastAsia="Calibri" w:hAnsi="Times New Roman" w:cs="Times New Roman"/>
          <w:sz w:val="24"/>
          <w:szCs w:val="24"/>
        </w:rPr>
        <w:t>R</w:t>
      </w:r>
      <w:r w:rsidRPr="00BF76A3">
        <w:rPr>
          <w:rFonts w:ascii="Times New Roman" w:eastAsia="Calibri" w:hAnsi="Times New Roman" w:cs="Times New Roman"/>
          <w:sz w:val="24"/>
          <w:szCs w:val="24"/>
        </w:rPr>
        <w:t xml:space="preserve">BROJ: </w:t>
      </w:r>
      <w:r w:rsidR="008F74DE" w:rsidRPr="008F74DE">
        <w:rPr>
          <w:rFonts w:ascii="Times New Roman" w:eastAsia="Calibri" w:hAnsi="Times New Roman" w:cs="Times New Roman"/>
          <w:sz w:val="24"/>
          <w:szCs w:val="24"/>
        </w:rPr>
        <w:t>2186-102-01-26-1</w:t>
      </w:r>
    </w:p>
    <w:p w14:paraId="0A37501D" w14:textId="77777777" w:rsidR="00A65094" w:rsidRPr="0050154D" w:rsidRDefault="00A65094" w:rsidP="00A806D1">
      <w:pPr>
        <w:spacing w:after="0" w:line="100" w:lineRule="atLeast"/>
        <w:rPr>
          <w:rFonts w:ascii="Times New Roman" w:eastAsia="Calibri" w:hAnsi="Times New Roman" w:cs="Times New Roman"/>
          <w:color w:val="0000FF"/>
          <w:sz w:val="24"/>
          <w:szCs w:val="24"/>
          <w:u w:val="single"/>
        </w:rPr>
      </w:pPr>
    </w:p>
    <w:p w14:paraId="313A0EFA" w14:textId="005F8F69" w:rsidR="003F5B68" w:rsidRPr="0050154D" w:rsidRDefault="003B7556" w:rsidP="003F5B68">
      <w:pPr>
        <w:rPr>
          <w:rFonts w:ascii="Times New Roman" w:hAnsi="Times New Roman" w:cs="Times New Roman"/>
          <w:sz w:val="24"/>
          <w:szCs w:val="24"/>
        </w:rPr>
      </w:pPr>
      <w:r w:rsidRPr="0050154D">
        <w:rPr>
          <w:rFonts w:ascii="Times New Roman" w:hAnsi="Times New Roman" w:cs="Times New Roman"/>
          <w:sz w:val="24"/>
          <w:szCs w:val="24"/>
        </w:rPr>
        <w:t>U Varaždinu</w:t>
      </w:r>
      <w:r w:rsidR="00E42866">
        <w:rPr>
          <w:rFonts w:ascii="Times New Roman" w:hAnsi="Times New Roman" w:cs="Times New Roman"/>
          <w:sz w:val="24"/>
          <w:szCs w:val="24"/>
        </w:rPr>
        <w:t>,</w:t>
      </w:r>
      <w:r w:rsidRPr="0050154D">
        <w:rPr>
          <w:rFonts w:ascii="Times New Roman" w:hAnsi="Times New Roman" w:cs="Times New Roman"/>
          <w:sz w:val="24"/>
          <w:szCs w:val="24"/>
        </w:rPr>
        <w:t xml:space="preserve"> </w:t>
      </w:r>
      <w:r w:rsidR="00E278AA">
        <w:rPr>
          <w:rFonts w:ascii="Times New Roman" w:hAnsi="Times New Roman" w:cs="Times New Roman"/>
          <w:sz w:val="24"/>
          <w:szCs w:val="24"/>
        </w:rPr>
        <w:t>2</w:t>
      </w:r>
      <w:r w:rsidR="00E42866">
        <w:rPr>
          <w:rFonts w:ascii="Times New Roman" w:hAnsi="Times New Roman" w:cs="Times New Roman"/>
          <w:sz w:val="24"/>
          <w:szCs w:val="24"/>
        </w:rPr>
        <w:t>7</w:t>
      </w:r>
      <w:r w:rsidR="008542EC" w:rsidRPr="0050154D">
        <w:rPr>
          <w:rFonts w:ascii="Times New Roman" w:hAnsi="Times New Roman" w:cs="Times New Roman"/>
          <w:sz w:val="24"/>
          <w:szCs w:val="24"/>
        </w:rPr>
        <w:t>.</w:t>
      </w:r>
      <w:r w:rsidR="00F155AE">
        <w:rPr>
          <w:rFonts w:ascii="Times New Roman" w:hAnsi="Times New Roman" w:cs="Times New Roman"/>
          <w:sz w:val="24"/>
          <w:szCs w:val="24"/>
        </w:rPr>
        <w:t>3</w:t>
      </w:r>
      <w:r w:rsidRPr="0050154D">
        <w:rPr>
          <w:rFonts w:ascii="Times New Roman" w:hAnsi="Times New Roman" w:cs="Times New Roman"/>
          <w:sz w:val="24"/>
          <w:szCs w:val="24"/>
        </w:rPr>
        <w:t>.202</w:t>
      </w:r>
      <w:r w:rsidR="00E42866">
        <w:rPr>
          <w:rFonts w:ascii="Times New Roman" w:hAnsi="Times New Roman" w:cs="Times New Roman"/>
          <w:sz w:val="24"/>
          <w:szCs w:val="24"/>
        </w:rPr>
        <w:t>6</w:t>
      </w:r>
      <w:r w:rsidR="003F5B68" w:rsidRPr="0050154D">
        <w:rPr>
          <w:rFonts w:ascii="Times New Roman" w:hAnsi="Times New Roman" w:cs="Times New Roman"/>
          <w:sz w:val="24"/>
          <w:szCs w:val="24"/>
        </w:rPr>
        <w:t>.</w:t>
      </w:r>
    </w:p>
    <w:p w14:paraId="5DAB6C7B" w14:textId="77777777" w:rsidR="00ED5583" w:rsidRPr="0050154D" w:rsidRDefault="00ED5583" w:rsidP="0063282C">
      <w:pPr>
        <w:jc w:val="center"/>
        <w:rPr>
          <w:rFonts w:ascii="Times New Roman" w:hAnsi="Times New Roman" w:cs="Times New Roman"/>
          <w:b/>
          <w:sz w:val="24"/>
          <w:szCs w:val="24"/>
        </w:rPr>
      </w:pPr>
    </w:p>
    <w:p w14:paraId="28B34ABC" w14:textId="7AFC4CBA" w:rsidR="00E065BB" w:rsidRDefault="00E065BB" w:rsidP="008542E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GODIŠNJI IZVJEŠTAJ O IZVRŠENJU FINANCIJSKOG PLANA </w:t>
      </w:r>
    </w:p>
    <w:p w14:paraId="79832C08" w14:textId="34BB68E0" w:rsidR="008542EC" w:rsidRPr="00C00796" w:rsidRDefault="00E065BB" w:rsidP="008542E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VI. OSNOVNE ŠKOLE VARAŽDIN ZA 202</w:t>
      </w:r>
      <w:r w:rsidR="00E42866">
        <w:rPr>
          <w:rFonts w:ascii="Times New Roman" w:hAnsi="Times New Roman" w:cs="Times New Roman"/>
          <w:b/>
          <w:sz w:val="28"/>
          <w:szCs w:val="28"/>
        </w:rPr>
        <w:t>5</w:t>
      </w:r>
      <w:r>
        <w:rPr>
          <w:rFonts w:ascii="Times New Roman" w:hAnsi="Times New Roman" w:cs="Times New Roman"/>
          <w:b/>
          <w:sz w:val="28"/>
          <w:szCs w:val="28"/>
        </w:rPr>
        <w:t>. GODINU</w:t>
      </w:r>
    </w:p>
    <w:p w14:paraId="7590A757" w14:textId="77777777" w:rsidR="00272470" w:rsidRPr="0050154D" w:rsidRDefault="00272470" w:rsidP="00E065BB">
      <w:pPr>
        <w:rPr>
          <w:rFonts w:ascii="Times New Roman" w:hAnsi="Times New Roman" w:cs="Times New Roman"/>
          <w:sz w:val="24"/>
          <w:szCs w:val="24"/>
        </w:rPr>
      </w:pPr>
    </w:p>
    <w:p w14:paraId="4AB07537" w14:textId="77777777" w:rsidR="00096EA3" w:rsidRDefault="00AE263D" w:rsidP="00715F76">
      <w:pPr>
        <w:keepNext/>
        <w:keepLines/>
        <w:numPr>
          <w:ilvl w:val="0"/>
          <w:numId w:val="1"/>
        </w:numPr>
        <w:spacing w:before="240" w:after="240"/>
        <w:ind w:left="714" w:hanging="357"/>
        <w:outlineLvl w:val="0"/>
        <w:rPr>
          <w:rFonts w:ascii="Times New Roman" w:eastAsiaTheme="majorEastAsia" w:hAnsi="Times New Roman" w:cs="Times New Roman"/>
          <w:color w:val="365F91" w:themeColor="accent1" w:themeShade="BF"/>
          <w:sz w:val="28"/>
          <w:szCs w:val="28"/>
        </w:rPr>
      </w:pPr>
      <w:r w:rsidRPr="00C00796">
        <w:rPr>
          <w:rFonts w:ascii="Times New Roman" w:eastAsiaTheme="majorEastAsia" w:hAnsi="Times New Roman" w:cs="Times New Roman"/>
          <w:color w:val="365F91" w:themeColor="accent1" w:themeShade="BF"/>
          <w:sz w:val="28"/>
          <w:szCs w:val="28"/>
        </w:rPr>
        <w:t>Uvod</w:t>
      </w:r>
    </w:p>
    <w:p w14:paraId="3557CCED" w14:textId="622191F1" w:rsidR="00096EA3" w:rsidRDefault="00096EA3" w:rsidP="00511013">
      <w:pPr>
        <w:spacing w:after="0"/>
        <w:ind w:firstLine="357"/>
        <w:rPr>
          <w:rFonts w:ascii="Times New Roman" w:hAnsi="Times New Roman" w:cs="Times New Roman"/>
          <w:sz w:val="24"/>
          <w:szCs w:val="24"/>
        </w:rPr>
      </w:pPr>
      <w:r>
        <w:rPr>
          <w:rFonts w:ascii="Times New Roman" w:hAnsi="Times New Roman" w:cs="Times New Roman"/>
          <w:sz w:val="24"/>
          <w:szCs w:val="24"/>
        </w:rPr>
        <w:t>Zakonom o proračunu (NN</w:t>
      </w:r>
      <w:r w:rsidRPr="00C12823">
        <w:rPr>
          <w:rFonts w:ascii="Times New Roman" w:hAnsi="Times New Roman" w:cs="Times New Roman"/>
          <w:sz w:val="24"/>
          <w:szCs w:val="24"/>
        </w:rPr>
        <w:t xml:space="preserve"> 144/21) koji je stupio na snagu 1. siječnja 2022. godine</w:t>
      </w:r>
      <w:r w:rsidR="00415038">
        <w:rPr>
          <w:rFonts w:ascii="Times New Roman" w:hAnsi="Times New Roman" w:cs="Times New Roman"/>
          <w:sz w:val="24"/>
          <w:szCs w:val="24"/>
        </w:rPr>
        <w:t xml:space="preserve"> i  Pravilnikom o polugodišnjem i godišnjem izvještaju o izvršenju proračuna i financijskog plana (NN</w:t>
      </w:r>
      <w:r w:rsidR="00415038" w:rsidRPr="00C12823">
        <w:rPr>
          <w:rFonts w:ascii="Times New Roman" w:hAnsi="Times New Roman" w:cs="Times New Roman"/>
          <w:sz w:val="24"/>
          <w:szCs w:val="24"/>
        </w:rPr>
        <w:t xml:space="preserve"> </w:t>
      </w:r>
      <w:r w:rsidR="00415038">
        <w:rPr>
          <w:rFonts w:ascii="Times New Roman" w:hAnsi="Times New Roman" w:cs="Times New Roman"/>
          <w:sz w:val="24"/>
          <w:szCs w:val="24"/>
        </w:rPr>
        <w:t>85</w:t>
      </w:r>
      <w:r w:rsidR="00415038" w:rsidRPr="00C12823">
        <w:rPr>
          <w:rFonts w:ascii="Times New Roman" w:hAnsi="Times New Roman" w:cs="Times New Roman"/>
          <w:sz w:val="24"/>
          <w:szCs w:val="24"/>
        </w:rPr>
        <w:t>/2</w:t>
      </w:r>
      <w:r w:rsidR="00415038">
        <w:rPr>
          <w:rFonts w:ascii="Times New Roman" w:hAnsi="Times New Roman" w:cs="Times New Roman"/>
          <w:sz w:val="24"/>
          <w:szCs w:val="24"/>
        </w:rPr>
        <w:t>3</w:t>
      </w:r>
      <w:r w:rsidR="00415038" w:rsidRPr="00C12823">
        <w:rPr>
          <w:rFonts w:ascii="Times New Roman" w:hAnsi="Times New Roman" w:cs="Times New Roman"/>
          <w:sz w:val="24"/>
          <w:szCs w:val="24"/>
        </w:rPr>
        <w:t>)</w:t>
      </w:r>
      <w:r w:rsidR="00415038">
        <w:rPr>
          <w:rFonts w:ascii="Times New Roman" w:hAnsi="Times New Roman" w:cs="Times New Roman"/>
          <w:sz w:val="24"/>
          <w:szCs w:val="24"/>
        </w:rPr>
        <w:t xml:space="preserve"> koji je stupio na snagu 25. srpnja 2023. godine </w:t>
      </w:r>
      <w:r w:rsidRPr="00C12823">
        <w:rPr>
          <w:rFonts w:ascii="Times New Roman" w:hAnsi="Times New Roman" w:cs="Times New Roman"/>
          <w:sz w:val="24"/>
          <w:szCs w:val="24"/>
        </w:rPr>
        <w:t>propisan</w:t>
      </w:r>
      <w:r w:rsidR="00415038">
        <w:rPr>
          <w:rFonts w:ascii="Times New Roman" w:hAnsi="Times New Roman" w:cs="Times New Roman"/>
          <w:sz w:val="24"/>
          <w:szCs w:val="24"/>
        </w:rPr>
        <w:t>i</w:t>
      </w:r>
      <w:r w:rsidRPr="00C12823">
        <w:rPr>
          <w:rFonts w:ascii="Times New Roman" w:hAnsi="Times New Roman" w:cs="Times New Roman"/>
          <w:sz w:val="24"/>
          <w:szCs w:val="24"/>
        </w:rPr>
        <w:t xml:space="preserve"> </w:t>
      </w:r>
      <w:r w:rsidR="00415038">
        <w:rPr>
          <w:rFonts w:ascii="Times New Roman" w:hAnsi="Times New Roman" w:cs="Times New Roman"/>
          <w:sz w:val="24"/>
          <w:szCs w:val="24"/>
        </w:rPr>
        <w:t>su</w:t>
      </w:r>
      <w:r w:rsidR="007828F7">
        <w:rPr>
          <w:rFonts w:ascii="Times New Roman" w:hAnsi="Times New Roman" w:cs="Times New Roman"/>
          <w:sz w:val="24"/>
          <w:szCs w:val="24"/>
        </w:rPr>
        <w:t xml:space="preserve"> </w:t>
      </w:r>
      <w:r w:rsidRPr="00C12823">
        <w:rPr>
          <w:rFonts w:ascii="Times New Roman" w:hAnsi="Times New Roman" w:cs="Times New Roman"/>
          <w:sz w:val="24"/>
          <w:szCs w:val="24"/>
        </w:rPr>
        <w:t>sadržaj</w:t>
      </w:r>
      <w:r w:rsidR="00415038">
        <w:rPr>
          <w:rFonts w:ascii="Times New Roman" w:hAnsi="Times New Roman" w:cs="Times New Roman"/>
          <w:sz w:val="24"/>
          <w:szCs w:val="24"/>
        </w:rPr>
        <w:t xml:space="preserve"> i oblik</w:t>
      </w:r>
      <w:r w:rsidRPr="00C12823">
        <w:rPr>
          <w:rFonts w:ascii="Times New Roman" w:hAnsi="Times New Roman" w:cs="Times New Roman"/>
          <w:sz w:val="24"/>
          <w:szCs w:val="24"/>
        </w:rPr>
        <w:t xml:space="preserve"> polugodišnjeg i godišnjeg izvještaja o izvršenju proračuna i financijskog plan</w:t>
      </w:r>
      <w:r>
        <w:rPr>
          <w:rFonts w:ascii="Times New Roman" w:hAnsi="Times New Roman" w:cs="Times New Roman"/>
          <w:sz w:val="24"/>
          <w:szCs w:val="24"/>
        </w:rPr>
        <w:t>a proračunskih i izvanproračunskih korisnika</w:t>
      </w:r>
      <w:r w:rsidR="00415038">
        <w:rPr>
          <w:rFonts w:ascii="Times New Roman" w:hAnsi="Times New Roman" w:cs="Times New Roman"/>
          <w:sz w:val="24"/>
          <w:szCs w:val="24"/>
        </w:rPr>
        <w:t xml:space="preserve"> te je </w:t>
      </w:r>
      <w:r w:rsidRPr="00C12823">
        <w:rPr>
          <w:rFonts w:ascii="Times New Roman" w:hAnsi="Times New Roman" w:cs="Times New Roman"/>
          <w:sz w:val="24"/>
          <w:szCs w:val="24"/>
        </w:rPr>
        <w:t>propisana</w:t>
      </w:r>
      <w:r w:rsidR="00415038">
        <w:rPr>
          <w:rFonts w:ascii="Times New Roman" w:hAnsi="Times New Roman" w:cs="Times New Roman"/>
          <w:sz w:val="24"/>
          <w:szCs w:val="24"/>
        </w:rPr>
        <w:t xml:space="preserve"> </w:t>
      </w:r>
      <w:r w:rsidRPr="00C12823">
        <w:rPr>
          <w:rFonts w:ascii="Times New Roman" w:hAnsi="Times New Roman" w:cs="Times New Roman"/>
          <w:sz w:val="24"/>
          <w:szCs w:val="24"/>
        </w:rPr>
        <w:t xml:space="preserve">obveza sastavljanja i </w:t>
      </w:r>
      <w:r w:rsidR="00221222">
        <w:rPr>
          <w:rFonts w:ascii="Times New Roman" w:hAnsi="Times New Roman" w:cs="Times New Roman"/>
          <w:sz w:val="24"/>
          <w:szCs w:val="24"/>
        </w:rPr>
        <w:t>dostave</w:t>
      </w:r>
      <w:r w:rsidRPr="00C12823">
        <w:rPr>
          <w:rFonts w:ascii="Times New Roman" w:hAnsi="Times New Roman" w:cs="Times New Roman"/>
          <w:sz w:val="24"/>
          <w:szCs w:val="24"/>
        </w:rPr>
        <w:t xml:space="preserve"> polugodišnjeg</w:t>
      </w:r>
      <w:r w:rsidR="00221222">
        <w:rPr>
          <w:rFonts w:ascii="Times New Roman" w:hAnsi="Times New Roman" w:cs="Times New Roman"/>
          <w:sz w:val="24"/>
          <w:szCs w:val="24"/>
        </w:rPr>
        <w:t xml:space="preserve"> i godišnjeg </w:t>
      </w:r>
      <w:r w:rsidRPr="00C12823">
        <w:rPr>
          <w:rFonts w:ascii="Times New Roman" w:hAnsi="Times New Roman" w:cs="Times New Roman"/>
          <w:sz w:val="24"/>
          <w:szCs w:val="24"/>
        </w:rPr>
        <w:t xml:space="preserve">izvještaja o izvršenju </w:t>
      </w:r>
      <w:r w:rsidR="00221222">
        <w:rPr>
          <w:rFonts w:ascii="Times New Roman" w:hAnsi="Times New Roman" w:cs="Times New Roman"/>
          <w:sz w:val="24"/>
          <w:szCs w:val="24"/>
        </w:rPr>
        <w:t>financijskog plana</w:t>
      </w:r>
      <w:r w:rsidRPr="00C12823">
        <w:rPr>
          <w:rFonts w:ascii="Times New Roman" w:hAnsi="Times New Roman" w:cs="Times New Roman"/>
          <w:sz w:val="24"/>
          <w:szCs w:val="24"/>
        </w:rPr>
        <w:t xml:space="preserve"> na </w:t>
      </w:r>
      <w:r w:rsidR="00221222">
        <w:rPr>
          <w:rFonts w:ascii="Times New Roman" w:hAnsi="Times New Roman" w:cs="Times New Roman"/>
          <w:sz w:val="24"/>
          <w:szCs w:val="24"/>
        </w:rPr>
        <w:t>usvajanje</w:t>
      </w:r>
      <w:r w:rsidRPr="00C12823">
        <w:rPr>
          <w:rFonts w:ascii="Times New Roman" w:hAnsi="Times New Roman" w:cs="Times New Roman"/>
          <w:sz w:val="24"/>
          <w:szCs w:val="24"/>
        </w:rPr>
        <w:t xml:space="preserve"> </w:t>
      </w:r>
      <w:r w:rsidR="00221222">
        <w:rPr>
          <w:rFonts w:ascii="Times New Roman" w:hAnsi="Times New Roman" w:cs="Times New Roman"/>
          <w:sz w:val="24"/>
          <w:szCs w:val="24"/>
        </w:rPr>
        <w:t>upravljačkom</w:t>
      </w:r>
      <w:r w:rsidRPr="00C12823">
        <w:rPr>
          <w:rFonts w:ascii="Times New Roman" w:hAnsi="Times New Roman" w:cs="Times New Roman"/>
          <w:sz w:val="24"/>
          <w:szCs w:val="24"/>
        </w:rPr>
        <w:t xml:space="preserve"> tijelu</w:t>
      </w:r>
      <w:r w:rsidR="00221222">
        <w:rPr>
          <w:rFonts w:ascii="Times New Roman" w:hAnsi="Times New Roman" w:cs="Times New Roman"/>
          <w:sz w:val="24"/>
          <w:szCs w:val="24"/>
        </w:rPr>
        <w:t xml:space="preserve"> (školskom odboru).</w:t>
      </w:r>
    </w:p>
    <w:p w14:paraId="3C969D3F" w14:textId="77777777" w:rsidR="00096EA3" w:rsidRDefault="00096EA3" w:rsidP="00096EA3">
      <w:pPr>
        <w:spacing w:after="0"/>
        <w:rPr>
          <w:rFonts w:ascii="Times New Roman" w:hAnsi="Times New Roman" w:cs="Times New Roman"/>
          <w:sz w:val="24"/>
          <w:szCs w:val="24"/>
        </w:rPr>
      </w:pPr>
    </w:p>
    <w:p w14:paraId="6A25B310" w14:textId="2FF6F760" w:rsidR="007F0611" w:rsidRDefault="007D7886" w:rsidP="007F0611">
      <w:pPr>
        <w:ind w:firstLine="357"/>
        <w:rPr>
          <w:rFonts w:ascii="Times New Roman" w:hAnsi="Times New Roman" w:cs="Times New Roman"/>
          <w:sz w:val="24"/>
          <w:szCs w:val="24"/>
        </w:rPr>
      </w:pPr>
      <w:r w:rsidRPr="007D7886">
        <w:rPr>
          <w:rFonts w:ascii="Times New Roman" w:eastAsia="Times New Roman" w:hAnsi="Times New Roman" w:cs="Times New Roman"/>
          <w:sz w:val="24"/>
          <w:szCs w:val="24"/>
          <w:lang w:eastAsia="hr-HR"/>
          <w14:ligatures w14:val="standardContextual"/>
        </w:rPr>
        <w:t>Prema uputama Upravnog odjela za financije, proračun i javnu nabavu i Upravnog odjela za društvene djelatnosti grada Varaždina</w:t>
      </w:r>
      <w:r>
        <w:rPr>
          <w:rFonts w:ascii="Times New Roman" w:eastAsia="Times New Roman" w:hAnsi="Times New Roman" w:cs="Times New Roman"/>
          <w:sz w:val="24"/>
          <w:szCs w:val="24"/>
          <w:lang w:eastAsia="hr-HR"/>
          <w14:ligatures w14:val="standardContextual"/>
        </w:rPr>
        <w:t xml:space="preserve"> </w:t>
      </w:r>
      <w:r w:rsidR="00511013" w:rsidRPr="00511013">
        <w:rPr>
          <w:rFonts w:ascii="Times New Roman" w:hAnsi="Times New Roman" w:cs="Times New Roman"/>
          <w:sz w:val="24"/>
          <w:szCs w:val="24"/>
        </w:rPr>
        <w:t>izrađen je plan prihoda i rashoda za 202</w:t>
      </w:r>
      <w:r w:rsidR="006E338A">
        <w:rPr>
          <w:rFonts w:ascii="Times New Roman" w:hAnsi="Times New Roman" w:cs="Times New Roman"/>
          <w:sz w:val="24"/>
          <w:szCs w:val="24"/>
        </w:rPr>
        <w:t>5</w:t>
      </w:r>
      <w:r w:rsidR="00511013" w:rsidRPr="00511013">
        <w:rPr>
          <w:rFonts w:ascii="Times New Roman" w:hAnsi="Times New Roman" w:cs="Times New Roman"/>
          <w:sz w:val="24"/>
          <w:szCs w:val="24"/>
        </w:rPr>
        <w:t>. godinu i projekcije za 202</w:t>
      </w:r>
      <w:r w:rsidR="006E338A">
        <w:rPr>
          <w:rFonts w:ascii="Times New Roman" w:hAnsi="Times New Roman" w:cs="Times New Roman"/>
          <w:sz w:val="24"/>
          <w:szCs w:val="24"/>
        </w:rPr>
        <w:t>6</w:t>
      </w:r>
      <w:r w:rsidR="00511013" w:rsidRPr="00511013">
        <w:rPr>
          <w:rFonts w:ascii="Times New Roman" w:hAnsi="Times New Roman" w:cs="Times New Roman"/>
          <w:sz w:val="24"/>
          <w:szCs w:val="24"/>
        </w:rPr>
        <w:t>. i 202</w:t>
      </w:r>
      <w:r w:rsidR="006E338A">
        <w:rPr>
          <w:rFonts w:ascii="Times New Roman" w:hAnsi="Times New Roman" w:cs="Times New Roman"/>
          <w:sz w:val="24"/>
          <w:szCs w:val="24"/>
        </w:rPr>
        <w:t>7</w:t>
      </w:r>
      <w:r w:rsidR="00511013" w:rsidRPr="00511013">
        <w:rPr>
          <w:rFonts w:ascii="Times New Roman" w:hAnsi="Times New Roman" w:cs="Times New Roman"/>
          <w:sz w:val="24"/>
          <w:szCs w:val="24"/>
        </w:rPr>
        <w:t>.godinu.</w:t>
      </w:r>
      <w:r w:rsidR="007F0611">
        <w:rPr>
          <w:rFonts w:ascii="Times New Roman" w:hAnsi="Times New Roman" w:cs="Times New Roman"/>
          <w:sz w:val="24"/>
          <w:szCs w:val="24"/>
        </w:rPr>
        <w:t xml:space="preserve"> </w:t>
      </w:r>
      <w:r w:rsidR="007F0611" w:rsidRPr="00511013">
        <w:rPr>
          <w:rFonts w:ascii="Times New Roman" w:hAnsi="Times New Roman" w:cs="Times New Roman"/>
          <w:sz w:val="24"/>
          <w:szCs w:val="24"/>
        </w:rPr>
        <w:t xml:space="preserve">Na </w:t>
      </w:r>
      <w:r w:rsidR="006E338A">
        <w:rPr>
          <w:rFonts w:ascii="Times New Roman" w:hAnsi="Times New Roman" w:cs="Times New Roman"/>
          <w:sz w:val="24"/>
          <w:szCs w:val="24"/>
        </w:rPr>
        <w:t>11</w:t>
      </w:r>
      <w:r w:rsidR="007F0611" w:rsidRPr="00511013">
        <w:rPr>
          <w:rFonts w:ascii="Times New Roman" w:hAnsi="Times New Roman" w:cs="Times New Roman"/>
          <w:sz w:val="24"/>
          <w:szCs w:val="24"/>
        </w:rPr>
        <w:t>. sjednici</w:t>
      </w:r>
      <w:r w:rsidR="007F0611">
        <w:rPr>
          <w:rFonts w:ascii="Times New Roman" w:hAnsi="Times New Roman" w:cs="Times New Roman"/>
          <w:sz w:val="24"/>
          <w:szCs w:val="24"/>
        </w:rPr>
        <w:t xml:space="preserve"> 2</w:t>
      </w:r>
      <w:r w:rsidR="006E338A">
        <w:rPr>
          <w:rFonts w:ascii="Times New Roman" w:hAnsi="Times New Roman" w:cs="Times New Roman"/>
          <w:sz w:val="24"/>
          <w:szCs w:val="24"/>
        </w:rPr>
        <w:t>6</w:t>
      </w:r>
      <w:r w:rsidR="007F0611" w:rsidRPr="00511013">
        <w:rPr>
          <w:rFonts w:ascii="Times New Roman" w:hAnsi="Times New Roman" w:cs="Times New Roman"/>
          <w:sz w:val="24"/>
          <w:szCs w:val="24"/>
        </w:rPr>
        <w:t xml:space="preserve">. </w:t>
      </w:r>
      <w:r w:rsidR="006E338A">
        <w:rPr>
          <w:rFonts w:ascii="Times New Roman" w:hAnsi="Times New Roman" w:cs="Times New Roman"/>
          <w:sz w:val="24"/>
          <w:szCs w:val="24"/>
        </w:rPr>
        <w:t>studenoga</w:t>
      </w:r>
      <w:r w:rsidR="007F0611" w:rsidRPr="00511013">
        <w:rPr>
          <w:rFonts w:ascii="Times New Roman" w:hAnsi="Times New Roman" w:cs="Times New Roman"/>
          <w:sz w:val="24"/>
          <w:szCs w:val="24"/>
        </w:rPr>
        <w:t xml:space="preserve"> 202</w:t>
      </w:r>
      <w:r w:rsidR="006E338A">
        <w:rPr>
          <w:rFonts w:ascii="Times New Roman" w:hAnsi="Times New Roman" w:cs="Times New Roman"/>
          <w:sz w:val="24"/>
          <w:szCs w:val="24"/>
        </w:rPr>
        <w:t>4</w:t>
      </w:r>
      <w:r w:rsidR="007F0611" w:rsidRPr="00511013">
        <w:rPr>
          <w:rFonts w:ascii="Times New Roman" w:hAnsi="Times New Roman" w:cs="Times New Roman"/>
          <w:sz w:val="24"/>
          <w:szCs w:val="24"/>
        </w:rPr>
        <w:t>. godine Gradsko vijeće do</w:t>
      </w:r>
      <w:r w:rsidR="007F0611">
        <w:rPr>
          <w:rFonts w:ascii="Times New Roman" w:hAnsi="Times New Roman" w:cs="Times New Roman"/>
          <w:sz w:val="24"/>
          <w:szCs w:val="24"/>
        </w:rPr>
        <w:t>nijelo je</w:t>
      </w:r>
      <w:r w:rsidR="007F0611" w:rsidRPr="00511013">
        <w:rPr>
          <w:rFonts w:ascii="Times New Roman" w:hAnsi="Times New Roman" w:cs="Times New Roman"/>
          <w:sz w:val="24"/>
          <w:szCs w:val="24"/>
        </w:rPr>
        <w:t xml:space="preserve"> Proračun Grada Varaždina</w:t>
      </w:r>
      <w:r w:rsidR="007F0611">
        <w:rPr>
          <w:rFonts w:ascii="Times New Roman" w:hAnsi="Times New Roman" w:cs="Times New Roman"/>
          <w:sz w:val="24"/>
          <w:szCs w:val="24"/>
        </w:rPr>
        <w:t xml:space="preserve"> čiji su sastavni dio financijski planovi </w:t>
      </w:r>
      <w:r w:rsidR="007F0611" w:rsidRPr="00511013">
        <w:rPr>
          <w:rFonts w:ascii="Times New Roman" w:hAnsi="Times New Roman" w:cs="Times New Roman"/>
          <w:sz w:val="24"/>
          <w:szCs w:val="24"/>
        </w:rPr>
        <w:t>proračunskih korisnika za 202</w:t>
      </w:r>
      <w:r w:rsidR="006E338A">
        <w:rPr>
          <w:rFonts w:ascii="Times New Roman" w:hAnsi="Times New Roman" w:cs="Times New Roman"/>
          <w:sz w:val="24"/>
          <w:szCs w:val="24"/>
        </w:rPr>
        <w:t>5</w:t>
      </w:r>
      <w:r w:rsidR="007F0611" w:rsidRPr="00511013">
        <w:rPr>
          <w:rFonts w:ascii="Times New Roman" w:hAnsi="Times New Roman" w:cs="Times New Roman"/>
          <w:sz w:val="24"/>
          <w:szCs w:val="24"/>
        </w:rPr>
        <w:t>. godinu i projekcije za 202</w:t>
      </w:r>
      <w:r w:rsidR="006E338A">
        <w:rPr>
          <w:rFonts w:ascii="Times New Roman" w:hAnsi="Times New Roman" w:cs="Times New Roman"/>
          <w:sz w:val="24"/>
          <w:szCs w:val="24"/>
        </w:rPr>
        <w:t>6</w:t>
      </w:r>
      <w:r w:rsidR="007F0611" w:rsidRPr="00511013">
        <w:rPr>
          <w:rFonts w:ascii="Times New Roman" w:hAnsi="Times New Roman" w:cs="Times New Roman"/>
          <w:sz w:val="24"/>
          <w:szCs w:val="24"/>
        </w:rPr>
        <w:t>. i 202</w:t>
      </w:r>
      <w:r w:rsidR="006E338A">
        <w:rPr>
          <w:rFonts w:ascii="Times New Roman" w:hAnsi="Times New Roman" w:cs="Times New Roman"/>
          <w:sz w:val="24"/>
          <w:szCs w:val="24"/>
        </w:rPr>
        <w:t>7</w:t>
      </w:r>
      <w:r w:rsidR="007F0611" w:rsidRPr="00511013">
        <w:rPr>
          <w:rFonts w:ascii="Times New Roman" w:hAnsi="Times New Roman" w:cs="Times New Roman"/>
          <w:sz w:val="24"/>
          <w:szCs w:val="24"/>
        </w:rPr>
        <w:t>.</w:t>
      </w:r>
      <w:r w:rsidR="007F0611">
        <w:rPr>
          <w:rFonts w:ascii="Times New Roman" w:hAnsi="Times New Roman" w:cs="Times New Roman"/>
          <w:sz w:val="24"/>
          <w:szCs w:val="24"/>
        </w:rPr>
        <w:t xml:space="preserve"> </w:t>
      </w:r>
      <w:r w:rsidR="007F0611" w:rsidRPr="00511013">
        <w:rPr>
          <w:rFonts w:ascii="Times New Roman" w:hAnsi="Times New Roman" w:cs="Times New Roman"/>
          <w:sz w:val="24"/>
          <w:szCs w:val="24"/>
        </w:rPr>
        <w:t>godinu</w:t>
      </w:r>
      <w:r w:rsidR="007F0611">
        <w:rPr>
          <w:rFonts w:ascii="Times New Roman" w:hAnsi="Times New Roman" w:cs="Times New Roman"/>
          <w:sz w:val="24"/>
          <w:szCs w:val="24"/>
        </w:rPr>
        <w:t xml:space="preserve">. Na </w:t>
      </w:r>
      <w:r w:rsidR="006E338A">
        <w:rPr>
          <w:rFonts w:ascii="Times New Roman" w:hAnsi="Times New Roman" w:cs="Times New Roman"/>
          <w:sz w:val="24"/>
          <w:szCs w:val="24"/>
        </w:rPr>
        <w:t>12</w:t>
      </w:r>
      <w:r w:rsidR="007F0611">
        <w:rPr>
          <w:rFonts w:ascii="Times New Roman" w:hAnsi="Times New Roman" w:cs="Times New Roman"/>
          <w:sz w:val="24"/>
          <w:szCs w:val="24"/>
        </w:rPr>
        <w:t xml:space="preserve">. sjednici 19. </w:t>
      </w:r>
      <w:r w:rsidR="006E338A">
        <w:rPr>
          <w:rFonts w:ascii="Times New Roman" w:hAnsi="Times New Roman" w:cs="Times New Roman"/>
          <w:sz w:val="24"/>
          <w:szCs w:val="24"/>
        </w:rPr>
        <w:t>veljače</w:t>
      </w:r>
      <w:r w:rsidR="007F0611">
        <w:rPr>
          <w:rFonts w:ascii="Times New Roman" w:hAnsi="Times New Roman" w:cs="Times New Roman"/>
          <w:sz w:val="24"/>
          <w:szCs w:val="24"/>
        </w:rPr>
        <w:t xml:space="preserve"> 202</w:t>
      </w:r>
      <w:r w:rsidR="006E338A">
        <w:rPr>
          <w:rFonts w:ascii="Times New Roman" w:hAnsi="Times New Roman" w:cs="Times New Roman"/>
          <w:sz w:val="24"/>
          <w:szCs w:val="24"/>
        </w:rPr>
        <w:t>5</w:t>
      </w:r>
      <w:r w:rsidR="007F0611">
        <w:rPr>
          <w:rFonts w:ascii="Times New Roman" w:hAnsi="Times New Roman" w:cs="Times New Roman"/>
          <w:sz w:val="24"/>
          <w:szCs w:val="24"/>
        </w:rPr>
        <w:t xml:space="preserve">. godine usvojene su I. izmjene i dopune Proračuna i financijskih planova korisnika, na </w:t>
      </w:r>
      <w:r w:rsidR="006E338A">
        <w:rPr>
          <w:rFonts w:ascii="Times New Roman" w:hAnsi="Times New Roman" w:cs="Times New Roman"/>
          <w:sz w:val="24"/>
          <w:szCs w:val="24"/>
        </w:rPr>
        <w:t>2</w:t>
      </w:r>
      <w:r w:rsidR="007F0611">
        <w:rPr>
          <w:rFonts w:ascii="Times New Roman" w:hAnsi="Times New Roman" w:cs="Times New Roman"/>
          <w:sz w:val="24"/>
          <w:szCs w:val="24"/>
        </w:rPr>
        <w:t>. sjednici 1</w:t>
      </w:r>
      <w:r w:rsidR="006E338A">
        <w:rPr>
          <w:rFonts w:ascii="Times New Roman" w:hAnsi="Times New Roman" w:cs="Times New Roman"/>
          <w:sz w:val="24"/>
          <w:szCs w:val="24"/>
        </w:rPr>
        <w:t>7</w:t>
      </w:r>
      <w:r w:rsidR="007F0611">
        <w:rPr>
          <w:rFonts w:ascii="Times New Roman" w:hAnsi="Times New Roman" w:cs="Times New Roman"/>
          <w:sz w:val="24"/>
          <w:szCs w:val="24"/>
        </w:rPr>
        <w:t xml:space="preserve">. lipnja II. izmjene i dopune, na </w:t>
      </w:r>
      <w:r w:rsidR="006E338A">
        <w:rPr>
          <w:rFonts w:ascii="Times New Roman" w:hAnsi="Times New Roman" w:cs="Times New Roman"/>
          <w:sz w:val="24"/>
          <w:szCs w:val="24"/>
        </w:rPr>
        <w:t>3</w:t>
      </w:r>
      <w:r w:rsidR="007F0611">
        <w:rPr>
          <w:rFonts w:ascii="Times New Roman" w:hAnsi="Times New Roman" w:cs="Times New Roman"/>
          <w:sz w:val="24"/>
          <w:szCs w:val="24"/>
        </w:rPr>
        <w:t xml:space="preserve">. sjednici </w:t>
      </w:r>
      <w:r w:rsidR="006E338A">
        <w:rPr>
          <w:rFonts w:ascii="Times New Roman" w:hAnsi="Times New Roman" w:cs="Times New Roman"/>
          <w:sz w:val="24"/>
          <w:szCs w:val="24"/>
        </w:rPr>
        <w:t>9</w:t>
      </w:r>
      <w:r w:rsidR="007F0611">
        <w:rPr>
          <w:rFonts w:ascii="Times New Roman" w:hAnsi="Times New Roman" w:cs="Times New Roman"/>
          <w:sz w:val="24"/>
          <w:szCs w:val="24"/>
        </w:rPr>
        <w:t xml:space="preserve">. rujna III. izmjene i dopune, a na </w:t>
      </w:r>
      <w:r w:rsidR="006E338A">
        <w:rPr>
          <w:rFonts w:ascii="Times New Roman" w:hAnsi="Times New Roman" w:cs="Times New Roman"/>
          <w:sz w:val="24"/>
          <w:szCs w:val="24"/>
        </w:rPr>
        <w:t>5</w:t>
      </w:r>
      <w:r w:rsidR="007F0611">
        <w:rPr>
          <w:rFonts w:ascii="Times New Roman" w:hAnsi="Times New Roman" w:cs="Times New Roman"/>
          <w:sz w:val="24"/>
          <w:szCs w:val="24"/>
        </w:rPr>
        <w:t xml:space="preserve">. sjednici </w:t>
      </w:r>
      <w:r w:rsidR="006E338A">
        <w:rPr>
          <w:rFonts w:ascii="Times New Roman" w:hAnsi="Times New Roman" w:cs="Times New Roman"/>
          <w:sz w:val="24"/>
          <w:szCs w:val="24"/>
        </w:rPr>
        <w:t>1</w:t>
      </w:r>
      <w:r w:rsidR="007F0611">
        <w:rPr>
          <w:rFonts w:ascii="Times New Roman" w:hAnsi="Times New Roman" w:cs="Times New Roman"/>
          <w:sz w:val="24"/>
          <w:szCs w:val="24"/>
        </w:rPr>
        <w:t xml:space="preserve">6. </w:t>
      </w:r>
      <w:r w:rsidR="006E338A">
        <w:rPr>
          <w:rFonts w:ascii="Times New Roman" w:hAnsi="Times New Roman" w:cs="Times New Roman"/>
          <w:sz w:val="24"/>
          <w:szCs w:val="24"/>
        </w:rPr>
        <w:t>prosinca</w:t>
      </w:r>
      <w:r w:rsidR="007F0611">
        <w:rPr>
          <w:rFonts w:ascii="Times New Roman" w:hAnsi="Times New Roman" w:cs="Times New Roman"/>
          <w:sz w:val="24"/>
          <w:szCs w:val="24"/>
        </w:rPr>
        <w:t xml:space="preserve"> IV. izmjene i dopune te su potonje </w:t>
      </w:r>
      <w:r w:rsidR="007F0611" w:rsidRPr="00511013">
        <w:rPr>
          <w:rFonts w:ascii="Times New Roman" w:hAnsi="Times New Roman" w:cs="Times New Roman"/>
          <w:sz w:val="24"/>
          <w:szCs w:val="24"/>
        </w:rPr>
        <w:t>uvršten</w:t>
      </w:r>
      <w:r w:rsidR="007F0611">
        <w:rPr>
          <w:rFonts w:ascii="Times New Roman" w:hAnsi="Times New Roman" w:cs="Times New Roman"/>
          <w:sz w:val="24"/>
          <w:szCs w:val="24"/>
        </w:rPr>
        <w:t>e</w:t>
      </w:r>
      <w:r w:rsidR="007F0611" w:rsidRPr="00511013">
        <w:rPr>
          <w:rFonts w:ascii="Times New Roman" w:hAnsi="Times New Roman" w:cs="Times New Roman"/>
          <w:sz w:val="24"/>
          <w:szCs w:val="24"/>
        </w:rPr>
        <w:t xml:space="preserve"> u</w:t>
      </w:r>
      <w:r w:rsidR="007F0611">
        <w:rPr>
          <w:rFonts w:ascii="Times New Roman" w:hAnsi="Times New Roman" w:cs="Times New Roman"/>
          <w:sz w:val="24"/>
          <w:szCs w:val="24"/>
        </w:rPr>
        <w:t xml:space="preserve"> Godišnji izvještaj o</w:t>
      </w:r>
      <w:r w:rsidR="007F0611" w:rsidRPr="00511013">
        <w:rPr>
          <w:rFonts w:ascii="Times New Roman" w:hAnsi="Times New Roman" w:cs="Times New Roman"/>
          <w:sz w:val="24"/>
          <w:szCs w:val="24"/>
        </w:rPr>
        <w:t xml:space="preserve"> izvršenj</w:t>
      </w:r>
      <w:r w:rsidR="007F0611">
        <w:rPr>
          <w:rFonts w:ascii="Times New Roman" w:hAnsi="Times New Roman" w:cs="Times New Roman"/>
          <w:sz w:val="24"/>
          <w:szCs w:val="24"/>
        </w:rPr>
        <w:t>u za 202</w:t>
      </w:r>
      <w:r w:rsidR="006E338A">
        <w:rPr>
          <w:rFonts w:ascii="Times New Roman" w:hAnsi="Times New Roman" w:cs="Times New Roman"/>
          <w:sz w:val="24"/>
          <w:szCs w:val="24"/>
        </w:rPr>
        <w:t>5</w:t>
      </w:r>
      <w:r w:rsidR="007F0611">
        <w:rPr>
          <w:rFonts w:ascii="Times New Roman" w:hAnsi="Times New Roman" w:cs="Times New Roman"/>
          <w:sz w:val="24"/>
          <w:szCs w:val="24"/>
        </w:rPr>
        <w:t>. godinu.</w:t>
      </w:r>
    </w:p>
    <w:p w14:paraId="62F90B63" w14:textId="77777777" w:rsidR="00511013" w:rsidRDefault="00511013" w:rsidP="00511013">
      <w:pPr>
        <w:spacing w:after="0"/>
        <w:rPr>
          <w:rFonts w:ascii="Times New Roman" w:hAnsi="Times New Roman" w:cs="Times New Roman"/>
          <w:sz w:val="24"/>
          <w:szCs w:val="24"/>
        </w:rPr>
      </w:pPr>
    </w:p>
    <w:p w14:paraId="594FB5D3" w14:textId="4FF4CC95" w:rsidR="00511013" w:rsidRDefault="00FD4DF5" w:rsidP="00511013">
      <w:pPr>
        <w:spacing w:after="0"/>
        <w:ind w:firstLine="357"/>
        <w:rPr>
          <w:rFonts w:ascii="Times New Roman" w:hAnsi="Times New Roman" w:cs="Times New Roman"/>
          <w:sz w:val="24"/>
          <w:szCs w:val="24"/>
        </w:rPr>
      </w:pPr>
      <w:r>
        <w:rPr>
          <w:rFonts w:ascii="Times New Roman" w:hAnsi="Times New Roman" w:cs="Times New Roman"/>
          <w:sz w:val="24"/>
          <w:szCs w:val="24"/>
        </w:rPr>
        <w:t>G</w:t>
      </w:r>
      <w:r w:rsidR="00511013">
        <w:rPr>
          <w:rFonts w:ascii="Times New Roman" w:hAnsi="Times New Roman" w:cs="Times New Roman"/>
          <w:sz w:val="24"/>
          <w:szCs w:val="24"/>
        </w:rPr>
        <w:t>odišnji</w:t>
      </w:r>
      <w:r w:rsidR="00511013" w:rsidRPr="00C12823">
        <w:rPr>
          <w:rFonts w:ascii="Times New Roman" w:hAnsi="Times New Roman" w:cs="Times New Roman"/>
          <w:sz w:val="24"/>
          <w:szCs w:val="24"/>
        </w:rPr>
        <w:t xml:space="preserve"> izvještaj o izvršenju </w:t>
      </w:r>
      <w:r w:rsidR="00B53F8B">
        <w:rPr>
          <w:rFonts w:ascii="Times New Roman" w:hAnsi="Times New Roman" w:cs="Times New Roman"/>
          <w:sz w:val="24"/>
          <w:szCs w:val="24"/>
        </w:rPr>
        <w:t>financijskog plana</w:t>
      </w:r>
      <w:r w:rsidR="00511013" w:rsidRPr="00C12823">
        <w:rPr>
          <w:rFonts w:ascii="Times New Roman" w:hAnsi="Times New Roman" w:cs="Times New Roman"/>
          <w:sz w:val="24"/>
          <w:szCs w:val="24"/>
        </w:rPr>
        <w:t xml:space="preserve"> sadrži:</w:t>
      </w:r>
    </w:p>
    <w:p w14:paraId="2E87A3F6" w14:textId="0E175168" w:rsidR="00511013" w:rsidRPr="0063182D" w:rsidRDefault="00511013" w:rsidP="0063182D">
      <w:pPr>
        <w:spacing w:after="0" w:line="360" w:lineRule="auto"/>
        <w:rPr>
          <w:rFonts w:ascii="Times New Roman" w:hAnsi="Times New Roman" w:cs="Times New Roman"/>
          <w:bCs/>
          <w:sz w:val="24"/>
          <w:szCs w:val="24"/>
        </w:rPr>
      </w:pPr>
    </w:p>
    <w:p w14:paraId="685B3BFF" w14:textId="2F81650C" w:rsidR="00800813" w:rsidRPr="00800813" w:rsidRDefault="00800813" w:rsidP="00715F76">
      <w:pPr>
        <w:pStyle w:val="Odlomakpopisa"/>
        <w:numPr>
          <w:ilvl w:val="0"/>
          <w:numId w:val="3"/>
        </w:numPr>
        <w:spacing w:after="0" w:line="360" w:lineRule="auto"/>
        <w:rPr>
          <w:rFonts w:ascii="Times New Roman" w:hAnsi="Times New Roman" w:cs="Times New Roman"/>
          <w:b/>
          <w:sz w:val="24"/>
          <w:szCs w:val="24"/>
          <w:u w:val="single"/>
        </w:rPr>
      </w:pPr>
      <w:r>
        <w:rPr>
          <w:rFonts w:ascii="Times New Roman" w:hAnsi="Times New Roman" w:cs="Times New Roman"/>
          <w:bCs/>
          <w:sz w:val="24"/>
          <w:szCs w:val="24"/>
        </w:rPr>
        <w:t>Zakonske i druge pravne osnove na kojima se zasniva program rada škole</w:t>
      </w:r>
    </w:p>
    <w:p w14:paraId="2200F896" w14:textId="315C698C" w:rsidR="00511013" w:rsidRPr="00AB0947" w:rsidRDefault="00AB0947" w:rsidP="00715F76">
      <w:pPr>
        <w:pStyle w:val="Odlomakpopisa"/>
        <w:numPr>
          <w:ilvl w:val="0"/>
          <w:numId w:val="3"/>
        </w:numPr>
        <w:spacing w:after="0" w:line="360" w:lineRule="auto"/>
        <w:rPr>
          <w:rFonts w:ascii="Times New Roman" w:hAnsi="Times New Roman" w:cs="Times New Roman"/>
          <w:b/>
          <w:sz w:val="24"/>
          <w:szCs w:val="24"/>
        </w:rPr>
      </w:pPr>
      <w:bookmarkStart w:id="0" w:name="_Hlk141282702"/>
      <w:r>
        <w:rPr>
          <w:rFonts w:ascii="Times New Roman" w:hAnsi="Times New Roman" w:cs="Times New Roman"/>
          <w:sz w:val="24"/>
          <w:szCs w:val="24"/>
        </w:rPr>
        <w:t>Izvršenje o</w:t>
      </w:r>
      <w:r w:rsidR="00511013" w:rsidRPr="00C12823">
        <w:rPr>
          <w:rFonts w:ascii="Times New Roman" w:hAnsi="Times New Roman" w:cs="Times New Roman"/>
          <w:sz w:val="24"/>
          <w:szCs w:val="24"/>
        </w:rPr>
        <w:t>pć</w:t>
      </w:r>
      <w:r>
        <w:rPr>
          <w:rFonts w:ascii="Times New Roman" w:hAnsi="Times New Roman" w:cs="Times New Roman"/>
          <w:sz w:val="24"/>
          <w:szCs w:val="24"/>
        </w:rPr>
        <w:t xml:space="preserve">eg </w:t>
      </w:r>
      <w:r w:rsidR="00511013" w:rsidRPr="00C12823">
        <w:rPr>
          <w:rFonts w:ascii="Times New Roman" w:hAnsi="Times New Roman" w:cs="Times New Roman"/>
          <w:sz w:val="24"/>
          <w:szCs w:val="24"/>
        </w:rPr>
        <w:t>di</w:t>
      </w:r>
      <w:r>
        <w:rPr>
          <w:rFonts w:ascii="Times New Roman" w:hAnsi="Times New Roman" w:cs="Times New Roman"/>
          <w:sz w:val="24"/>
          <w:szCs w:val="24"/>
        </w:rPr>
        <w:t>jela</w:t>
      </w:r>
      <w:r w:rsidR="00511013" w:rsidRPr="00C12823">
        <w:rPr>
          <w:rFonts w:ascii="Times New Roman" w:hAnsi="Times New Roman" w:cs="Times New Roman"/>
          <w:sz w:val="24"/>
          <w:szCs w:val="24"/>
        </w:rPr>
        <w:t xml:space="preserve"> </w:t>
      </w:r>
      <w:r>
        <w:rPr>
          <w:rFonts w:ascii="Times New Roman" w:hAnsi="Times New Roman" w:cs="Times New Roman"/>
          <w:sz w:val="24"/>
          <w:szCs w:val="24"/>
        </w:rPr>
        <w:t>financijskog plana</w:t>
      </w:r>
      <w:r w:rsidR="00511013" w:rsidRPr="00C12823">
        <w:rPr>
          <w:rFonts w:ascii="Times New Roman" w:hAnsi="Times New Roman" w:cs="Times New Roman"/>
          <w:sz w:val="24"/>
          <w:szCs w:val="24"/>
        </w:rPr>
        <w:t xml:space="preserve"> </w:t>
      </w:r>
      <w:r w:rsidR="00511013">
        <w:rPr>
          <w:rFonts w:ascii="Times New Roman" w:hAnsi="Times New Roman" w:cs="Times New Roman"/>
          <w:sz w:val="24"/>
          <w:szCs w:val="24"/>
        </w:rPr>
        <w:t>za razdoblje 1.1. - 3</w:t>
      </w:r>
      <w:r w:rsidR="00FD4DF5">
        <w:rPr>
          <w:rFonts w:ascii="Times New Roman" w:hAnsi="Times New Roman" w:cs="Times New Roman"/>
          <w:sz w:val="24"/>
          <w:szCs w:val="24"/>
        </w:rPr>
        <w:t>1</w:t>
      </w:r>
      <w:r w:rsidR="00511013">
        <w:rPr>
          <w:rFonts w:ascii="Times New Roman" w:hAnsi="Times New Roman" w:cs="Times New Roman"/>
          <w:sz w:val="24"/>
          <w:szCs w:val="24"/>
        </w:rPr>
        <w:t>.</w:t>
      </w:r>
      <w:r w:rsidR="00FD4DF5">
        <w:rPr>
          <w:rFonts w:ascii="Times New Roman" w:hAnsi="Times New Roman" w:cs="Times New Roman"/>
          <w:sz w:val="24"/>
          <w:szCs w:val="24"/>
        </w:rPr>
        <w:t>12</w:t>
      </w:r>
      <w:r w:rsidR="00511013">
        <w:rPr>
          <w:rFonts w:ascii="Times New Roman" w:hAnsi="Times New Roman" w:cs="Times New Roman"/>
          <w:sz w:val="24"/>
          <w:szCs w:val="24"/>
        </w:rPr>
        <w:t>.202</w:t>
      </w:r>
      <w:r w:rsidR="009C1965">
        <w:rPr>
          <w:rFonts w:ascii="Times New Roman" w:hAnsi="Times New Roman" w:cs="Times New Roman"/>
          <w:sz w:val="24"/>
          <w:szCs w:val="24"/>
        </w:rPr>
        <w:t>5</w:t>
      </w:r>
      <w:r w:rsidR="00511013">
        <w:rPr>
          <w:rFonts w:ascii="Times New Roman" w:hAnsi="Times New Roman" w:cs="Times New Roman"/>
          <w:sz w:val="24"/>
          <w:szCs w:val="24"/>
        </w:rPr>
        <w:t>. godine</w:t>
      </w:r>
    </w:p>
    <w:p w14:paraId="1A4D48C8" w14:textId="4B5C77F6" w:rsidR="00511013" w:rsidRPr="0030580E" w:rsidRDefault="00AB0947" w:rsidP="00715F76">
      <w:pPr>
        <w:pStyle w:val="Odlomakpopisa"/>
        <w:numPr>
          <w:ilvl w:val="0"/>
          <w:numId w:val="3"/>
        </w:numPr>
        <w:spacing w:after="0" w:line="360" w:lineRule="auto"/>
        <w:rPr>
          <w:rFonts w:ascii="Times New Roman" w:hAnsi="Times New Roman" w:cs="Times New Roman"/>
          <w:b/>
          <w:sz w:val="24"/>
          <w:szCs w:val="24"/>
          <w:u w:val="single"/>
        </w:rPr>
      </w:pPr>
      <w:bookmarkStart w:id="1" w:name="_Hlk141282766"/>
      <w:bookmarkEnd w:id="0"/>
      <w:r>
        <w:rPr>
          <w:rFonts w:ascii="Times New Roman" w:hAnsi="Times New Roman" w:cs="Times New Roman"/>
          <w:sz w:val="24"/>
          <w:szCs w:val="24"/>
        </w:rPr>
        <w:t>Izvršenje posebnog dijela financijskog plana</w:t>
      </w:r>
      <w:r w:rsidR="00191103">
        <w:rPr>
          <w:rFonts w:ascii="Times New Roman" w:hAnsi="Times New Roman" w:cs="Times New Roman"/>
          <w:sz w:val="24"/>
          <w:szCs w:val="24"/>
        </w:rPr>
        <w:t xml:space="preserve"> </w:t>
      </w:r>
      <w:r w:rsidR="00511013">
        <w:rPr>
          <w:rFonts w:ascii="Times New Roman" w:hAnsi="Times New Roman" w:cs="Times New Roman"/>
          <w:sz w:val="24"/>
          <w:szCs w:val="24"/>
        </w:rPr>
        <w:t>za razdoblje od 1.1. - 3</w:t>
      </w:r>
      <w:r w:rsidR="00FD4DF5">
        <w:rPr>
          <w:rFonts w:ascii="Times New Roman" w:hAnsi="Times New Roman" w:cs="Times New Roman"/>
          <w:sz w:val="24"/>
          <w:szCs w:val="24"/>
        </w:rPr>
        <w:t>1</w:t>
      </w:r>
      <w:r w:rsidR="00511013">
        <w:rPr>
          <w:rFonts w:ascii="Times New Roman" w:hAnsi="Times New Roman" w:cs="Times New Roman"/>
          <w:sz w:val="24"/>
          <w:szCs w:val="24"/>
        </w:rPr>
        <w:t>.</w:t>
      </w:r>
      <w:r w:rsidR="00FD4DF5">
        <w:rPr>
          <w:rFonts w:ascii="Times New Roman" w:hAnsi="Times New Roman" w:cs="Times New Roman"/>
          <w:sz w:val="24"/>
          <w:szCs w:val="24"/>
        </w:rPr>
        <w:t>12</w:t>
      </w:r>
      <w:r w:rsidR="00511013">
        <w:rPr>
          <w:rFonts w:ascii="Times New Roman" w:hAnsi="Times New Roman" w:cs="Times New Roman"/>
          <w:sz w:val="24"/>
          <w:szCs w:val="24"/>
        </w:rPr>
        <w:t>.202</w:t>
      </w:r>
      <w:r w:rsidR="009C1965">
        <w:rPr>
          <w:rFonts w:ascii="Times New Roman" w:hAnsi="Times New Roman" w:cs="Times New Roman"/>
          <w:sz w:val="24"/>
          <w:szCs w:val="24"/>
        </w:rPr>
        <w:t>5</w:t>
      </w:r>
      <w:r w:rsidR="00511013">
        <w:rPr>
          <w:rFonts w:ascii="Times New Roman" w:hAnsi="Times New Roman" w:cs="Times New Roman"/>
          <w:sz w:val="24"/>
          <w:szCs w:val="24"/>
        </w:rPr>
        <w:t>. godine</w:t>
      </w:r>
      <w:bookmarkEnd w:id="1"/>
    </w:p>
    <w:p w14:paraId="596A1AB2" w14:textId="2E107680" w:rsidR="00D03815" w:rsidRPr="0063182D" w:rsidRDefault="00061C53" w:rsidP="00715F76">
      <w:pPr>
        <w:pStyle w:val="Odlomakpopisa"/>
        <w:numPr>
          <w:ilvl w:val="0"/>
          <w:numId w:val="3"/>
        </w:numPr>
        <w:spacing w:after="0" w:line="360" w:lineRule="auto"/>
        <w:rPr>
          <w:rFonts w:ascii="Times New Roman" w:hAnsi="Times New Roman" w:cs="Times New Roman"/>
          <w:b/>
          <w:sz w:val="24"/>
          <w:szCs w:val="24"/>
          <w:u w:val="single"/>
        </w:rPr>
      </w:pPr>
      <w:r>
        <w:rPr>
          <w:rFonts w:ascii="Times New Roman" w:hAnsi="Times New Roman" w:cs="Times New Roman"/>
          <w:bCs/>
          <w:sz w:val="24"/>
          <w:szCs w:val="24"/>
        </w:rPr>
        <w:t>Posebni izvještaj</w:t>
      </w:r>
      <w:r w:rsidR="00FD4DF5">
        <w:rPr>
          <w:rFonts w:ascii="Times New Roman" w:hAnsi="Times New Roman" w:cs="Times New Roman"/>
          <w:bCs/>
          <w:sz w:val="24"/>
          <w:szCs w:val="24"/>
        </w:rPr>
        <w:t>i</w:t>
      </w:r>
    </w:p>
    <w:p w14:paraId="766B146C" w14:textId="77777777" w:rsidR="00D03815" w:rsidRDefault="00D03815" w:rsidP="00D03815">
      <w:pPr>
        <w:spacing w:after="0" w:line="240" w:lineRule="auto"/>
        <w:contextualSpacing/>
        <w:rPr>
          <w:rFonts w:ascii="Times New Roman" w:eastAsia="Calibri" w:hAnsi="Times New Roman" w:cs="Times New Roman"/>
          <w:sz w:val="24"/>
          <w:szCs w:val="24"/>
          <w:lang w:eastAsia="hr-HR"/>
        </w:rPr>
      </w:pPr>
    </w:p>
    <w:p w14:paraId="76FAA09A" w14:textId="77777777" w:rsidR="00D03815" w:rsidRDefault="00D03815" w:rsidP="00D03815">
      <w:pPr>
        <w:spacing w:after="0" w:line="240" w:lineRule="auto"/>
        <w:contextualSpacing/>
        <w:rPr>
          <w:rFonts w:ascii="Times New Roman" w:eastAsia="Calibri" w:hAnsi="Times New Roman" w:cs="Times New Roman"/>
          <w:sz w:val="24"/>
          <w:szCs w:val="24"/>
          <w:lang w:eastAsia="hr-HR"/>
        </w:rPr>
      </w:pPr>
    </w:p>
    <w:p w14:paraId="6F4817E9" w14:textId="77777777" w:rsidR="00D03815" w:rsidRPr="005A5499" w:rsidRDefault="00D03815" w:rsidP="00715F76">
      <w:pPr>
        <w:keepNext/>
        <w:keepLines/>
        <w:numPr>
          <w:ilvl w:val="0"/>
          <w:numId w:val="1"/>
        </w:numPr>
        <w:spacing w:before="240" w:after="240"/>
        <w:ind w:left="714" w:hanging="357"/>
        <w:outlineLvl w:val="0"/>
        <w:rPr>
          <w:rFonts w:ascii="Times New Roman" w:eastAsiaTheme="majorEastAsia" w:hAnsi="Times New Roman" w:cs="Times New Roman"/>
          <w:color w:val="365F91" w:themeColor="accent1" w:themeShade="BF"/>
          <w:sz w:val="28"/>
          <w:szCs w:val="28"/>
        </w:rPr>
      </w:pPr>
      <w:r w:rsidRPr="005A5499">
        <w:rPr>
          <w:rFonts w:ascii="Times New Roman" w:eastAsiaTheme="majorEastAsia" w:hAnsi="Times New Roman" w:cs="Times New Roman"/>
          <w:color w:val="365F91" w:themeColor="accent1" w:themeShade="BF"/>
          <w:sz w:val="28"/>
          <w:szCs w:val="28"/>
        </w:rPr>
        <w:t>Zakonske i druge pravne osnove</w:t>
      </w:r>
      <w:r>
        <w:rPr>
          <w:rFonts w:ascii="Times New Roman" w:eastAsiaTheme="majorEastAsia" w:hAnsi="Times New Roman" w:cs="Times New Roman"/>
          <w:color w:val="365F91" w:themeColor="accent1" w:themeShade="BF"/>
          <w:sz w:val="28"/>
          <w:szCs w:val="28"/>
        </w:rPr>
        <w:t xml:space="preserve"> na kojima se zasniva program rada škole</w:t>
      </w:r>
    </w:p>
    <w:p w14:paraId="3BCA49D2" w14:textId="77777777" w:rsidR="00D03815" w:rsidRPr="0050154D" w:rsidRDefault="00D03815" w:rsidP="00D03815">
      <w:pPr>
        <w:ind w:firstLine="357"/>
        <w:rPr>
          <w:rFonts w:ascii="Times New Roman" w:hAnsi="Times New Roman" w:cs="Times New Roman"/>
          <w:sz w:val="24"/>
          <w:szCs w:val="24"/>
        </w:rPr>
      </w:pPr>
      <w:r w:rsidRPr="0050154D">
        <w:rPr>
          <w:rFonts w:ascii="Times New Roman" w:hAnsi="Times New Roman" w:cs="Times New Roman"/>
          <w:sz w:val="24"/>
          <w:szCs w:val="24"/>
        </w:rPr>
        <w:t>Djelatnost osnovne škole ostvaruje se u skladu s odredbama:</w:t>
      </w:r>
    </w:p>
    <w:p w14:paraId="5A7EC0A6" w14:textId="01FD9345" w:rsidR="00D03815" w:rsidRPr="0050154D" w:rsidRDefault="00D03815" w:rsidP="00715F76">
      <w:pPr>
        <w:numPr>
          <w:ilvl w:val="0"/>
          <w:numId w:val="2"/>
        </w:numPr>
        <w:spacing w:after="160" w:line="259" w:lineRule="auto"/>
        <w:contextualSpacing/>
        <w:rPr>
          <w:rFonts w:ascii="Times New Roman" w:hAnsi="Times New Roman" w:cs="Times New Roman"/>
          <w:sz w:val="24"/>
          <w:szCs w:val="24"/>
        </w:rPr>
      </w:pPr>
      <w:r w:rsidRPr="0050154D">
        <w:rPr>
          <w:rFonts w:ascii="Times New Roman" w:hAnsi="Times New Roman" w:cs="Times New Roman"/>
          <w:sz w:val="24"/>
          <w:szCs w:val="24"/>
        </w:rPr>
        <w:t>Zakona o odgoju i obrazovanju u osnovnim i srednjim školama (NN br. 87/08., 86/09., 92/10., 105/10., 90/11., 5/12., 16/12., 86/12., 126/12., 94/13., 152/14., 07/17., 68/18., 98/19.</w:t>
      </w:r>
      <w:r>
        <w:rPr>
          <w:rFonts w:ascii="Times New Roman" w:hAnsi="Times New Roman" w:cs="Times New Roman"/>
          <w:sz w:val="24"/>
          <w:szCs w:val="24"/>
        </w:rPr>
        <w:t xml:space="preserve">, </w:t>
      </w:r>
      <w:r w:rsidRPr="0050154D">
        <w:rPr>
          <w:rFonts w:ascii="Times New Roman" w:hAnsi="Times New Roman" w:cs="Times New Roman"/>
          <w:sz w:val="24"/>
          <w:szCs w:val="24"/>
        </w:rPr>
        <w:t>64/20.</w:t>
      </w:r>
      <w:r>
        <w:rPr>
          <w:rFonts w:ascii="Times New Roman" w:hAnsi="Times New Roman" w:cs="Times New Roman"/>
          <w:sz w:val="24"/>
          <w:szCs w:val="24"/>
        </w:rPr>
        <w:t>, 151/22.</w:t>
      </w:r>
      <w:r w:rsidR="00BD1D5B">
        <w:rPr>
          <w:rFonts w:ascii="Times New Roman" w:hAnsi="Times New Roman" w:cs="Times New Roman"/>
          <w:sz w:val="24"/>
          <w:szCs w:val="24"/>
        </w:rPr>
        <w:t>, 155/23., 156/23.</w:t>
      </w:r>
      <w:r w:rsidRPr="0050154D">
        <w:rPr>
          <w:rFonts w:ascii="Times New Roman" w:hAnsi="Times New Roman" w:cs="Times New Roman"/>
          <w:sz w:val="24"/>
          <w:szCs w:val="24"/>
        </w:rPr>
        <w:t>),</w:t>
      </w:r>
    </w:p>
    <w:p w14:paraId="4BB18575" w14:textId="77777777" w:rsidR="00D03815" w:rsidRPr="0050154D" w:rsidRDefault="00D03815" w:rsidP="00715F76">
      <w:pPr>
        <w:numPr>
          <w:ilvl w:val="0"/>
          <w:numId w:val="2"/>
        </w:numPr>
        <w:spacing w:after="160" w:line="259" w:lineRule="auto"/>
        <w:contextualSpacing/>
        <w:rPr>
          <w:rFonts w:ascii="Times New Roman" w:hAnsi="Times New Roman" w:cs="Times New Roman"/>
          <w:sz w:val="24"/>
          <w:szCs w:val="24"/>
        </w:rPr>
      </w:pPr>
      <w:r w:rsidRPr="0050154D">
        <w:rPr>
          <w:rFonts w:ascii="Times New Roman" w:hAnsi="Times New Roman" w:cs="Times New Roman"/>
          <w:sz w:val="24"/>
          <w:szCs w:val="24"/>
        </w:rPr>
        <w:t>Zakona o ustanovama (NN br. 76/93., 29/97., 47/99., 35/08.</w:t>
      </w:r>
      <w:r>
        <w:rPr>
          <w:rFonts w:ascii="Times New Roman" w:hAnsi="Times New Roman" w:cs="Times New Roman"/>
          <w:sz w:val="24"/>
          <w:szCs w:val="24"/>
        </w:rPr>
        <w:t xml:space="preserve">, </w:t>
      </w:r>
      <w:r w:rsidRPr="0050154D">
        <w:rPr>
          <w:rFonts w:ascii="Times New Roman" w:hAnsi="Times New Roman" w:cs="Times New Roman"/>
          <w:sz w:val="24"/>
          <w:szCs w:val="24"/>
        </w:rPr>
        <w:t>127/19.</w:t>
      </w:r>
      <w:r>
        <w:rPr>
          <w:rFonts w:ascii="Times New Roman" w:hAnsi="Times New Roman" w:cs="Times New Roman"/>
          <w:sz w:val="24"/>
          <w:szCs w:val="24"/>
        </w:rPr>
        <w:t>, 151/22.</w:t>
      </w:r>
      <w:r w:rsidRPr="0050154D">
        <w:rPr>
          <w:rFonts w:ascii="Times New Roman" w:hAnsi="Times New Roman" w:cs="Times New Roman"/>
          <w:sz w:val="24"/>
          <w:szCs w:val="24"/>
        </w:rPr>
        <w:t>),</w:t>
      </w:r>
    </w:p>
    <w:p w14:paraId="7459BB95" w14:textId="77777777" w:rsidR="00D03815" w:rsidRPr="0050154D" w:rsidRDefault="00D03815" w:rsidP="00715F76">
      <w:pPr>
        <w:numPr>
          <w:ilvl w:val="0"/>
          <w:numId w:val="2"/>
        </w:numPr>
        <w:spacing w:after="160" w:line="259" w:lineRule="auto"/>
        <w:contextualSpacing/>
        <w:rPr>
          <w:rFonts w:ascii="Times New Roman" w:hAnsi="Times New Roman" w:cs="Times New Roman"/>
          <w:sz w:val="24"/>
          <w:szCs w:val="24"/>
        </w:rPr>
      </w:pPr>
      <w:r w:rsidRPr="0050154D">
        <w:rPr>
          <w:rFonts w:ascii="Times New Roman" w:hAnsi="Times New Roman" w:cs="Times New Roman"/>
          <w:sz w:val="24"/>
          <w:szCs w:val="24"/>
        </w:rPr>
        <w:t>Zakona o proračunu (NN br.</w:t>
      </w:r>
      <w:r>
        <w:rPr>
          <w:rFonts w:ascii="Times New Roman" w:hAnsi="Times New Roman" w:cs="Times New Roman"/>
          <w:sz w:val="24"/>
          <w:szCs w:val="24"/>
        </w:rPr>
        <w:t xml:space="preserve"> 144/21.</w:t>
      </w:r>
      <w:r w:rsidRPr="0050154D">
        <w:rPr>
          <w:rFonts w:ascii="Times New Roman" w:hAnsi="Times New Roman" w:cs="Times New Roman"/>
          <w:sz w:val="24"/>
          <w:szCs w:val="24"/>
        </w:rPr>
        <w:t>),</w:t>
      </w:r>
    </w:p>
    <w:p w14:paraId="317E3A6A" w14:textId="77D26260" w:rsidR="00D03815" w:rsidRPr="0050154D" w:rsidRDefault="00D03815" w:rsidP="00715F76">
      <w:pPr>
        <w:numPr>
          <w:ilvl w:val="0"/>
          <w:numId w:val="2"/>
        </w:numPr>
        <w:spacing w:after="160" w:line="259" w:lineRule="auto"/>
        <w:contextualSpacing/>
        <w:rPr>
          <w:rFonts w:ascii="Times New Roman" w:hAnsi="Times New Roman" w:cs="Times New Roman"/>
          <w:sz w:val="24"/>
          <w:szCs w:val="24"/>
        </w:rPr>
      </w:pPr>
      <w:r w:rsidRPr="0050154D">
        <w:rPr>
          <w:rFonts w:ascii="Times New Roman" w:hAnsi="Times New Roman" w:cs="Times New Roman"/>
          <w:sz w:val="24"/>
          <w:szCs w:val="24"/>
        </w:rPr>
        <w:t xml:space="preserve">Pravilnika o proračunskim klasifikacijama (NN br. </w:t>
      </w:r>
      <w:r w:rsidR="0029521A">
        <w:rPr>
          <w:rFonts w:ascii="Times New Roman" w:hAnsi="Times New Roman" w:cs="Times New Roman"/>
          <w:sz w:val="24"/>
          <w:szCs w:val="24"/>
        </w:rPr>
        <w:t>4</w:t>
      </w:r>
      <w:r w:rsidRPr="0050154D">
        <w:rPr>
          <w:rFonts w:ascii="Times New Roman" w:hAnsi="Times New Roman" w:cs="Times New Roman"/>
          <w:sz w:val="24"/>
          <w:szCs w:val="24"/>
        </w:rPr>
        <w:t>/</w:t>
      </w:r>
      <w:r w:rsidR="0029521A">
        <w:rPr>
          <w:rFonts w:ascii="Times New Roman" w:hAnsi="Times New Roman" w:cs="Times New Roman"/>
          <w:sz w:val="24"/>
          <w:szCs w:val="24"/>
        </w:rPr>
        <w:t>24</w:t>
      </w:r>
      <w:r w:rsidRPr="0050154D">
        <w:rPr>
          <w:rFonts w:ascii="Times New Roman" w:hAnsi="Times New Roman" w:cs="Times New Roman"/>
          <w:sz w:val="24"/>
          <w:szCs w:val="24"/>
        </w:rPr>
        <w:t>.),</w:t>
      </w:r>
    </w:p>
    <w:p w14:paraId="5293D4F1" w14:textId="2867AD60" w:rsidR="00D03815" w:rsidRPr="0050154D" w:rsidRDefault="00D03815" w:rsidP="00715F76">
      <w:pPr>
        <w:numPr>
          <w:ilvl w:val="0"/>
          <w:numId w:val="2"/>
        </w:numPr>
        <w:spacing w:after="160" w:line="259" w:lineRule="auto"/>
        <w:contextualSpacing/>
        <w:rPr>
          <w:rFonts w:ascii="Times New Roman" w:hAnsi="Times New Roman" w:cs="Times New Roman"/>
          <w:sz w:val="24"/>
          <w:szCs w:val="24"/>
        </w:rPr>
      </w:pPr>
      <w:r w:rsidRPr="0050154D">
        <w:rPr>
          <w:rFonts w:ascii="Times New Roman" w:hAnsi="Times New Roman" w:cs="Times New Roman"/>
          <w:sz w:val="24"/>
          <w:szCs w:val="24"/>
        </w:rPr>
        <w:t>Pravilnika o proračunskom računovodstvu i računskom planu (NN br. 1</w:t>
      </w:r>
      <w:r w:rsidR="00D468BB">
        <w:rPr>
          <w:rFonts w:ascii="Times New Roman" w:hAnsi="Times New Roman" w:cs="Times New Roman"/>
          <w:sz w:val="24"/>
          <w:szCs w:val="24"/>
        </w:rPr>
        <w:t>58</w:t>
      </w:r>
      <w:r w:rsidRPr="0050154D">
        <w:rPr>
          <w:rFonts w:ascii="Times New Roman" w:hAnsi="Times New Roman" w:cs="Times New Roman"/>
          <w:sz w:val="24"/>
          <w:szCs w:val="24"/>
        </w:rPr>
        <w:t>/</w:t>
      </w:r>
      <w:r w:rsidR="00D468BB">
        <w:rPr>
          <w:rFonts w:ascii="Times New Roman" w:hAnsi="Times New Roman" w:cs="Times New Roman"/>
          <w:sz w:val="24"/>
          <w:szCs w:val="24"/>
        </w:rPr>
        <w:t>23</w:t>
      </w:r>
      <w:r w:rsidRPr="0050154D">
        <w:rPr>
          <w:rFonts w:ascii="Times New Roman" w:hAnsi="Times New Roman" w:cs="Times New Roman"/>
          <w:sz w:val="24"/>
          <w:szCs w:val="24"/>
        </w:rPr>
        <w:t>.),</w:t>
      </w:r>
    </w:p>
    <w:p w14:paraId="0C5CF2A0" w14:textId="77777777" w:rsidR="00D03815" w:rsidRDefault="00D03815" w:rsidP="00715F76">
      <w:pPr>
        <w:numPr>
          <w:ilvl w:val="0"/>
          <w:numId w:val="2"/>
        </w:numPr>
        <w:spacing w:after="0" w:line="259" w:lineRule="auto"/>
        <w:ind w:left="714" w:hanging="357"/>
        <w:contextualSpacing/>
        <w:rPr>
          <w:rFonts w:ascii="Times New Roman" w:hAnsi="Times New Roman" w:cs="Times New Roman"/>
          <w:sz w:val="24"/>
          <w:szCs w:val="24"/>
        </w:rPr>
      </w:pPr>
      <w:r w:rsidRPr="0050154D">
        <w:rPr>
          <w:rFonts w:ascii="Times New Roman" w:hAnsi="Times New Roman" w:cs="Times New Roman"/>
          <w:sz w:val="24"/>
          <w:szCs w:val="24"/>
        </w:rPr>
        <w:t>Pravilnika o financijskom izvještavanju u proračunskom računovodstvu (NN br.</w:t>
      </w:r>
      <w:r>
        <w:rPr>
          <w:rFonts w:ascii="Times New Roman" w:hAnsi="Times New Roman" w:cs="Times New Roman"/>
          <w:sz w:val="24"/>
          <w:szCs w:val="24"/>
        </w:rPr>
        <w:t xml:space="preserve"> 37/22.</w:t>
      </w:r>
      <w:r w:rsidRPr="0050154D">
        <w:rPr>
          <w:rFonts w:ascii="Times New Roman" w:hAnsi="Times New Roman" w:cs="Times New Roman"/>
          <w:sz w:val="24"/>
          <w:szCs w:val="24"/>
        </w:rPr>
        <w:t>),</w:t>
      </w:r>
    </w:p>
    <w:p w14:paraId="64D4AC21" w14:textId="77777777" w:rsidR="00D03815" w:rsidRPr="00DD060E" w:rsidRDefault="00D03815" w:rsidP="00715F76">
      <w:pPr>
        <w:pStyle w:val="Odlomakpopisa"/>
        <w:numPr>
          <w:ilvl w:val="0"/>
          <w:numId w:val="2"/>
        </w:numPr>
        <w:spacing w:after="0" w:line="240" w:lineRule="auto"/>
        <w:ind w:left="714" w:hanging="357"/>
        <w:rPr>
          <w:rFonts w:ascii="Times New Roman" w:hAnsi="Times New Roman" w:cs="Times New Roman"/>
          <w:sz w:val="24"/>
          <w:szCs w:val="24"/>
        </w:rPr>
      </w:pPr>
      <w:r w:rsidRPr="00DD060E">
        <w:rPr>
          <w:rFonts w:ascii="Times New Roman" w:hAnsi="Times New Roman" w:cs="Times New Roman"/>
          <w:sz w:val="24"/>
          <w:szCs w:val="24"/>
        </w:rPr>
        <w:t>Pravilnika o polugodišnjem i godišnjem izvještaju o izvršenju proračuna</w:t>
      </w:r>
      <w:r>
        <w:rPr>
          <w:rFonts w:ascii="Times New Roman" w:hAnsi="Times New Roman" w:cs="Times New Roman"/>
          <w:sz w:val="24"/>
          <w:szCs w:val="24"/>
        </w:rPr>
        <w:t xml:space="preserve"> i financijskog plana</w:t>
      </w:r>
      <w:r w:rsidRPr="00DD060E">
        <w:rPr>
          <w:rFonts w:ascii="Times New Roman" w:hAnsi="Times New Roman" w:cs="Times New Roman"/>
          <w:sz w:val="24"/>
          <w:szCs w:val="24"/>
        </w:rPr>
        <w:t xml:space="preserve"> ( NN broj</w:t>
      </w:r>
      <w:r>
        <w:rPr>
          <w:rFonts w:ascii="Times New Roman" w:hAnsi="Times New Roman" w:cs="Times New Roman"/>
          <w:sz w:val="24"/>
          <w:szCs w:val="24"/>
        </w:rPr>
        <w:t xml:space="preserve"> 85/23.</w:t>
      </w:r>
      <w:r w:rsidRPr="00DD060E">
        <w:rPr>
          <w:rFonts w:ascii="Times New Roman" w:hAnsi="Times New Roman" w:cs="Times New Roman"/>
          <w:sz w:val="24"/>
          <w:szCs w:val="24"/>
        </w:rPr>
        <w:t>)</w:t>
      </w:r>
      <w:r>
        <w:rPr>
          <w:rFonts w:ascii="Times New Roman" w:hAnsi="Times New Roman" w:cs="Times New Roman"/>
          <w:sz w:val="24"/>
          <w:szCs w:val="24"/>
        </w:rPr>
        <w:t>,</w:t>
      </w:r>
    </w:p>
    <w:p w14:paraId="4DDC5D2E" w14:textId="77777777" w:rsidR="00D03815" w:rsidRPr="0050154D" w:rsidRDefault="00D03815" w:rsidP="00715F76">
      <w:pPr>
        <w:numPr>
          <w:ilvl w:val="0"/>
          <w:numId w:val="2"/>
        </w:numPr>
        <w:spacing w:after="160" w:line="259" w:lineRule="auto"/>
        <w:contextualSpacing/>
        <w:rPr>
          <w:rFonts w:ascii="Times New Roman" w:hAnsi="Times New Roman" w:cs="Times New Roman"/>
          <w:sz w:val="24"/>
          <w:szCs w:val="24"/>
        </w:rPr>
      </w:pPr>
      <w:r w:rsidRPr="0050154D">
        <w:rPr>
          <w:rFonts w:ascii="Times New Roman" w:hAnsi="Times New Roman" w:cs="Times New Roman"/>
          <w:sz w:val="24"/>
          <w:szCs w:val="24"/>
        </w:rPr>
        <w:t>Zakona o fiskalnoj odgovornosti (NN br. 111/18.</w:t>
      </w:r>
      <w:r>
        <w:rPr>
          <w:rFonts w:ascii="Times New Roman" w:hAnsi="Times New Roman" w:cs="Times New Roman"/>
          <w:sz w:val="24"/>
          <w:szCs w:val="24"/>
        </w:rPr>
        <w:t>, 83/23.</w:t>
      </w:r>
      <w:r w:rsidRPr="0050154D">
        <w:rPr>
          <w:rFonts w:ascii="Times New Roman" w:hAnsi="Times New Roman" w:cs="Times New Roman"/>
          <w:sz w:val="24"/>
          <w:szCs w:val="24"/>
        </w:rPr>
        <w:t>) i Uredbe o sastavljanju i predaji Izjave o fiskalnoj odgovornosti i izvještaja o primjeni fiskalnih pravila (NN br. 95/19.)</w:t>
      </w:r>
    </w:p>
    <w:p w14:paraId="19EF9CD5" w14:textId="750013CB" w:rsidR="00D03815" w:rsidRPr="0050154D" w:rsidRDefault="00D03815" w:rsidP="00715F76">
      <w:pPr>
        <w:numPr>
          <w:ilvl w:val="0"/>
          <w:numId w:val="2"/>
        </w:numPr>
        <w:spacing w:after="160" w:line="259" w:lineRule="auto"/>
        <w:contextualSpacing/>
        <w:rPr>
          <w:rFonts w:ascii="Times New Roman" w:hAnsi="Times New Roman" w:cs="Times New Roman"/>
          <w:sz w:val="24"/>
          <w:szCs w:val="24"/>
        </w:rPr>
      </w:pPr>
      <w:r w:rsidRPr="0050154D">
        <w:rPr>
          <w:rFonts w:ascii="Times New Roman" w:hAnsi="Times New Roman" w:cs="Times New Roman"/>
          <w:sz w:val="24"/>
          <w:szCs w:val="24"/>
        </w:rPr>
        <w:t>Uputama za izradu proračuna Grada Varaždina</w:t>
      </w:r>
      <w:r>
        <w:rPr>
          <w:rFonts w:ascii="Times New Roman" w:hAnsi="Times New Roman" w:cs="Times New Roman"/>
          <w:sz w:val="24"/>
          <w:szCs w:val="24"/>
        </w:rPr>
        <w:t xml:space="preserve"> za razdoblje 202</w:t>
      </w:r>
      <w:r w:rsidR="00B03222">
        <w:rPr>
          <w:rFonts w:ascii="Times New Roman" w:hAnsi="Times New Roman" w:cs="Times New Roman"/>
          <w:sz w:val="24"/>
          <w:szCs w:val="24"/>
        </w:rPr>
        <w:t>5</w:t>
      </w:r>
      <w:r>
        <w:rPr>
          <w:rFonts w:ascii="Times New Roman" w:hAnsi="Times New Roman" w:cs="Times New Roman"/>
          <w:sz w:val="24"/>
          <w:szCs w:val="24"/>
        </w:rPr>
        <w:t>.-202</w:t>
      </w:r>
      <w:r w:rsidR="00B03222">
        <w:rPr>
          <w:rFonts w:ascii="Times New Roman" w:hAnsi="Times New Roman" w:cs="Times New Roman"/>
          <w:sz w:val="24"/>
          <w:szCs w:val="24"/>
        </w:rPr>
        <w:t>7</w:t>
      </w:r>
      <w:r>
        <w:rPr>
          <w:rFonts w:ascii="Times New Roman" w:hAnsi="Times New Roman" w:cs="Times New Roman"/>
          <w:sz w:val="24"/>
          <w:szCs w:val="24"/>
        </w:rPr>
        <w:t>.</w:t>
      </w:r>
      <w:r w:rsidRPr="0050154D">
        <w:rPr>
          <w:rFonts w:ascii="Times New Roman" w:hAnsi="Times New Roman" w:cs="Times New Roman"/>
          <w:sz w:val="24"/>
          <w:szCs w:val="24"/>
        </w:rPr>
        <w:t>,</w:t>
      </w:r>
    </w:p>
    <w:p w14:paraId="1860592B" w14:textId="1CC8EBC6" w:rsidR="00D03815" w:rsidRPr="0050154D" w:rsidRDefault="00D03815" w:rsidP="00715F76">
      <w:pPr>
        <w:numPr>
          <w:ilvl w:val="0"/>
          <w:numId w:val="2"/>
        </w:numPr>
        <w:spacing w:after="160" w:line="259" w:lineRule="auto"/>
        <w:contextualSpacing/>
        <w:rPr>
          <w:rFonts w:ascii="Times New Roman" w:hAnsi="Times New Roman" w:cs="Times New Roman"/>
          <w:sz w:val="24"/>
          <w:szCs w:val="24"/>
        </w:rPr>
      </w:pPr>
      <w:r w:rsidRPr="0050154D">
        <w:rPr>
          <w:rFonts w:ascii="Times New Roman" w:hAnsi="Times New Roman" w:cs="Times New Roman"/>
          <w:sz w:val="24"/>
          <w:szCs w:val="24"/>
        </w:rPr>
        <w:t>Godišnjim planom i programom rada za šk. god. 202</w:t>
      </w:r>
      <w:r w:rsidR="00B03222">
        <w:rPr>
          <w:rFonts w:ascii="Times New Roman" w:hAnsi="Times New Roman" w:cs="Times New Roman"/>
          <w:sz w:val="24"/>
          <w:szCs w:val="24"/>
        </w:rPr>
        <w:t>4</w:t>
      </w:r>
      <w:r w:rsidRPr="0050154D">
        <w:rPr>
          <w:rFonts w:ascii="Times New Roman" w:hAnsi="Times New Roman" w:cs="Times New Roman"/>
          <w:sz w:val="24"/>
          <w:szCs w:val="24"/>
        </w:rPr>
        <w:t>./202</w:t>
      </w:r>
      <w:r w:rsidR="00B03222">
        <w:rPr>
          <w:rFonts w:ascii="Times New Roman" w:hAnsi="Times New Roman" w:cs="Times New Roman"/>
          <w:sz w:val="24"/>
          <w:szCs w:val="24"/>
        </w:rPr>
        <w:t>5</w:t>
      </w:r>
      <w:r w:rsidRPr="0050154D">
        <w:rPr>
          <w:rFonts w:ascii="Times New Roman" w:hAnsi="Times New Roman" w:cs="Times New Roman"/>
          <w:sz w:val="24"/>
          <w:szCs w:val="24"/>
        </w:rPr>
        <w:t>.</w:t>
      </w:r>
      <w:r w:rsidR="00BD1D5B">
        <w:rPr>
          <w:rFonts w:ascii="Times New Roman" w:hAnsi="Times New Roman" w:cs="Times New Roman"/>
          <w:sz w:val="24"/>
          <w:szCs w:val="24"/>
        </w:rPr>
        <w:t xml:space="preserve"> i 202</w:t>
      </w:r>
      <w:r w:rsidR="00B03222">
        <w:rPr>
          <w:rFonts w:ascii="Times New Roman" w:hAnsi="Times New Roman" w:cs="Times New Roman"/>
          <w:sz w:val="24"/>
          <w:szCs w:val="24"/>
        </w:rPr>
        <w:t>5</w:t>
      </w:r>
      <w:r w:rsidR="00BD1D5B">
        <w:rPr>
          <w:rFonts w:ascii="Times New Roman" w:hAnsi="Times New Roman" w:cs="Times New Roman"/>
          <w:sz w:val="24"/>
          <w:szCs w:val="24"/>
        </w:rPr>
        <w:t>./202</w:t>
      </w:r>
      <w:r w:rsidR="00B03222">
        <w:rPr>
          <w:rFonts w:ascii="Times New Roman" w:hAnsi="Times New Roman" w:cs="Times New Roman"/>
          <w:sz w:val="24"/>
          <w:szCs w:val="24"/>
        </w:rPr>
        <w:t>6</w:t>
      </w:r>
      <w:r w:rsidR="00BD1D5B">
        <w:rPr>
          <w:rFonts w:ascii="Times New Roman" w:hAnsi="Times New Roman" w:cs="Times New Roman"/>
          <w:sz w:val="24"/>
          <w:szCs w:val="24"/>
        </w:rPr>
        <w:t>.</w:t>
      </w:r>
    </w:p>
    <w:p w14:paraId="43498C88" w14:textId="4450C042" w:rsidR="00D03815" w:rsidRPr="005A5499" w:rsidRDefault="00D03815" w:rsidP="00715F76">
      <w:pPr>
        <w:numPr>
          <w:ilvl w:val="0"/>
          <w:numId w:val="2"/>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Školskim k</w:t>
      </w:r>
      <w:r w:rsidRPr="005A5499">
        <w:rPr>
          <w:rFonts w:ascii="Times New Roman" w:hAnsi="Times New Roman" w:cs="Times New Roman"/>
          <w:sz w:val="24"/>
          <w:szCs w:val="24"/>
        </w:rPr>
        <w:t>urikulumom VI. osnovne škole Varaždin za šk. god. 202</w:t>
      </w:r>
      <w:r w:rsidR="00B03222">
        <w:rPr>
          <w:rFonts w:ascii="Times New Roman" w:hAnsi="Times New Roman" w:cs="Times New Roman"/>
          <w:sz w:val="24"/>
          <w:szCs w:val="24"/>
        </w:rPr>
        <w:t>4</w:t>
      </w:r>
      <w:r w:rsidRPr="005A5499">
        <w:rPr>
          <w:rFonts w:ascii="Times New Roman" w:hAnsi="Times New Roman" w:cs="Times New Roman"/>
          <w:sz w:val="24"/>
          <w:szCs w:val="24"/>
        </w:rPr>
        <w:t>./202</w:t>
      </w:r>
      <w:r w:rsidR="00B03222">
        <w:rPr>
          <w:rFonts w:ascii="Times New Roman" w:hAnsi="Times New Roman" w:cs="Times New Roman"/>
          <w:sz w:val="24"/>
          <w:szCs w:val="24"/>
        </w:rPr>
        <w:t>5</w:t>
      </w:r>
      <w:r w:rsidRPr="005A5499">
        <w:rPr>
          <w:rFonts w:ascii="Times New Roman" w:hAnsi="Times New Roman" w:cs="Times New Roman"/>
          <w:sz w:val="24"/>
          <w:szCs w:val="24"/>
        </w:rPr>
        <w:t>.</w:t>
      </w:r>
      <w:r w:rsidR="00BD1D5B">
        <w:rPr>
          <w:rFonts w:ascii="Times New Roman" w:hAnsi="Times New Roman" w:cs="Times New Roman"/>
          <w:sz w:val="24"/>
          <w:szCs w:val="24"/>
        </w:rPr>
        <w:t xml:space="preserve"> i 202</w:t>
      </w:r>
      <w:r w:rsidR="00B03222">
        <w:rPr>
          <w:rFonts w:ascii="Times New Roman" w:hAnsi="Times New Roman" w:cs="Times New Roman"/>
          <w:sz w:val="24"/>
          <w:szCs w:val="24"/>
        </w:rPr>
        <w:t>5</w:t>
      </w:r>
      <w:r w:rsidR="00BD1D5B">
        <w:rPr>
          <w:rFonts w:ascii="Times New Roman" w:hAnsi="Times New Roman" w:cs="Times New Roman"/>
          <w:sz w:val="24"/>
          <w:szCs w:val="24"/>
        </w:rPr>
        <w:t>./202</w:t>
      </w:r>
      <w:r w:rsidR="00B03222">
        <w:rPr>
          <w:rFonts w:ascii="Times New Roman" w:hAnsi="Times New Roman" w:cs="Times New Roman"/>
          <w:sz w:val="24"/>
          <w:szCs w:val="24"/>
        </w:rPr>
        <w:t>6</w:t>
      </w:r>
      <w:r w:rsidR="00BD1D5B">
        <w:rPr>
          <w:rFonts w:ascii="Times New Roman" w:hAnsi="Times New Roman" w:cs="Times New Roman"/>
          <w:sz w:val="24"/>
          <w:szCs w:val="24"/>
        </w:rPr>
        <w:t>.</w:t>
      </w:r>
    </w:p>
    <w:p w14:paraId="074C5EF6"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6D4FABEB"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59D7429A"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01A6EA3D"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49DA15E6"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2D2CFA6A"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664CF7F1"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2EFF3080"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52550350" w14:textId="77777777" w:rsidR="009703B4" w:rsidRDefault="009703B4" w:rsidP="009703B4">
      <w:pPr>
        <w:spacing w:after="0" w:line="240" w:lineRule="auto"/>
        <w:contextualSpacing/>
        <w:rPr>
          <w:rFonts w:ascii="Times New Roman" w:eastAsia="Calibri" w:hAnsi="Times New Roman" w:cs="Times New Roman"/>
          <w:sz w:val="24"/>
          <w:szCs w:val="24"/>
          <w:lang w:eastAsia="hr-HR"/>
        </w:rPr>
      </w:pPr>
    </w:p>
    <w:p w14:paraId="790FF991" w14:textId="77777777" w:rsidR="009703B4" w:rsidRPr="004D4ED9" w:rsidRDefault="009703B4" w:rsidP="009703B4">
      <w:pPr>
        <w:spacing w:after="0" w:line="240" w:lineRule="auto"/>
        <w:contextualSpacing/>
        <w:rPr>
          <w:rFonts w:ascii="Times New Roman" w:eastAsia="Calibri" w:hAnsi="Times New Roman" w:cs="Times New Roman"/>
          <w:sz w:val="24"/>
          <w:szCs w:val="24"/>
          <w:lang w:eastAsia="hr-HR"/>
        </w:rPr>
      </w:pPr>
    </w:p>
    <w:p w14:paraId="2008A969" w14:textId="44D051B6" w:rsidR="009703B4" w:rsidRDefault="00B53F8B" w:rsidP="009703B4">
      <w:pPr>
        <w:pStyle w:val="Naslov1"/>
        <w:rPr>
          <w:rFonts w:ascii="Times New Roman" w:hAnsi="Times New Roman" w:cs="Times New Roman"/>
          <w:sz w:val="28"/>
          <w:szCs w:val="28"/>
        </w:rPr>
      </w:pPr>
      <w:r w:rsidRPr="00B53F8B">
        <w:rPr>
          <w:rFonts w:ascii="Times New Roman" w:hAnsi="Times New Roman" w:cs="Times New Roman"/>
          <w:sz w:val="28"/>
          <w:szCs w:val="28"/>
        </w:rPr>
        <w:lastRenderedPageBreak/>
        <w:t>Izvršenje općeg dijela financijskog plana za razdoblje 1.1. - 3</w:t>
      </w:r>
      <w:r w:rsidR="001332A0">
        <w:rPr>
          <w:rFonts w:ascii="Times New Roman" w:hAnsi="Times New Roman" w:cs="Times New Roman"/>
          <w:sz w:val="28"/>
          <w:szCs w:val="28"/>
        </w:rPr>
        <w:t>1</w:t>
      </w:r>
      <w:r w:rsidRPr="00B53F8B">
        <w:rPr>
          <w:rFonts w:ascii="Times New Roman" w:hAnsi="Times New Roman" w:cs="Times New Roman"/>
          <w:sz w:val="28"/>
          <w:szCs w:val="28"/>
        </w:rPr>
        <w:t>.</w:t>
      </w:r>
      <w:r w:rsidR="001332A0">
        <w:rPr>
          <w:rFonts w:ascii="Times New Roman" w:hAnsi="Times New Roman" w:cs="Times New Roman"/>
          <w:sz w:val="28"/>
          <w:szCs w:val="28"/>
        </w:rPr>
        <w:t>12</w:t>
      </w:r>
      <w:r w:rsidRPr="00B53F8B">
        <w:rPr>
          <w:rFonts w:ascii="Times New Roman" w:hAnsi="Times New Roman" w:cs="Times New Roman"/>
          <w:sz w:val="28"/>
          <w:szCs w:val="28"/>
        </w:rPr>
        <w:t>.202</w:t>
      </w:r>
      <w:r w:rsidR="00EC6E9E">
        <w:rPr>
          <w:rFonts w:ascii="Times New Roman" w:hAnsi="Times New Roman" w:cs="Times New Roman"/>
          <w:sz w:val="28"/>
          <w:szCs w:val="28"/>
        </w:rPr>
        <w:t>5</w:t>
      </w:r>
      <w:r w:rsidRPr="00B53F8B">
        <w:rPr>
          <w:rFonts w:ascii="Times New Roman" w:hAnsi="Times New Roman" w:cs="Times New Roman"/>
          <w:sz w:val="28"/>
          <w:szCs w:val="28"/>
        </w:rPr>
        <w:t>. godine</w:t>
      </w:r>
    </w:p>
    <w:p w14:paraId="56A5B813" w14:textId="77777777" w:rsidR="009703B4" w:rsidRPr="009703B4" w:rsidRDefault="009703B4" w:rsidP="009703B4"/>
    <w:p w14:paraId="3A4C8494" w14:textId="31A9CE6F" w:rsidR="009703B4" w:rsidRDefault="008E40B3" w:rsidP="0092178A">
      <w:pPr>
        <w:ind w:firstLine="360"/>
        <w:rPr>
          <w:rFonts w:ascii="Times New Roman" w:hAnsi="Times New Roman" w:cs="Times New Roman"/>
          <w:sz w:val="24"/>
          <w:szCs w:val="24"/>
        </w:rPr>
      </w:pPr>
      <w:r w:rsidRPr="008E40B3">
        <w:rPr>
          <w:rFonts w:ascii="Times New Roman" w:hAnsi="Times New Roman" w:cs="Times New Roman"/>
          <w:sz w:val="24"/>
          <w:szCs w:val="24"/>
        </w:rPr>
        <w:t xml:space="preserve">Prihodi i primici, rashodi i izdaci </w:t>
      </w:r>
      <w:r w:rsidR="009E65AE">
        <w:rPr>
          <w:rFonts w:ascii="Times New Roman" w:hAnsi="Times New Roman" w:cs="Times New Roman"/>
          <w:sz w:val="24"/>
          <w:szCs w:val="24"/>
        </w:rPr>
        <w:t>Financijskog plana</w:t>
      </w:r>
      <w:r w:rsidRPr="008E40B3">
        <w:rPr>
          <w:rFonts w:ascii="Times New Roman" w:hAnsi="Times New Roman" w:cs="Times New Roman"/>
          <w:sz w:val="24"/>
          <w:szCs w:val="24"/>
        </w:rPr>
        <w:t xml:space="preserve"> VI. Osnovne škole Varaždin ostvareni u razdoblju 1. siječnja do 3</w:t>
      </w:r>
      <w:r w:rsidR="001332A0">
        <w:rPr>
          <w:rFonts w:ascii="Times New Roman" w:hAnsi="Times New Roman" w:cs="Times New Roman"/>
          <w:sz w:val="24"/>
          <w:szCs w:val="24"/>
        </w:rPr>
        <w:t>1</w:t>
      </w:r>
      <w:r w:rsidRPr="008E40B3">
        <w:rPr>
          <w:rFonts w:ascii="Times New Roman" w:hAnsi="Times New Roman" w:cs="Times New Roman"/>
          <w:sz w:val="24"/>
          <w:szCs w:val="24"/>
        </w:rPr>
        <w:t xml:space="preserve">. </w:t>
      </w:r>
      <w:r w:rsidR="001332A0">
        <w:rPr>
          <w:rFonts w:ascii="Times New Roman" w:hAnsi="Times New Roman" w:cs="Times New Roman"/>
          <w:sz w:val="24"/>
          <w:szCs w:val="24"/>
        </w:rPr>
        <w:t>prosinca</w:t>
      </w:r>
      <w:r w:rsidRPr="008E40B3">
        <w:rPr>
          <w:rFonts w:ascii="Times New Roman" w:hAnsi="Times New Roman" w:cs="Times New Roman"/>
          <w:sz w:val="24"/>
          <w:szCs w:val="24"/>
        </w:rPr>
        <w:t xml:space="preserve"> 202</w:t>
      </w:r>
      <w:r w:rsidR="00EC6E9E">
        <w:rPr>
          <w:rFonts w:ascii="Times New Roman" w:hAnsi="Times New Roman" w:cs="Times New Roman"/>
          <w:sz w:val="24"/>
          <w:szCs w:val="24"/>
        </w:rPr>
        <w:t>5</w:t>
      </w:r>
      <w:r w:rsidRPr="008E40B3">
        <w:rPr>
          <w:rFonts w:ascii="Times New Roman" w:hAnsi="Times New Roman" w:cs="Times New Roman"/>
          <w:sz w:val="24"/>
          <w:szCs w:val="24"/>
        </w:rPr>
        <w:t xml:space="preserve">. godine iskazani su u Općem dijelu </w:t>
      </w:r>
      <w:r w:rsidR="009E65AE">
        <w:rPr>
          <w:rFonts w:ascii="Times New Roman" w:hAnsi="Times New Roman" w:cs="Times New Roman"/>
          <w:sz w:val="24"/>
          <w:szCs w:val="24"/>
        </w:rPr>
        <w:t>financijskog plana</w:t>
      </w:r>
      <w:r w:rsidRPr="008E40B3">
        <w:rPr>
          <w:rFonts w:ascii="Times New Roman" w:hAnsi="Times New Roman" w:cs="Times New Roman"/>
          <w:sz w:val="24"/>
          <w:szCs w:val="24"/>
        </w:rPr>
        <w:t xml:space="preserve"> </w:t>
      </w:r>
      <w:r w:rsidR="009E65AE">
        <w:rPr>
          <w:rFonts w:ascii="Times New Roman" w:hAnsi="Times New Roman" w:cs="Times New Roman"/>
          <w:sz w:val="24"/>
          <w:szCs w:val="24"/>
        </w:rPr>
        <w:t>na</w:t>
      </w:r>
      <w:r w:rsidRPr="008E40B3">
        <w:rPr>
          <w:rFonts w:ascii="Times New Roman" w:hAnsi="Times New Roman" w:cs="Times New Roman"/>
          <w:sz w:val="24"/>
          <w:szCs w:val="24"/>
        </w:rPr>
        <w:t xml:space="preserve"> Računu prihoda i rashoda i </w:t>
      </w:r>
      <w:r w:rsidR="009E65AE">
        <w:rPr>
          <w:rFonts w:ascii="Times New Roman" w:hAnsi="Times New Roman" w:cs="Times New Roman"/>
          <w:sz w:val="24"/>
          <w:szCs w:val="24"/>
        </w:rPr>
        <w:t>na</w:t>
      </w:r>
      <w:r w:rsidRPr="008E40B3">
        <w:rPr>
          <w:rFonts w:ascii="Times New Roman" w:hAnsi="Times New Roman" w:cs="Times New Roman"/>
          <w:sz w:val="24"/>
          <w:szCs w:val="24"/>
        </w:rPr>
        <w:t xml:space="preserve"> Računu financiranja kako slijedi:</w:t>
      </w:r>
    </w:p>
    <w:p w14:paraId="63B05DBF" w14:textId="74E618A6" w:rsidR="002F7D5E" w:rsidRPr="009703B4" w:rsidRDefault="002F7D5E" w:rsidP="009703B4">
      <w:pPr>
        <w:ind w:firstLine="709"/>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EF4CF0">
        <w:rPr>
          <w:rFonts w:ascii="Times New Roman" w:hAnsi="Times New Roman" w:cs="Times New Roman"/>
          <w:sz w:val="24"/>
          <w:szCs w:val="24"/>
        </w:rPr>
        <w:instrText xml:space="preserve">Excel.Sheet.12 "\\\\Desktop-mikp9bm\\d\\VI_OS_Docs\\Mario Plantak\\Izvještaj o izvršenju proračuna\\Polugodišnji izvještaj o izvršenju proračuna 1-6_2023\\izvršenje 1-6 2023_opći dio.xlsx" konačno!R1C1:R10C6 </w:instrText>
      </w:r>
      <w:r>
        <w:rPr>
          <w:rFonts w:ascii="Times New Roman" w:hAnsi="Times New Roman" w:cs="Times New Roman"/>
          <w:sz w:val="24"/>
          <w:szCs w:val="24"/>
        </w:rPr>
        <w:instrText xml:space="preserve">\a \f 5 \h  \* MERGEFORMAT </w:instrText>
      </w:r>
      <w:r>
        <w:rPr>
          <w:rFonts w:ascii="Times New Roman" w:hAnsi="Times New Roman" w:cs="Times New Roman"/>
          <w:sz w:val="24"/>
          <w:szCs w:val="24"/>
        </w:rPr>
        <w:fldChar w:fldCharType="separate"/>
      </w:r>
    </w:p>
    <w:tbl>
      <w:tblPr>
        <w:tblStyle w:val="Reetkatablice"/>
        <w:tblW w:w="9460" w:type="dxa"/>
        <w:tblLook w:val="04A0" w:firstRow="1" w:lastRow="0" w:firstColumn="1" w:lastColumn="0" w:noHBand="0" w:noVBand="1"/>
      </w:tblPr>
      <w:tblGrid>
        <w:gridCol w:w="3026"/>
        <w:gridCol w:w="1476"/>
        <w:gridCol w:w="1476"/>
        <w:gridCol w:w="1476"/>
        <w:gridCol w:w="1003"/>
        <w:gridCol w:w="1003"/>
      </w:tblGrid>
      <w:tr w:rsidR="002F7D5E" w:rsidRPr="002F7D5E" w14:paraId="00581834" w14:textId="77777777" w:rsidTr="002F7D5E">
        <w:trPr>
          <w:trHeight w:val="835"/>
        </w:trPr>
        <w:tc>
          <w:tcPr>
            <w:tcW w:w="3026" w:type="dxa"/>
            <w:shd w:val="clear" w:color="auto" w:fill="B8CCE4" w:themeFill="accent1" w:themeFillTint="66"/>
            <w:hideMark/>
          </w:tcPr>
          <w:p w14:paraId="6D2F6EE6" w14:textId="5513E0AE"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Brojčana oznaka i naziv</w:t>
            </w:r>
          </w:p>
        </w:tc>
        <w:tc>
          <w:tcPr>
            <w:tcW w:w="1476" w:type="dxa"/>
            <w:shd w:val="clear" w:color="auto" w:fill="B8CCE4" w:themeFill="accent1" w:themeFillTint="66"/>
            <w:hideMark/>
          </w:tcPr>
          <w:p w14:paraId="69DC90FD" w14:textId="77777777"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Izvršenje</w:t>
            </w:r>
          </w:p>
          <w:p w14:paraId="4FBE71E1" w14:textId="15C73E82"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1.-</w:t>
            </w:r>
            <w:r w:rsidR="00D375D0">
              <w:rPr>
                <w:rFonts w:ascii="Times New Roman" w:hAnsi="Times New Roman" w:cs="Times New Roman"/>
                <w:sz w:val="24"/>
                <w:szCs w:val="24"/>
              </w:rPr>
              <w:t>12</w:t>
            </w:r>
            <w:r w:rsidRPr="002F7D5E">
              <w:rPr>
                <w:rFonts w:ascii="Times New Roman" w:hAnsi="Times New Roman" w:cs="Times New Roman"/>
                <w:sz w:val="24"/>
                <w:szCs w:val="24"/>
              </w:rPr>
              <w:t>. 202</w:t>
            </w:r>
            <w:r w:rsidR="00AA3341">
              <w:rPr>
                <w:rFonts w:ascii="Times New Roman" w:hAnsi="Times New Roman" w:cs="Times New Roman"/>
                <w:sz w:val="24"/>
                <w:szCs w:val="24"/>
              </w:rPr>
              <w:t>4</w:t>
            </w:r>
            <w:r w:rsidRPr="002F7D5E">
              <w:rPr>
                <w:rFonts w:ascii="Times New Roman" w:hAnsi="Times New Roman" w:cs="Times New Roman"/>
                <w:sz w:val="24"/>
                <w:szCs w:val="24"/>
              </w:rPr>
              <w:t>.</w:t>
            </w:r>
          </w:p>
        </w:tc>
        <w:tc>
          <w:tcPr>
            <w:tcW w:w="1476" w:type="dxa"/>
            <w:shd w:val="clear" w:color="auto" w:fill="B8CCE4" w:themeFill="accent1" w:themeFillTint="66"/>
            <w:hideMark/>
          </w:tcPr>
          <w:p w14:paraId="423307AF" w14:textId="77777777"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Tekući plan</w:t>
            </w:r>
          </w:p>
          <w:p w14:paraId="5823962F" w14:textId="37360AF0"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202</w:t>
            </w:r>
            <w:r w:rsidR="00357F5E">
              <w:rPr>
                <w:rFonts w:ascii="Times New Roman" w:hAnsi="Times New Roman" w:cs="Times New Roman"/>
                <w:sz w:val="24"/>
                <w:szCs w:val="24"/>
              </w:rPr>
              <w:t>5</w:t>
            </w:r>
            <w:r w:rsidRPr="002F7D5E">
              <w:rPr>
                <w:rFonts w:ascii="Times New Roman" w:hAnsi="Times New Roman" w:cs="Times New Roman"/>
                <w:sz w:val="24"/>
                <w:szCs w:val="24"/>
              </w:rPr>
              <w:t>.</w:t>
            </w:r>
          </w:p>
        </w:tc>
        <w:tc>
          <w:tcPr>
            <w:tcW w:w="1476" w:type="dxa"/>
            <w:shd w:val="clear" w:color="auto" w:fill="B8CCE4" w:themeFill="accent1" w:themeFillTint="66"/>
            <w:hideMark/>
          </w:tcPr>
          <w:p w14:paraId="0360CE6C" w14:textId="77777777"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Izvršenje</w:t>
            </w:r>
          </w:p>
          <w:p w14:paraId="684573EB" w14:textId="7068DC29"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1.-</w:t>
            </w:r>
            <w:r w:rsidR="00D375D0">
              <w:rPr>
                <w:rFonts w:ascii="Times New Roman" w:hAnsi="Times New Roman" w:cs="Times New Roman"/>
                <w:sz w:val="24"/>
                <w:szCs w:val="24"/>
              </w:rPr>
              <w:t>12</w:t>
            </w:r>
            <w:r w:rsidRPr="002F7D5E">
              <w:rPr>
                <w:rFonts w:ascii="Times New Roman" w:hAnsi="Times New Roman" w:cs="Times New Roman"/>
                <w:sz w:val="24"/>
                <w:szCs w:val="24"/>
              </w:rPr>
              <w:t>. 202</w:t>
            </w:r>
            <w:r w:rsidR="00357F5E">
              <w:rPr>
                <w:rFonts w:ascii="Times New Roman" w:hAnsi="Times New Roman" w:cs="Times New Roman"/>
                <w:sz w:val="24"/>
                <w:szCs w:val="24"/>
              </w:rPr>
              <w:t>5</w:t>
            </w:r>
            <w:r w:rsidRPr="002F7D5E">
              <w:rPr>
                <w:rFonts w:ascii="Times New Roman" w:hAnsi="Times New Roman" w:cs="Times New Roman"/>
                <w:sz w:val="24"/>
                <w:szCs w:val="24"/>
              </w:rPr>
              <w:t>.</w:t>
            </w:r>
          </w:p>
        </w:tc>
        <w:tc>
          <w:tcPr>
            <w:tcW w:w="1003" w:type="dxa"/>
            <w:shd w:val="clear" w:color="auto" w:fill="B8CCE4" w:themeFill="accent1" w:themeFillTint="66"/>
            <w:hideMark/>
          </w:tcPr>
          <w:p w14:paraId="40DAD18A" w14:textId="77777777"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Indeks</w:t>
            </w:r>
          </w:p>
          <w:p w14:paraId="4B7CFF53" w14:textId="25A575B9"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4/2*100</w:t>
            </w:r>
          </w:p>
        </w:tc>
        <w:tc>
          <w:tcPr>
            <w:tcW w:w="1003" w:type="dxa"/>
            <w:shd w:val="clear" w:color="auto" w:fill="B8CCE4" w:themeFill="accent1" w:themeFillTint="66"/>
            <w:hideMark/>
          </w:tcPr>
          <w:p w14:paraId="083F15BE" w14:textId="77777777"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Indeks</w:t>
            </w:r>
          </w:p>
          <w:p w14:paraId="155BDDC9" w14:textId="7731CCD2" w:rsidR="002F7D5E" w:rsidRPr="002F7D5E" w:rsidRDefault="002F7D5E" w:rsidP="00742FAD">
            <w:pPr>
              <w:jc w:val="center"/>
              <w:rPr>
                <w:rFonts w:ascii="Times New Roman" w:hAnsi="Times New Roman" w:cs="Times New Roman"/>
                <w:sz w:val="24"/>
                <w:szCs w:val="24"/>
              </w:rPr>
            </w:pPr>
            <w:r w:rsidRPr="002F7D5E">
              <w:rPr>
                <w:rFonts w:ascii="Times New Roman" w:hAnsi="Times New Roman" w:cs="Times New Roman"/>
                <w:sz w:val="24"/>
                <w:szCs w:val="24"/>
              </w:rPr>
              <w:t>4/3*100</w:t>
            </w:r>
          </w:p>
        </w:tc>
      </w:tr>
      <w:tr w:rsidR="002F7D5E" w:rsidRPr="002F7D5E" w14:paraId="67A851D4" w14:textId="77777777" w:rsidTr="002F7D5E">
        <w:trPr>
          <w:trHeight w:val="288"/>
        </w:trPr>
        <w:tc>
          <w:tcPr>
            <w:tcW w:w="3026" w:type="dxa"/>
            <w:hideMark/>
          </w:tcPr>
          <w:p w14:paraId="0988E63B" w14:textId="77777777" w:rsidR="002F7D5E" w:rsidRPr="002F7D5E" w:rsidRDefault="002F7D5E" w:rsidP="002F7D5E">
            <w:pPr>
              <w:jc w:val="center"/>
              <w:rPr>
                <w:rFonts w:ascii="Times New Roman" w:hAnsi="Times New Roman" w:cs="Times New Roman"/>
                <w:sz w:val="24"/>
                <w:szCs w:val="24"/>
              </w:rPr>
            </w:pPr>
            <w:r w:rsidRPr="002F7D5E">
              <w:rPr>
                <w:rFonts w:ascii="Times New Roman" w:hAnsi="Times New Roman" w:cs="Times New Roman"/>
                <w:sz w:val="24"/>
                <w:szCs w:val="24"/>
              </w:rPr>
              <w:t>1</w:t>
            </w:r>
          </w:p>
        </w:tc>
        <w:tc>
          <w:tcPr>
            <w:tcW w:w="1476" w:type="dxa"/>
            <w:hideMark/>
          </w:tcPr>
          <w:p w14:paraId="63F5226C" w14:textId="77777777" w:rsidR="002F7D5E" w:rsidRPr="002F7D5E" w:rsidRDefault="002F7D5E" w:rsidP="002F7D5E">
            <w:pPr>
              <w:jc w:val="center"/>
              <w:rPr>
                <w:rFonts w:ascii="Times New Roman" w:hAnsi="Times New Roman" w:cs="Times New Roman"/>
                <w:sz w:val="24"/>
                <w:szCs w:val="24"/>
              </w:rPr>
            </w:pPr>
            <w:r w:rsidRPr="002F7D5E">
              <w:rPr>
                <w:rFonts w:ascii="Times New Roman" w:hAnsi="Times New Roman" w:cs="Times New Roman"/>
                <w:sz w:val="24"/>
                <w:szCs w:val="24"/>
              </w:rPr>
              <w:t>2</w:t>
            </w:r>
          </w:p>
        </w:tc>
        <w:tc>
          <w:tcPr>
            <w:tcW w:w="1476" w:type="dxa"/>
            <w:hideMark/>
          </w:tcPr>
          <w:p w14:paraId="4E3683E4" w14:textId="77777777" w:rsidR="002F7D5E" w:rsidRPr="002F7D5E" w:rsidRDefault="002F7D5E" w:rsidP="002F7D5E">
            <w:pPr>
              <w:jc w:val="center"/>
              <w:rPr>
                <w:rFonts w:ascii="Times New Roman" w:hAnsi="Times New Roman" w:cs="Times New Roman"/>
                <w:sz w:val="24"/>
                <w:szCs w:val="24"/>
              </w:rPr>
            </w:pPr>
            <w:r w:rsidRPr="002F7D5E">
              <w:rPr>
                <w:rFonts w:ascii="Times New Roman" w:hAnsi="Times New Roman" w:cs="Times New Roman"/>
                <w:sz w:val="24"/>
                <w:szCs w:val="24"/>
              </w:rPr>
              <w:t>3</w:t>
            </w:r>
          </w:p>
        </w:tc>
        <w:tc>
          <w:tcPr>
            <w:tcW w:w="1476" w:type="dxa"/>
            <w:hideMark/>
          </w:tcPr>
          <w:p w14:paraId="1C6EA8EF" w14:textId="77777777" w:rsidR="002F7D5E" w:rsidRPr="002F7D5E" w:rsidRDefault="002F7D5E" w:rsidP="002F7D5E">
            <w:pPr>
              <w:jc w:val="center"/>
              <w:rPr>
                <w:rFonts w:ascii="Times New Roman" w:hAnsi="Times New Roman" w:cs="Times New Roman"/>
                <w:sz w:val="24"/>
                <w:szCs w:val="24"/>
              </w:rPr>
            </w:pPr>
            <w:r w:rsidRPr="002F7D5E">
              <w:rPr>
                <w:rFonts w:ascii="Times New Roman" w:hAnsi="Times New Roman" w:cs="Times New Roman"/>
                <w:sz w:val="24"/>
                <w:szCs w:val="24"/>
              </w:rPr>
              <w:t>4</w:t>
            </w:r>
          </w:p>
        </w:tc>
        <w:tc>
          <w:tcPr>
            <w:tcW w:w="1003" w:type="dxa"/>
            <w:hideMark/>
          </w:tcPr>
          <w:p w14:paraId="5C5389E7" w14:textId="77777777" w:rsidR="002F7D5E" w:rsidRPr="002F7D5E" w:rsidRDefault="002F7D5E" w:rsidP="002F7D5E">
            <w:pPr>
              <w:jc w:val="center"/>
              <w:rPr>
                <w:rFonts w:ascii="Times New Roman" w:hAnsi="Times New Roman" w:cs="Times New Roman"/>
                <w:sz w:val="24"/>
                <w:szCs w:val="24"/>
              </w:rPr>
            </w:pPr>
            <w:r w:rsidRPr="002F7D5E">
              <w:rPr>
                <w:rFonts w:ascii="Times New Roman" w:hAnsi="Times New Roman" w:cs="Times New Roman"/>
                <w:sz w:val="24"/>
                <w:szCs w:val="24"/>
              </w:rPr>
              <w:t>5</w:t>
            </w:r>
          </w:p>
        </w:tc>
        <w:tc>
          <w:tcPr>
            <w:tcW w:w="1003" w:type="dxa"/>
            <w:hideMark/>
          </w:tcPr>
          <w:p w14:paraId="0BDE3BC9" w14:textId="77777777" w:rsidR="002F7D5E" w:rsidRPr="002F7D5E" w:rsidRDefault="002F7D5E" w:rsidP="002F7D5E">
            <w:pPr>
              <w:jc w:val="center"/>
              <w:rPr>
                <w:rFonts w:ascii="Times New Roman" w:hAnsi="Times New Roman" w:cs="Times New Roman"/>
                <w:sz w:val="24"/>
                <w:szCs w:val="24"/>
              </w:rPr>
            </w:pPr>
            <w:r w:rsidRPr="002F7D5E">
              <w:rPr>
                <w:rFonts w:ascii="Times New Roman" w:hAnsi="Times New Roman" w:cs="Times New Roman"/>
                <w:sz w:val="24"/>
                <w:szCs w:val="24"/>
              </w:rPr>
              <w:t>6</w:t>
            </w:r>
          </w:p>
        </w:tc>
      </w:tr>
      <w:tr w:rsidR="0076555B" w:rsidRPr="002F7D5E" w14:paraId="48CCFF0F" w14:textId="77777777" w:rsidTr="002F7D5E">
        <w:trPr>
          <w:trHeight w:val="288"/>
        </w:trPr>
        <w:tc>
          <w:tcPr>
            <w:tcW w:w="3026" w:type="dxa"/>
            <w:hideMark/>
          </w:tcPr>
          <w:p w14:paraId="3F581A9E" w14:textId="77777777" w:rsidR="0076555B" w:rsidRPr="002F7D5E" w:rsidRDefault="0076555B" w:rsidP="0076555B">
            <w:pPr>
              <w:rPr>
                <w:rFonts w:ascii="Times New Roman" w:hAnsi="Times New Roman" w:cs="Times New Roman"/>
                <w:b/>
                <w:bCs/>
                <w:sz w:val="24"/>
                <w:szCs w:val="24"/>
              </w:rPr>
            </w:pPr>
            <w:r w:rsidRPr="002F7D5E">
              <w:rPr>
                <w:rFonts w:ascii="Times New Roman" w:hAnsi="Times New Roman" w:cs="Times New Roman"/>
                <w:b/>
                <w:bCs/>
                <w:sz w:val="24"/>
                <w:szCs w:val="24"/>
              </w:rPr>
              <w:t>Prihodi ukupno</w:t>
            </w:r>
          </w:p>
        </w:tc>
        <w:tc>
          <w:tcPr>
            <w:tcW w:w="1476" w:type="dxa"/>
            <w:hideMark/>
          </w:tcPr>
          <w:p w14:paraId="3201E8C1" w14:textId="1745FEE9" w:rsidR="0076555B" w:rsidRPr="002F7D5E" w:rsidRDefault="00632233" w:rsidP="0076555B">
            <w:pPr>
              <w:jc w:val="right"/>
              <w:rPr>
                <w:rFonts w:ascii="Times New Roman" w:hAnsi="Times New Roman" w:cs="Times New Roman"/>
                <w:b/>
                <w:bCs/>
                <w:sz w:val="24"/>
                <w:szCs w:val="24"/>
              </w:rPr>
            </w:pPr>
            <w:r w:rsidRPr="00632233">
              <w:rPr>
                <w:rFonts w:ascii="Times New Roman" w:hAnsi="Times New Roman" w:cs="Times New Roman"/>
                <w:b/>
                <w:bCs/>
                <w:sz w:val="24"/>
                <w:szCs w:val="24"/>
              </w:rPr>
              <w:t>3.346.134,06</w:t>
            </w:r>
          </w:p>
        </w:tc>
        <w:tc>
          <w:tcPr>
            <w:tcW w:w="1476" w:type="dxa"/>
            <w:hideMark/>
          </w:tcPr>
          <w:p w14:paraId="0E4B0749" w14:textId="535E2538" w:rsidR="0076555B" w:rsidRPr="002F7D5E" w:rsidRDefault="00357F5E" w:rsidP="0076555B">
            <w:pPr>
              <w:jc w:val="right"/>
              <w:rPr>
                <w:rFonts w:ascii="Times New Roman" w:hAnsi="Times New Roman" w:cs="Times New Roman"/>
                <w:b/>
                <w:bCs/>
                <w:sz w:val="24"/>
                <w:szCs w:val="24"/>
              </w:rPr>
            </w:pPr>
            <w:r w:rsidRPr="00357F5E">
              <w:rPr>
                <w:rFonts w:ascii="Times New Roman" w:hAnsi="Times New Roman" w:cs="Times New Roman"/>
                <w:b/>
                <w:bCs/>
                <w:sz w:val="24"/>
                <w:szCs w:val="24"/>
              </w:rPr>
              <w:t>3.762.664,00</w:t>
            </w:r>
          </w:p>
        </w:tc>
        <w:tc>
          <w:tcPr>
            <w:tcW w:w="1476" w:type="dxa"/>
            <w:hideMark/>
          </w:tcPr>
          <w:p w14:paraId="6F6346D2" w14:textId="5480781D" w:rsidR="0076555B" w:rsidRPr="002F7D5E" w:rsidRDefault="00357F5E" w:rsidP="0076555B">
            <w:pPr>
              <w:jc w:val="right"/>
              <w:rPr>
                <w:rFonts w:ascii="Times New Roman" w:hAnsi="Times New Roman" w:cs="Times New Roman"/>
                <w:b/>
                <w:bCs/>
                <w:sz w:val="24"/>
                <w:szCs w:val="24"/>
              </w:rPr>
            </w:pPr>
            <w:r w:rsidRPr="00357F5E">
              <w:rPr>
                <w:rFonts w:ascii="Times New Roman" w:hAnsi="Times New Roman" w:cs="Times New Roman"/>
                <w:b/>
                <w:bCs/>
                <w:sz w:val="24"/>
                <w:szCs w:val="24"/>
              </w:rPr>
              <w:t>3.601.857,00</w:t>
            </w:r>
          </w:p>
        </w:tc>
        <w:tc>
          <w:tcPr>
            <w:tcW w:w="1003" w:type="dxa"/>
            <w:hideMark/>
          </w:tcPr>
          <w:p w14:paraId="4EA0D52F" w14:textId="1E47A901" w:rsidR="0076555B" w:rsidRPr="002F7D5E" w:rsidRDefault="00357F5E" w:rsidP="0076555B">
            <w:pPr>
              <w:jc w:val="right"/>
              <w:rPr>
                <w:rFonts w:ascii="Times New Roman" w:hAnsi="Times New Roman" w:cs="Times New Roman"/>
                <w:b/>
                <w:bCs/>
                <w:sz w:val="24"/>
                <w:szCs w:val="24"/>
              </w:rPr>
            </w:pPr>
            <w:r w:rsidRPr="00357F5E">
              <w:rPr>
                <w:rFonts w:ascii="Times New Roman" w:hAnsi="Times New Roman" w:cs="Times New Roman"/>
                <w:b/>
                <w:bCs/>
                <w:sz w:val="24"/>
                <w:szCs w:val="24"/>
              </w:rPr>
              <w:t>107,64</w:t>
            </w:r>
          </w:p>
        </w:tc>
        <w:tc>
          <w:tcPr>
            <w:tcW w:w="1003" w:type="dxa"/>
            <w:hideMark/>
          </w:tcPr>
          <w:p w14:paraId="0B1F3F53" w14:textId="00EB1ED2" w:rsidR="0076555B" w:rsidRPr="002F7D5E" w:rsidRDefault="00357F5E" w:rsidP="0076555B">
            <w:pPr>
              <w:jc w:val="right"/>
              <w:rPr>
                <w:rFonts w:ascii="Times New Roman" w:hAnsi="Times New Roman" w:cs="Times New Roman"/>
                <w:b/>
                <w:bCs/>
                <w:sz w:val="24"/>
                <w:szCs w:val="24"/>
              </w:rPr>
            </w:pPr>
            <w:r w:rsidRPr="00357F5E">
              <w:rPr>
                <w:rFonts w:ascii="Times New Roman" w:hAnsi="Times New Roman" w:cs="Times New Roman"/>
                <w:b/>
                <w:bCs/>
                <w:sz w:val="24"/>
                <w:szCs w:val="24"/>
              </w:rPr>
              <w:t>95,73</w:t>
            </w:r>
          </w:p>
        </w:tc>
      </w:tr>
      <w:tr w:rsidR="0076555B" w:rsidRPr="002F7D5E" w14:paraId="176A7E96" w14:textId="77777777" w:rsidTr="002F7D5E">
        <w:trPr>
          <w:trHeight w:val="288"/>
        </w:trPr>
        <w:tc>
          <w:tcPr>
            <w:tcW w:w="3026" w:type="dxa"/>
            <w:hideMark/>
          </w:tcPr>
          <w:p w14:paraId="7B61CD38" w14:textId="222E1C07" w:rsidR="0076555B" w:rsidRPr="002F7D5E" w:rsidRDefault="0076555B" w:rsidP="0076555B">
            <w:pPr>
              <w:rPr>
                <w:rFonts w:ascii="Times New Roman" w:hAnsi="Times New Roman" w:cs="Times New Roman"/>
                <w:sz w:val="24"/>
                <w:szCs w:val="24"/>
              </w:rPr>
            </w:pPr>
            <w:r w:rsidRPr="002F7D5E">
              <w:rPr>
                <w:rFonts w:ascii="Times New Roman" w:hAnsi="Times New Roman" w:cs="Times New Roman"/>
                <w:sz w:val="24"/>
                <w:szCs w:val="24"/>
              </w:rPr>
              <w:t>6</w:t>
            </w:r>
            <w:r>
              <w:rPr>
                <w:rFonts w:ascii="Times New Roman" w:hAnsi="Times New Roman" w:cs="Times New Roman"/>
                <w:sz w:val="24"/>
                <w:szCs w:val="24"/>
              </w:rPr>
              <w:t xml:space="preserve">   </w:t>
            </w:r>
            <w:r w:rsidRPr="002F7D5E">
              <w:rPr>
                <w:rFonts w:ascii="Times New Roman" w:hAnsi="Times New Roman" w:cs="Times New Roman"/>
                <w:sz w:val="24"/>
                <w:szCs w:val="24"/>
              </w:rPr>
              <w:t>Prihodi poslovanja</w:t>
            </w:r>
          </w:p>
        </w:tc>
        <w:tc>
          <w:tcPr>
            <w:tcW w:w="1476" w:type="dxa"/>
            <w:hideMark/>
          </w:tcPr>
          <w:p w14:paraId="720AD753" w14:textId="3761AFBA" w:rsidR="0076555B" w:rsidRPr="002F7D5E" w:rsidRDefault="00632233" w:rsidP="0076555B">
            <w:pPr>
              <w:jc w:val="right"/>
              <w:rPr>
                <w:rFonts w:ascii="Times New Roman" w:hAnsi="Times New Roman" w:cs="Times New Roman"/>
                <w:sz w:val="24"/>
                <w:szCs w:val="24"/>
              </w:rPr>
            </w:pPr>
            <w:r w:rsidRPr="00632233">
              <w:rPr>
                <w:rFonts w:ascii="Times New Roman" w:hAnsi="Times New Roman" w:cs="Times New Roman"/>
                <w:sz w:val="24"/>
                <w:szCs w:val="24"/>
              </w:rPr>
              <w:t>3.346.134,06</w:t>
            </w:r>
          </w:p>
        </w:tc>
        <w:tc>
          <w:tcPr>
            <w:tcW w:w="1476" w:type="dxa"/>
            <w:hideMark/>
          </w:tcPr>
          <w:p w14:paraId="24F38044" w14:textId="379035BA" w:rsidR="0076555B" w:rsidRPr="002F7D5E" w:rsidRDefault="00357F5E" w:rsidP="0076555B">
            <w:pPr>
              <w:jc w:val="right"/>
              <w:rPr>
                <w:rFonts w:ascii="Times New Roman" w:hAnsi="Times New Roman" w:cs="Times New Roman"/>
                <w:sz w:val="24"/>
                <w:szCs w:val="24"/>
              </w:rPr>
            </w:pPr>
            <w:r w:rsidRPr="00357F5E">
              <w:rPr>
                <w:rFonts w:ascii="Times New Roman" w:hAnsi="Times New Roman" w:cs="Times New Roman"/>
                <w:sz w:val="24"/>
                <w:szCs w:val="24"/>
              </w:rPr>
              <w:t>3.762.654,00</w:t>
            </w:r>
          </w:p>
        </w:tc>
        <w:tc>
          <w:tcPr>
            <w:tcW w:w="1476" w:type="dxa"/>
            <w:hideMark/>
          </w:tcPr>
          <w:p w14:paraId="2C8C86F2" w14:textId="1010A874" w:rsidR="0076555B" w:rsidRPr="002F7D5E" w:rsidRDefault="00357F5E" w:rsidP="0076555B">
            <w:pPr>
              <w:jc w:val="right"/>
              <w:rPr>
                <w:rFonts w:ascii="Times New Roman" w:hAnsi="Times New Roman" w:cs="Times New Roman"/>
                <w:sz w:val="24"/>
                <w:szCs w:val="24"/>
              </w:rPr>
            </w:pPr>
            <w:r w:rsidRPr="00357F5E">
              <w:rPr>
                <w:rFonts w:ascii="Times New Roman" w:hAnsi="Times New Roman" w:cs="Times New Roman"/>
                <w:sz w:val="24"/>
                <w:szCs w:val="24"/>
              </w:rPr>
              <w:t>3.601.857,00</w:t>
            </w:r>
          </w:p>
        </w:tc>
        <w:tc>
          <w:tcPr>
            <w:tcW w:w="1003" w:type="dxa"/>
            <w:hideMark/>
          </w:tcPr>
          <w:p w14:paraId="2621CE61" w14:textId="48878CE2" w:rsidR="0076555B" w:rsidRPr="002F7D5E" w:rsidRDefault="00357F5E" w:rsidP="0076555B">
            <w:pPr>
              <w:jc w:val="right"/>
              <w:rPr>
                <w:rFonts w:ascii="Times New Roman" w:hAnsi="Times New Roman" w:cs="Times New Roman"/>
                <w:sz w:val="24"/>
                <w:szCs w:val="24"/>
              </w:rPr>
            </w:pPr>
            <w:r w:rsidRPr="00357F5E">
              <w:rPr>
                <w:rFonts w:ascii="Times New Roman" w:hAnsi="Times New Roman" w:cs="Times New Roman"/>
                <w:sz w:val="24"/>
                <w:szCs w:val="24"/>
              </w:rPr>
              <w:t>107,64</w:t>
            </w:r>
          </w:p>
        </w:tc>
        <w:tc>
          <w:tcPr>
            <w:tcW w:w="1003" w:type="dxa"/>
            <w:hideMark/>
          </w:tcPr>
          <w:p w14:paraId="79F71841" w14:textId="01E44188" w:rsidR="0076555B" w:rsidRPr="002F7D5E" w:rsidRDefault="00357F5E" w:rsidP="0076555B">
            <w:pPr>
              <w:jc w:val="right"/>
              <w:rPr>
                <w:rFonts w:ascii="Times New Roman" w:hAnsi="Times New Roman" w:cs="Times New Roman"/>
                <w:sz w:val="24"/>
                <w:szCs w:val="24"/>
              </w:rPr>
            </w:pPr>
            <w:r w:rsidRPr="00357F5E">
              <w:rPr>
                <w:rFonts w:ascii="Times New Roman" w:hAnsi="Times New Roman" w:cs="Times New Roman"/>
                <w:sz w:val="24"/>
                <w:szCs w:val="24"/>
              </w:rPr>
              <w:t>95,73</w:t>
            </w:r>
          </w:p>
        </w:tc>
      </w:tr>
      <w:tr w:rsidR="0076555B" w:rsidRPr="002F7D5E" w14:paraId="5CF30D4A" w14:textId="77777777" w:rsidTr="002F7D5E">
        <w:trPr>
          <w:trHeight w:val="288"/>
        </w:trPr>
        <w:tc>
          <w:tcPr>
            <w:tcW w:w="3026" w:type="dxa"/>
            <w:hideMark/>
          </w:tcPr>
          <w:p w14:paraId="6B86F577" w14:textId="69C37F01" w:rsidR="0076555B" w:rsidRPr="002F7D5E" w:rsidRDefault="0076555B" w:rsidP="0076555B">
            <w:pPr>
              <w:jc w:val="left"/>
              <w:rPr>
                <w:rFonts w:ascii="Times New Roman" w:hAnsi="Times New Roman" w:cs="Times New Roman"/>
                <w:sz w:val="24"/>
                <w:szCs w:val="24"/>
              </w:rPr>
            </w:pPr>
            <w:r w:rsidRPr="002F7D5E">
              <w:rPr>
                <w:rFonts w:ascii="Times New Roman" w:hAnsi="Times New Roman" w:cs="Times New Roman"/>
                <w:sz w:val="24"/>
                <w:szCs w:val="24"/>
              </w:rPr>
              <w:t>7</w:t>
            </w:r>
            <w:r>
              <w:rPr>
                <w:rFonts w:ascii="Times New Roman" w:hAnsi="Times New Roman" w:cs="Times New Roman"/>
                <w:sz w:val="24"/>
                <w:szCs w:val="24"/>
              </w:rPr>
              <w:t xml:space="preserve">   </w:t>
            </w:r>
            <w:r w:rsidRPr="002F7D5E">
              <w:rPr>
                <w:rFonts w:ascii="Times New Roman" w:hAnsi="Times New Roman" w:cs="Times New Roman"/>
                <w:sz w:val="24"/>
                <w:szCs w:val="24"/>
              </w:rPr>
              <w:t>Prihodi</w:t>
            </w:r>
            <w:r>
              <w:rPr>
                <w:rFonts w:ascii="Times New Roman" w:hAnsi="Times New Roman" w:cs="Times New Roman"/>
                <w:sz w:val="24"/>
                <w:szCs w:val="24"/>
              </w:rPr>
              <w:t xml:space="preserve"> </w:t>
            </w:r>
            <w:r w:rsidRPr="002F7D5E">
              <w:rPr>
                <w:rFonts w:ascii="Times New Roman" w:hAnsi="Times New Roman" w:cs="Times New Roman"/>
                <w:sz w:val="24"/>
                <w:szCs w:val="24"/>
              </w:rPr>
              <w:t>od</w:t>
            </w:r>
            <w:r>
              <w:rPr>
                <w:rFonts w:ascii="Times New Roman" w:hAnsi="Times New Roman" w:cs="Times New Roman"/>
                <w:sz w:val="24"/>
                <w:szCs w:val="24"/>
              </w:rPr>
              <w:t xml:space="preserve"> </w:t>
            </w:r>
            <w:r w:rsidRPr="002F7D5E">
              <w:rPr>
                <w:rFonts w:ascii="Times New Roman" w:hAnsi="Times New Roman" w:cs="Times New Roman"/>
                <w:sz w:val="24"/>
                <w:szCs w:val="24"/>
              </w:rPr>
              <w:t>prodaje nefinancijske imovine</w:t>
            </w:r>
          </w:p>
        </w:tc>
        <w:tc>
          <w:tcPr>
            <w:tcW w:w="1476" w:type="dxa"/>
            <w:hideMark/>
          </w:tcPr>
          <w:p w14:paraId="3383C02E" w14:textId="505F7995" w:rsidR="0076555B" w:rsidRPr="002F7D5E" w:rsidRDefault="0076555B" w:rsidP="0076555B">
            <w:pPr>
              <w:jc w:val="right"/>
              <w:rPr>
                <w:rFonts w:ascii="Times New Roman" w:hAnsi="Times New Roman" w:cs="Times New Roman"/>
                <w:sz w:val="24"/>
                <w:szCs w:val="24"/>
              </w:rPr>
            </w:pPr>
            <w:r w:rsidRPr="002F7D5E">
              <w:rPr>
                <w:rFonts w:ascii="Times New Roman" w:hAnsi="Times New Roman" w:cs="Times New Roman"/>
                <w:sz w:val="24"/>
                <w:szCs w:val="24"/>
              </w:rPr>
              <w:t>0,00</w:t>
            </w:r>
          </w:p>
        </w:tc>
        <w:tc>
          <w:tcPr>
            <w:tcW w:w="1476" w:type="dxa"/>
            <w:hideMark/>
          </w:tcPr>
          <w:p w14:paraId="6070788E" w14:textId="1B9D8D82" w:rsidR="0076555B" w:rsidRPr="002F7D5E" w:rsidRDefault="00357F5E" w:rsidP="0076555B">
            <w:pPr>
              <w:jc w:val="right"/>
              <w:rPr>
                <w:rFonts w:ascii="Times New Roman" w:hAnsi="Times New Roman" w:cs="Times New Roman"/>
                <w:sz w:val="24"/>
                <w:szCs w:val="24"/>
              </w:rPr>
            </w:pPr>
            <w:r w:rsidRPr="00357F5E">
              <w:rPr>
                <w:rFonts w:ascii="Times New Roman" w:hAnsi="Times New Roman" w:cs="Times New Roman"/>
                <w:sz w:val="24"/>
                <w:szCs w:val="24"/>
              </w:rPr>
              <w:t>10,00</w:t>
            </w:r>
          </w:p>
        </w:tc>
        <w:tc>
          <w:tcPr>
            <w:tcW w:w="1476" w:type="dxa"/>
            <w:hideMark/>
          </w:tcPr>
          <w:p w14:paraId="55CDC33D" w14:textId="77777777" w:rsidR="0076555B" w:rsidRPr="002F7D5E" w:rsidRDefault="0076555B" w:rsidP="0076555B">
            <w:pPr>
              <w:jc w:val="right"/>
              <w:rPr>
                <w:rFonts w:ascii="Times New Roman" w:hAnsi="Times New Roman" w:cs="Times New Roman"/>
                <w:sz w:val="24"/>
                <w:szCs w:val="24"/>
              </w:rPr>
            </w:pPr>
            <w:r w:rsidRPr="002F7D5E">
              <w:rPr>
                <w:rFonts w:ascii="Times New Roman" w:hAnsi="Times New Roman" w:cs="Times New Roman"/>
                <w:sz w:val="24"/>
                <w:szCs w:val="24"/>
              </w:rPr>
              <w:t>0,00</w:t>
            </w:r>
          </w:p>
        </w:tc>
        <w:tc>
          <w:tcPr>
            <w:tcW w:w="1003" w:type="dxa"/>
            <w:hideMark/>
          </w:tcPr>
          <w:p w14:paraId="51C7EB54" w14:textId="77777777" w:rsidR="0076555B" w:rsidRPr="002F7D5E" w:rsidRDefault="0076555B" w:rsidP="0076555B">
            <w:pPr>
              <w:jc w:val="right"/>
              <w:rPr>
                <w:rFonts w:ascii="Times New Roman" w:hAnsi="Times New Roman" w:cs="Times New Roman"/>
                <w:sz w:val="24"/>
                <w:szCs w:val="24"/>
              </w:rPr>
            </w:pPr>
            <w:r w:rsidRPr="002F7D5E">
              <w:rPr>
                <w:rFonts w:ascii="Times New Roman" w:hAnsi="Times New Roman" w:cs="Times New Roman"/>
                <w:sz w:val="24"/>
                <w:szCs w:val="24"/>
              </w:rPr>
              <w:t>0,00</w:t>
            </w:r>
          </w:p>
        </w:tc>
        <w:tc>
          <w:tcPr>
            <w:tcW w:w="1003" w:type="dxa"/>
            <w:hideMark/>
          </w:tcPr>
          <w:p w14:paraId="7D9BCC21" w14:textId="77777777" w:rsidR="0076555B" w:rsidRPr="002F7D5E" w:rsidRDefault="0076555B" w:rsidP="0076555B">
            <w:pPr>
              <w:jc w:val="right"/>
              <w:rPr>
                <w:rFonts w:ascii="Times New Roman" w:hAnsi="Times New Roman" w:cs="Times New Roman"/>
                <w:sz w:val="24"/>
                <w:szCs w:val="24"/>
              </w:rPr>
            </w:pPr>
            <w:r w:rsidRPr="002F7D5E">
              <w:rPr>
                <w:rFonts w:ascii="Times New Roman" w:hAnsi="Times New Roman" w:cs="Times New Roman"/>
                <w:sz w:val="24"/>
                <w:szCs w:val="24"/>
              </w:rPr>
              <w:t>0,00</w:t>
            </w:r>
          </w:p>
        </w:tc>
      </w:tr>
      <w:tr w:rsidR="0076555B" w:rsidRPr="002F7D5E" w14:paraId="705EAA2F" w14:textId="77777777" w:rsidTr="002F7D5E">
        <w:trPr>
          <w:trHeight w:val="288"/>
        </w:trPr>
        <w:tc>
          <w:tcPr>
            <w:tcW w:w="3026" w:type="dxa"/>
            <w:hideMark/>
          </w:tcPr>
          <w:p w14:paraId="7351C119" w14:textId="77777777" w:rsidR="0076555B" w:rsidRPr="002F7D5E" w:rsidRDefault="0076555B" w:rsidP="0076555B">
            <w:pPr>
              <w:rPr>
                <w:rFonts w:ascii="Times New Roman" w:hAnsi="Times New Roman" w:cs="Times New Roman"/>
                <w:b/>
                <w:bCs/>
                <w:sz w:val="24"/>
                <w:szCs w:val="24"/>
              </w:rPr>
            </w:pPr>
            <w:r w:rsidRPr="002F7D5E">
              <w:rPr>
                <w:rFonts w:ascii="Times New Roman" w:hAnsi="Times New Roman" w:cs="Times New Roman"/>
                <w:b/>
                <w:bCs/>
                <w:sz w:val="24"/>
                <w:szCs w:val="24"/>
              </w:rPr>
              <w:t>Rashodi ukupno</w:t>
            </w:r>
          </w:p>
        </w:tc>
        <w:tc>
          <w:tcPr>
            <w:tcW w:w="1476" w:type="dxa"/>
            <w:hideMark/>
          </w:tcPr>
          <w:p w14:paraId="2269C788" w14:textId="541FF060" w:rsidR="0076555B" w:rsidRPr="002F7D5E" w:rsidRDefault="00632233" w:rsidP="0076555B">
            <w:pPr>
              <w:jc w:val="right"/>
              <w:rPr>
                <w:rFonts w:ascii="Times New Roman" w:hAnsi="Times New Roman" w:cs="Times New Roman"/>
                <w:b/>
                <w:bCs/>
                <w:sz w:val="24"/>
                <w:szCs w:val="24"/>
              </w:rPr>
            </w:pPr>
            <w:r w:rsidRPr="00632233">
              <w:rPr>
                <w:rFonts w:ascii="Times New Roman" w:hAnsi="Times New Roman" w:cs="Times New Roman"/>
                <w:b/>
                <w:bCs/>
                <w:sz w:val="24"/>
                <w:szCs w:val="24"/>
              </w:rPr>
              <w:t>3.342.769,75</w:t>
            </w:r>
          </w:p>
        </w:tc>
        <w:tc>
          <w:tcPr>
            <w:tcW w:w="1476" w:type="dxa"/>
            <w:hideMark/>
          </w:tcPr>
          <w:p w14:paraId="4F18722A" w14:textId="450B369C" w:rsidR="0076555B" w:rsidRPr="002F7D5E" w:rsidRDefault="00050568" w:rsidP="0076555B">
            <w:pPr>
              <w:jc w:val="right"/>
              <w:rPr>
                <w:rFonts w:ascii="Times New Roman" w:hAnsi="Times New Roman" w:cs="Times New Roman"/>
                <w:b/>
                <w:bCs/>
                <w:sz w:val="24"/>
                <w:szCs w:val="24"/>
              </w:rPr>
            </w:pPr>
            <w:r w:rsidRPr="00050568">
              <w:rPr>
                <w:rFonts w:ascii="Times New Roman" w:hAnsi="Times New Roman" w:cs="Times New Roman"/>
                <w:b/>
                <w:bCs/>
                <w:sz w:val="24"/>
                <w:szCs w:val="24"/>
              </w:rPr>
              <w:t>3.794.896,00</w:t>
            </w:r>
          </w:p>
        </w:tc>
        <w:tc>
          <w:tcPr>
            <w:tcW w:w="1476" w:type="dxa"/>
            <w:hideMark/>
          </w:tcPr>
          <w:p w14:paraId="77E09337" w14:textId="0E6E5E22" w:rsidR="0076555B" w:rsidRPr="002F7D5E" w:rsidRDefault="00050568" w:rsidP="0076555B">
            <w:pPr>
              <w:jc w:val="right"/>
              <w:rPr>
                <w:rFonts w:ascii="Times New Roman" w:hAnsi="Times New Roman" w:cs="Times New Roman"/>
                <w:b/>
                <w:bCs/>
                <w:sz w:val="24"/>
                <w:szCs w:val="24"/>
              </w:rPr>
            </w:pPr>
            <w:r w:rsidRPr="00050568">
              <w:rPr>
                <w:rFonts w:ascii="Times New Roman" w:hAnsi="Times New Roman" w:cs="Times New Roman"/>
                <w:b/>
                <w:bCs/>
                <w:sz w:val="24"/>
                <w:szCs w:val="24"/>
              </w:rPr>
              <w:t>3.771.032,42</w:t>
            </w:r>
          </w:p>
        </w:tc>
        <w:tc>
          <w:tcPr>
            <w:tcW w:w="1003" w:type="dxa"/>
            <w:hideMark/>
          </w:tcPr>
          <w:p w14:paraId="7D7C9CA3" w14:textId="356EC3D8" w:rsidR="0076555B" w:rsidRPr="002F7D5E" w:rsidRDefault="00050568" w:rsidP="0076555B">
            <w:pPr>
              <w:jc w:val="right"/>
              <w:rPr>
                <w:rFonts w:ascii="Times New Roman" w:hAnsi="Times New Roman" w:cs="Times New Roman"/>
                <w:b/>
                <w:bCs/>
                <w:sz w:val="24"/>
                <w:szCs w:val="24"/>
              </w:rPr>
            </w:pPr>
            <w:r w:rsidRPr="00050568">
              <w:rPr>
                <w:rFonts w:ascii="Times New Roman" w:hAnsi="Times New Roman" w:cs="Times New Roman"/>
                <w:b/>
                <w:bCs/>
                <w:sz w:val="24"/>
                <w:szCs w:val="24"/>
              </w:rPr>
              <w:t>112,81</w:t>
            </w:r>
          </w:p>
        </w:tc>
        <w:tc>
          <w:tcPr>
            <w:tcW w:w="1003" w:type="dxa"/>
            <w:hideMark/>
          </w:tcPr>
          <w:p w14:paraId="30921C91" w14:textId="7B59331A" w:rsidR="0076555B" w:rsidRPr="002F7D5E" w:rsidRDefault="00050568" w:rsidP="0076555B">
            <w:pPr>
              <w:jc w:val="right"/>
              <w:rPr>
                <w:rFonts w:ascii="Times New Roman" w:hAnsi="Times New Roman" w:cs="Times New Roman"/>
                <w:b/>
                <w:bCs/>
                <w:sz w:val="24"/>
                <w:szCs w:val="24"/>
              </w:rPr>
            </w:pPr>
            <w:r w:rsidRPr="00050568">
              <w:rPr>
                <w:rFonts w:ascii="Times New Roman" w:hAnsi="Times New Roman" w:cs="Times New Roman"/>
                <w:b/>
                <w:bCs/>
                <w:sz w:val="24"/>
                <w:szCs w:val="24"/>
              </w:rPr>
              <w:t>99,37</w:t>
            </w:r>
          </w:p>
        </w:tc>
      </w:tr>
      <w:tr w:rsidR="0076555B" w:rsidRPr="002F7D5E" w14:paraId="5B832076" w14:textId="77777777" w:rsidTr="002F7D5E">
        <w:trPr>
          <w:trHeight w:val="288"/>
        </w:trPr>
        <w:tc>
          <w:tcPr>
            <w:tcW w:w="3026" w:type="dxa"/>
            <w:hideMark/>
          </w:tcPr>
          <w:p w14:paraId="7AB3C029" w14:textId="59493808" w:rsidR="0076555B" w:rsidRPr="002F7D5E" w:rsidRDefault="0076555B" w:rsidP="0076555B">
            <w:pPr>
              <w:jc w:val="left"/>
              <w:rPr>
                <w:rFonts w:ascii="Times New Roman" w:hAnsi="Times New Roman" w:cs="Times New Roman"/>
                <w:sz w:val="24"/>
                <w:szCs w:val="24"/>
              </w:rPr>
            </w:pPr>
            <w:r w:rsidRPr="002F7D5E">
              <w:rPr>
                <w:rFonts w:ascii="Times New Roman" w:hAnsi="Times New Roman" w:cs="Times New Roman"/>
                <w:sz w:val="24"/>
                <w:szCs w:val="24"/>
              </w:rPr>
              <w:t>3</w:t>
            </w:r>
            <w:r>
              <w:rPr>
                <w:rFonts w:ascii="Times New Roman" w:hAnsi="Times New Roman" w:cs="Times New Roman"/>
                <w:sz w:val="24"/>
                <w:szCs w:val="24"/>
              </w:rPr>
              <w:t xml:space="preserve">   </w:t>
            </w:r>
            <w:r w:rsidRPr="002F7D5E">
              <w:rPr>
                <w:rFonts w:ascii="Times New Roman" w:hAnsi="Times New Roman" w:cs="Times New Roman"/>
                <w:sz w:val="24"/>
                <w:szCs w:val="24"/>
              </w:rPr>
              <w:t>Rashodi poslovanja</w:t>
            </w:r>
          </w:p>
        </w:tc>
        <w:tc>
          <w:tcPr>
            <w:tcW w:w="1476" w:type="dxa"/>
            <w:hideMark/>
          </w:tcPr>
          <w:p w14:paraId="5CDFE518" w14:textId="0C7F5C15" w:rsidR="0076555B" w:rsidRPr="002F7D5E" w:rsidRDefault="00632233" w:rsidP="0076555B">
            <w:pPr>
              <w:jc w:val="right"/>
              <w:rPr>
                <w:rFonts w:ascii="Times New Roman" w:hAnsi="Times New Roman" w:cs="Times New Roman"/>
                <w:sz w:val="24"/>
                <w:szCs w:val="24"/>
              </w:rPr>
            </w:pPr>
            <w:r w:rsidRPr="00632233">
              <w:rPr>
                <w:rFonts w:ascii="Times New Roman" w:hAnsi="Times New Roman" w:cs="Times New Roman"/>
                <w:sz w:val="24"/>
                <w:szCs w:val="24"/>
              </w:rPr>
              <w:t>3.232.054,32</w:t>
            </w:r>
          </w:p>
        </w:tc>
        <w:tc>
          <w:tcPr>
            <w:tcW w:w="1476" w:type="dxa"/>
            <w:hideMark/>
          </w:tcPr>
          <w:p w14:paraId="1464C1D5" w14:textId="1D3B08E0" w:rsidR="0076555B" w:rsidRPr="002F7D5E" w:rsidRDefault="00050568" w:rsidP="0076555B">
            <w:pPr>
              <w:jc w:val="right"/>
              <w:rPr>
                <w:rFonts w:ascii="Times New Roman" w:hAnsi="Times New Roman" w:cs="Times New Roman"/>
                <w:sz w:val="24"/>
                <w:szCs w:val="24"/>
              </w:rPr>
            </w:pPr>
            <w:r w:rsidRPr="00050568">
              <w:rPr>
                <w:rFonts w:ascii="Times New Roman" w:hAnsi="Times New Roman" w:cs="Times New Roman"/>
                <w:sz w:val="24"/>
                <w:szCs w:val="24"/>
              </w:rPr>
              <w:t>3.701.232,00</w:t>
            </w:r>
          </w:p>
        </w:tc>
        <w:tc>
          <w:tcPr>
            <w:tcW w:w="1476" w:type="dxa"/>
            <w:hideMark/>
          </w:tcPr>
          <w:p w14:paraId="786CC25F" w14:textId="0B7768EC" w:rsidR="0076555B" w:rsidRPr="002F7D5E" w:rsidRDefault="00050568" w:rsidP="0076555B">
            <w:pPr>
              <w:jc w:val="right"/>
              <w:rPr>
                <w:rFonts w:ascii="Times New Roman" w:hAnsi="Times New Roman" w:cs="Times New Roman"/>
                <w:sz w:val="24"/>
                <w:szCs w:val="24"/>
              </w:rPr>
            </w:pPr>
            <w:r w:rsidRPr="00050568">
              <w:rPr>
                <w:rFonts w:ascii="Times New Roman" w:hAnsi="Times New Roman" w:cs="Times New Roman"/>
                <w:sz w:val="24"/>
                <w:szCs w:val="24"/>
              </w:rPr>
              <w:t>3.687.257,20</w:t>
            </w:r>
          </w:p>
        </w:tc>
        <w:tc>
          <w:tcPr>
            <w:tcW w:w="1003" w:type="dxa"/>
            <w:hideMark/>
          </w:tcPr>
          <w:p w14:paraId="7F69A6FA" w14:textId="70536D98" w:rsidR="0076555B" w:rsidRPr="002F7D5E" w:rsidRDefault="00050568" w:rsidP="0076555B">
            <w:pPr>
              <w:jc w:val="right"/>
              <w:rPr>
                <w:rFonts w:ascii="Times New Roman" w:hAnsi="Times New Roman" w:cs="Times New Roman"/>
                <w:sz w:val="24"/>
                <w:szCs w:val="24"/>
              </w:rPr>
            </w:pPr>
            <w:r w:rsidRPr="00050568">
              <w:rPr>
                <w:rFonts w:ascii="Times New Roman" w:hAnsi="Times New Roman" w:cs="Times New Roman"/>
                <w:sz w:val="24"/>
                <w:szCs w:val="24"/>
              </w:rPr>
              <w:t>114,08</w:t>
            </w:r>
          </w:p>
        </w:tc>
        <w:tc>
          <w:tcPr>
            <w:tcW w:w="1003" w:type="dxa"/>
            <w:hideMark/>
          </w:tcPr>
          <w:p w14:paraId="1337B764" w14:textId="38584FD8" w:rsidR="0076555B" w:rsidRPr="002F7D5E" w:rsidRDefault="00050568" w:rsidP="0076555B">
            <w:pPr>
              <w:jc w:val="right"/>
              <w:rPr>
                <w:rFonts w:ascii="Times New Roman" w:hAnsi="Times New Roman" w:cs="Times New Roman"/>
                <w:sz w:val="24"/>
                <w:szCs w:val="24"/>
              </w:rPr>
            </w:pPr>
            <w:r w:rsidRPr="00050568">
              <w:rPr>
                <w:rFonts w:ascii="Times New Roman" w:hAnsi="Times New Roman" w:cs="Times New Roman"/>
                <w:sz w:val="24"/>
                <w:szCs w:val="24"/>
              </w:rPr>
              <w:t>99,62</w:t>
            </w:r>
          </w:p>
        </w:tc>
      </w:tr>
      <w:tr w:rsidR="0076555B" w:rsidRPr="002F7D5E" w14:paraId="44750AEB" w14:textId="77777777" w:rsidTr="002F7D5E">
        <w:trPr>
          <w:trHeight w:val="288"/>
        </w:trPr>
        <w:tc>
          <w:tcPr>
            <w:tcW w:w="3026" w:type="dxa"/>
            <w:hideMark/>
          </w:tcPr>
          <w:p w14:paraId="5081445B" w14:textId="30B2EA9D" w:rsidR="0076555B" w:rsidRPr="002F7D5E" w:rsidRDefault="0076555B" w:rsidP="0076555B">
            <w:pPr>
              <w:jc w:val="left"/>
              <w:rPr>
                <w:rFonts w:ascii="Times New Roman" w:hAnsi="Times New Roman" w:cs="Times New Roman"/>
                <w:sz w:val="24"/>
                <w:szCs w:val="24"/>
              </w:rPr>
            </w:pPr>
            <w:r w:rsidRPr="002F7D5E">
              <w:rPr>
                <w:rFonts w:ascii="Times New Roman" w:hAnsi="Times New Roman" w:cs="Times New Roman"/>
                <w:sz w:val="24"/>
                <w:szCs w:val="24"/>
              </w:rPr>
              <w:t>4</w:t>
            </w:r>
            <w:r>
              <w:rPr>
                <w:rFonts w:ascii="Times New Roman" w:hAnsi="Times New Roman" w:cs="Times New Roman"/>
                <w:sz w:val="24"/>
                <w:szCs w:val="24"/>
              </w:rPr>
              <w:t xml:space="preserve">   </w:t>
            </w:r>
            <w:r w:rsidRPr="002F7D5E">
              <w:rPr>
                <w:rFonts w:ascii="Times New Roman" w:hAnsi="Times New Roman" w:cs="Times New Roman"/>
                <w:sz w:val="24"/>
                <w:szCs w:val="24"/>
              </w:rPr>
              <w:t>Rashodi</w:t>
            </w:r>
            <w:r>
              <w:rPr>
                <w:rFonts w:ascii="Times New Roman" w:hAnsi="Times New Roman" w:cs="Times New Roman"/>
                <w:sz w:val="24"/>
                <w:szCs w:val="24"/>
              </w:rPr>
              <w:t xml:space="preserve"> </w:t>
            </w:r>
            <w:r w:rsidRPr="002F7D5E">
              <w:rPr>
                <w:rFonts w:ascii="Times New Roman" w:hAnsi="Times New Roman" w:cs="Times New Roman"/>
                <w:sz w:val="24"/>
                <w:szCs w:val="24"/>
              </w:rPr>
              <w:t>za</w:t>
            </w:r>
            <w:r>
              <w:rPr>
                <w:rFonts w:ascii="Times New Roman" w:hAnsi="Times New Roman" w:cs="Times New Roman"/>
                <w:sz w:val="24"/>
                <w:szCs w:val="24"/>
              </w:rPr>
              <w:t xml:space="preserve"> </w:t>
            </w:r>
            <w:r w:rsidRPr="002F7D5E">
              <w:rPr>
                <w:rFonts w:ascii="Times New Roman" w:hAnsi="Times New Roman" w:cs="Times New Roman"/>
                <w:sz w:val="24"/>
                <w:szCs w:val="24"/>
              </w:rPr>
              <w:t>nabavu</w:t>
            </w:r>
            <w:r>
              <w:rPr>
                <w:rFonts w:ascii="Times New Roman" w:hAnsi="Times New Roman" w:cs="Times New Roman"/>
                <w:sz w:val="24"/>
                <w:szCs w:val="24"/>
              </w:rPr>
              <w:t xml:space="preserve"> </w:t>
            </w:r>
            <w:r w:rsidRPr="002F7D5E">
              <w:rPr>
                <w:rFonts w:ascii="Times New Roman" w:hAnsi="Times New Roman" w:cs="Times New Roman"/>
                <w:sz w:val="24"/>
                <w:szCs w:val="24"/>
              </w:rPr>
              <w:t>nefinancijske imovine</w:t>
            </w:r>
          </w:p>
        </w:tc>
        <w:tc>
          <w:tcPr>
            <w:tcW w:w="1476" w:type="dxa"/>
            <w:hideMark/>
          </w:tcPr>
          <w:p w14:paraId="0A2829B5" w14:textId="0D6A7EB6" w:rsidR="0076555B" w:rsidRPr="002F7D5E" w:rsidRDefault="00632233" w:rsidP="0076555B">
            <w:pPr>
              <w:jc w:val="right"/>
              <w:rPr>
                <w:rFonts w:ascii="Times New Roman" w:hAnsi="Times New Roman" w:cs="Times New Roman"/>
                <w:sz w:val="24"/>
                <w:szCs w:val="24"/>
              </w:rPr>
            </w:pPr>
            <w:r w:rsidRPr="00632233">
              <w:rPr>
                <w:rFonts w:ascii="Times New Roman" w:hAnsi="Times New Roman" w:cs="Times New Roman"/>
                <w:sz w:val="24"/>
                <w:szCs w:val="24"/>
              </w:rPr>
              <w:t>110.715,43</w:t>
            </w:r>
          </w:p>
        </w:tc>
        <w:tc>
          <w:tcPr>
            <w:tcW w:w="1476" w:type="dxa"/>
            <w:hideMark/>
          </w:tcPr>
          <w:p w14:paraId="41D4C5A4" w14:textId="467A241C" w:rsidR="0076555B" w:rsidRPr="002F7D5E" w:rsidRDefault="00050568" w:rsidP="0076555B">
            <w:pPr>
              <w:jc w:val="right"/>
              <w:rPr>
                <w:rFonts w:ascii="Times New Roman" w:hAnsi="Times New Roman" w:cs="Times New Roman"/>
                <w:sz w:val="24"/>
                <w:szCs w:val="24"/>
              </w:rPr>
            </w:pPr>
            <w:r w:rsidRPr="00050568">
              <w:rPr>
                <w:rFonts w:ascii="Times New Roman" w:hAnsi="Times New Roman" w:cs="Times New Roman"/>
                <w:sz w:val="24"/>
                <w:szCs w:val="24"/>
              </w:rPr>
              <w:t>93.664,00</w:t>
            </w:r>
          </w:p>
        </w:tc>
        <w:tc>
          <w:tcPr>
            <w:tcW w:w="1476" w:type="dxa"/>
            <w:hideMark/>
          </w:tcPr>
          <w:p w14:paraId="1AAF09F5" w14:textId="65E23F97" w:rsidR="0076555B" w:rsidRPr="002F7D5E" w:rsidRDefault="00050568" w:rsidP="0076555B">
            <w:pPr>
              <w:jc w:val="right"/>
              <w:rPr>
                <w:rFonts w:ascii="Times New Roman" w:hAnsi="Times New Roman" w:cs="Times New Roman"/>
                <w:sz w:val="24"/>
                <w:szCs w:val="24"/>
              </w:rPr>
            </w:pPr>
            <w:r w:rsidRPr="00050568">
              <w:rPr>
                <w:rFonts w:ascii="Times New Roman" w:hAnsi="Times New Roman" w:cs="Times New Roman"/>
                <w:sz w:val="24"/>
                <w:szCs w:val="24"/>
              </w:rPr>
              <w:t>83.775,22</w:t>
            </w:r>
          </w:p>
        </w:tc>
        <w:tc>
          <w:tcPr>
            <w:tcW w:w="1003" w:type="dxa"/>
            <w:hideMark/>
          </w:tcPr>
          <w:p w14:paraId="481DCCA0" w14:textId="7B64FBD2" w:rsidR="0076555B" w:rsidRPr="002F7D5E" w:rsidRDefault="00050568" w:rsidP="0076555B">
            <w:pPr>
              <w:jc w:val="right"/>
              <w:rPr>
                <w:rFonts w:ascii="Times New Roman" w:hAnsi="Times New Roman" w:cs="Times New Roman"/>
                <w:sz w:val="24"/>
                <w:szCs w:val="24"/>
              </w:rPr>
            </w:pPr>
            <w:r w:rsidRPr="00050568">
              <w:rPr>
                <w:rFonts w:ascii="Times New Roman" w:hAnsi="Times New Roman" w:cs="Times New Roman"/>
                <w:sz w:val="24"/>
                <w:szCs w:val="24"/>
              </w:rPr>
              <w:t>75,67</w:t>
            </w:r>
          </w:p>
        </w:tc>
        <w:tc>
          <w:tcPr>
            <w:tcW w:w="1003" w:type="dxa"/>
            <w:hideMark/>
          </w:tcPr>
          <w:p w14:paraId="3A40010C" w14:textId="24F8C4ED" w:rsidR="0076555B" w:rsidRPr="002F7D5E" w:rsidRDefault="00050568" w:rsidP="0076555B">
            <w:pPr>
              <w:jc w:val="right"/>
              <w:rPr>
                <w:rFonts w:ascii="Times New Roman" w:hAnsi="Times New Roman" w:cs="Times New Roman"/>
                <w:sz w:val="24"/>
                <w:szCs w:val="24"/>
              </w:rPr>
            </w:pPr>
            <w:r w:rsidRPr="00050568">
              <w:rPr>
                <w:rFonts w:ascii="Times New Roman" w:hAnsi="Times New Roman" w:cs="Times New Roman"/>
                <w:sz w:val="24"/>
                <w:szCs w:val="24"/>
              </w:rPr>
              <w:t>89,44</w:t>
            </w:r>
          </w:p>
        </w:tc>
      </w:tr>
      <w:tr w:rsidR="0076555B" w:rsidRPr="002F7D5E" w14:paraId="67E19499" w14:textId="77777777" w:rsidTr="002F7D5E">
        <w:trPr>
          <w:trHeight w:val="288"/>
        </w:trPr>
        <w:tc>
          <w:tcPr>
            <w:tcW w:w="3026" w:type="dxa"/>
            <w:hideMark/>
          </w:tcPr>
          <w:p w14:paraId="59309FE1" w14:textId="0C392CC8" w:rsidR="0076555B" w:rsidRPr="002F7D5E" w:rsidRDefault="0076555B" w:rsidP="0076555B">
            <w:pPr>
              <w:jc w:val="left"/>
              <w:rPr>
                <w:rFonts w:ascii="Times New Roman" w:hAnsi="Times New Roman" w:cs="Times New Roman"/>
                <w:b/>
                <w:bCs/>
                <w:sz w:val="24"/>
                <w:szCs w:val="24"/>
              </w:rPr>
            </w:pPr>
            <w:r w:rsidRPr="002F7D5E">
              <w:rPr>
                <w:rFonts w:ascii="Times New Roman" w:hAnsi="Times New Roman" w:cs="Times New Roman"/>
                <w:b/>
                <w:bCs/>
                <w:sz w:val="24"/>
                <w:szCs w:val="24"/>
              </w:rPr>
              <w:t>Razlika (prihodi -rashodi)</w:t>
            </w:r>
          </w:p>
        </w:tc>
        <w:tc>
          <w:tcPr>
            <w:tcW w:w="1476" w:type="dxa"/>
            <w:hideMark/>
          </w:tcPr>
          <w:p w14:paraId="397251A8" w14:textId="08CFA984" w:rsidR="0076555B" w:rsidRPr="002F7D5E" w:rsidRDefault="00632233" w:rsidP="0076555B">
            <w:pPr>
              <w:jc w:val="right"/>
              <w:rPr>
                <w:rFonts w:ascii="Times New Roman" w:hAnsi="Times New Roman" w:cs="Times New Roman"/>
                <w:b/>
                <w:bCs/>
                <w:sz w:val="24"/>
                <w:szCs w:val="24"/>
              </w:rPr>
            </w:pPr>
            <w:r w:rsidRPr="00632233">
              <w:rPr>
                <w:rFonts w:ascii="Times New Roman" w:hAnsi="Times New Roman" w:cs="Times New Roman"/>
                <w:b/>
                <w:bCs/>
                <w:sz w:val="24"/>
                <w:szCs w:val="24"/>
              </w:rPr>
              <w:t>3.364,31</w:t>
            </w:r>
          </w:p>
        </w:tc>
        <w:tc>
          <w:tcPr>
            <w:tcW w:w="1476" w:type="dxa"/>
            <w:hideMark/>
          </w:tcPr>
          <w:p w14:paraId="71B3687A" w14:textId="28F9A0BB" w:rsidR="0076555B" w:rsidRPr="002F7D5E" w:rsidRDefault="00050568" w:rsidP="0076555B">
            <w:pPr>
              <w:jc w:val="right"/>
              <w:rPr>
                <w:rFonts w:ascii="Times New Roman" w:hAnsi="Times New Roman" w:cs="Times New Roman"/>
                <w:b/>
                <w:bCs/>
                <w:sz w:val="24"/>
                <w:szCs w:val="24"/>
              </w:rPr>
            </w:pPr>
            <w:r w:rsidRPr="00050568">
              <w:rPr>
                <w:rFonts w:ascii="Times New Roman" w:hAnsi="Times New Roman" w:cs="Times New Roman"/>
                <w:b/>
                <w:bCs/>
                <w:sz w:val="24"/>
                <w:szCs w:val="24"/>
              </w:rPr>
              <w:t>-32.232,00</w:t>
            </w:r>
          </w:p>
        </w:tc>
        <w:tc>
          <w:tcPr>
            <w:tcW w:w="1476" w:type="dxa"/>
            <w:hideMark/>
          </w:tcPr>
          <w:p w14:paraId="0ABC1758" w14:textId="1C588B63" w:rsidR="0076555B" w:rsidRPr="002F7D5E" w:rsidRDefault="00050568" w:rsidP="0076555B">
            <w:pPr>
              <w:jc w:val="right"/>
              <w:rPr>
                <w:rFonts w:ascii="Times New Roman" w:hAnsi="Times New Roman" w:cs="Times New Roman"/>
                <w:b/>
                <w:bCs/>
                <w:sz w:val="24"/>
                <w:szCs w:val="24"/>
              </w:rPr>
            </w:pPr>
            <w:r w:rsidRPr="00050568">
              <w:rPr>
                <w:rFonts w:ascii="Times New Roman" w:hAnsi="Times New Roman" w:cs="Times New Roman"/>
                <w:b/>
                <w:bCs/>
                <w:sz w:val="24"/>
                <w:szCs w:val="24"/>
              </w:rPr>
              <w:t>-169.175,42</w:t>
            </w:r>
          </w:p>
        </w:tc>
        <w:tc>
          <w:tcPr>
            <w:tcW w:w="1003" w:type="dxa"/>
            <w:hideMark/>
          </w:tcPr>
          <w:p w14:paraId="6CD84ABB" w14:textId="5A95294A" w:rsidR="0076555B" w:rsidRPr="00A21D17" w:rsidRDefault="0076555B" w:rsidP="00325AAC">
            <w:pPr>
              <w:jc w:val="right"/>
              <w:rPr>
                <w:rFonts w:ascii="Times New Roman" w:hAnsi="Times New Roman" w:cs="Times New Roman"/>
                <w:b/>
                <w:bCs/>
                <w:sz w:val="18"/>
                <w:szCs w:val="18"/>
              </w:rPr>
            </w:pPr>
            <w:r w:rsidRPr="00A21D17">
              <w:rPr>
                <w:rFonts w:ascii="Times New Roman" w:hAnsi="Times New Roman" w:cs="Times New Roman"/>
                <w:b/>
                <w:bCs/>
                <w:sz w:val="18"/>
                <w:szCs w:val="18"/>
              </w:rPr>
              <w:t> </w:t>
            </w:r>
            <w:r w:rsidR="00A21D17" w:rsidRPr="00A21D17">
              <w:rPr>
                <w:rFonts w:ascii="Times New Roman" w:hAnsi="Times New Roman" w:cs="Times New Roman"/>
                <w:b/>
                <w:bCs/>
                <w:sz w:val="18"/>
                <w:szCs w:val="18"/>
              </w:rPr>
              <w:t>-5.028,53</w:t>
            </w:r>
          </w:p>
        </w:tc>
        <w:tc>
          <w:tcPr>
            <w:tcW w:w="1003" w:type="dxa"/>
            <w:hideMark/>
          </w:tcPr>
          <w:p w14:paraId="40B7D7E0" w14:textId="1B0F5F63" w:rsidR="0076555B" w:rsidRPr="002F7D5E" w:rsidRDefault="00A21D17" w:rsidP="00DE2ECC">
            <w:pPr>
              <w:jc w:val="right"/>
              <w:rPr>
                <w:rFonts w:ascii="Times New Roman" w:hAnsi="Times New Roman" w:cs="Times New Roman"/>
                <w:b/>
                <w:bCs/>
                <w:sz w:val="24"/>
                <w:szCs w:val="24"/>
              </w:rPr>
            </w:pPr>
            <w:r w:rsidRPr="00A21D17">
              <w:rPr>
                <w:rFonts w:ascii="Times New Roman" w:hAnsi="Times New Roman" w:cs="Times New Roman"/>
                <w:b/>
                <w:bCs/>
                <w:sz w:val="24"/>
                <w:szCs w:val="24"/>
              </w:rPr>
              <w:t>524,87</w:t>
            </w:r>
            <w:r w:rsidR="0076555B" w:rsidRPr="002F7D5E">
              <w:rPr>
                <w:rFonts w:ascii="Times New Roman" w:hAnsi="Times New Roman" w:cs="Times New Roman"/>
                <w:b/>
                <w:bCs/>
                <w:sz w:val="24"/>
                <w:szCs w:val="24"/>
              </w:rPr>
              <w:t> </w:t>
            </w:r>
          </w:p>
        </w:tc>
      </w:tr>
    </w:tbl>
    <w:p w14:paraId="6AF5187F" w14:textId="417F9759" w:rsidR="00B74807" w:rsidRPr="00B74807" w:rsidRDefault="002F7D5E" w:rsidP="00601954">
      <w:pPr>
        <w:rPr>
          <w:rFonts w:ascii="Times New Roman" w:hAnsi="Times New Roman" w:cs="Times New Roman"/>
          <w:sz w:val="24"/>
          <w:szCs w:val="24"/>
        </w:rPr>
      </w:pPr>
      <w:r>
        <w:rPr>
          <w:rFonts w:ascii="Times New Roman" w:hAnsi="Times New Roman" w:cs="Times New Roman"/>
          <w:sz w:val="24"/>
          <w:szCs w:val="24"/>
        </w:rPr>
        <w:fldChar w:fldCharType="end"/>
      </w:r>
      <w:r w:rsidR="00B74807">
        <w:rPr>
          <w:rFonts w:ascii="Times New Roman" w:hAnsi="Times New Roman" w:cs="Times New Roman"/>
          <w:sz w:val="24"/>
          <w:szCs w:val="24"/>
        </w:rPr>
        <w:fldChar w:fldCharType="begin"/>
      </w:r>
      <w:r w:rsidR="00B74807">
        <w:rPr>
          <w:rFonts w:ascii="Times New Roman" w:hAnsi="Times New Roman" w:cs="Times New Roman"/>
          <w:sz w:val="24"/>
          <w:szCs w:val="24"/>
        </w:rPr>
        <w:instrText xml:space="preserve"> LINK </w:instrText>
      </w:r>
      <w:r w:rsidR="00EF4CF0">
        <w:rPr>
          <w:rFonts w:ascii="Times New Roman" w:hAnsi="Times New Roman" w:cs="Times New Roman"/>
          <w:sz w:val="24"/>
          <w:szCs w:val="24"/>
        </w:rPr>
        <w:instrText xml:space="preserve">Excel.Sheet.12 "\\\\Desktop-mikp9bm\\d\\VI_OS_Docs\\Mario Plantak\\Izvještaj o izvršenju proračuna\\Polugodišnji izvještaj o izvršenju proračuna 1-6_2023\\izvršenje 1-6 2023_opći dio.xlsx" konačno!R13C1:R14C6 </w:instrText>
      </w:r>
      <w:r w:rsidR="00B74807">
        <w:rPr>
          <w:rFonts w:ascii="Times New Roman" w:hAnsi="Times New Roman" w:cs="Times New Roman"/>
          <w:sz w:val="24"/>
          <w:szCs w:val="24"/>
        </w:rPr>
        <w:instrText xml:space="preserve">\a \f 5 \h  \* MERGEFORMAT </w:instrText>
      </w:r>
      <w:r w:rsidR="00B74807">
        <w:rPr>
          <w:rFonts w:ascii="Times New Roman" w:hAnsi="Times New Roman" w:cs="Times New Roman"/>
          <w:sz w:val="24"/>
          <w:szCs w:val="24"/>
        </w:rPr>
        <w:fldChar w:fldCharType="separate"/>
      </w:r>
    </w:p>
    <w:tbl>
      <w:tblPr>
        <w:tblStyle w:val="Reetkatablice"/>
        <w:tblW w:w="9460" w:type="dxa"/>
        <w:tblLook w:val="04A0" w:firstRow="1" w:lastRow="0" w:firstColumn="1" w:lastColumn="0" w:noHBand="0" w:noVBand="1"/>
      </w:tblPr>
      <w:tblGrid>
        <w:gridCol w:w="2972"/>
        <w:gridCol w:w="1559"/>
        <w:gridCol w:w="1418"/>
        <w:gridCol w:w="1417"/>
        <w:gridCol w:w="1134"/>
        <w:gridCol w:w="960"/>
      </w:tblGrid>
      <w:tr w:rsidR="00B74807" w:rsidRPr="00B74807" w14:paraId="178FF74A" w14:textId="77777777" w:rsidTr="00B74807">
        <w:trPr>
          <w:trHeight w:val="528"/>
        </w:trPr>
        <w:tc>
          <w:tcPr>
            <w:tcW w:w="2972" w:type="dxa"/>
            <w:hideMark/>
          </w:tcPr>
          <w:p w14:paraId="35724A00" w14:textId="444F0E9A" w:rsidR="00B74807" w:rsidRPr="00B74807" w:rsidRDefault="00B74807" w:rsidP="00742FAD">
            <w:pPr>
              <w:jc w:val="left"/>
              <w:rPr>
                <w:rFonts w:ascii="Times New Roman" w:hAnsi="Times New Roman" w:cs="Times New Roman"/>
                <w:sz w:val="24"/>
                <w:szCs w:val="24"/>
              </w:rPr>
            </w:pPr>
            <w:r w:rsidRPr="00B74807">
              <w:rPr>
                <w:rFonts w:ascii="Times New Roman" w:hAnsi="Times New Roman" w:cs="Times New Roman"/>
                <w:sz w:val="24"/>
                <w:szCs w:val="24"/>
              </w:rPr>
              <w:t>Ukupan</w:t>
            </w:r>
            <w:r>
              <w:rPr>
                <w:rFonts w:ascii="Times New Roman" w:hAnsi="Times New Roman" w:cs="Times New Roman"/>
                <w:sz w:val="24"/>
                <w:szCs w:val="24"/>
              </w:rPr>
              <w:t xml:space="preserve"> </w:t>
            </w:r>
            <w:r w:rsidRPr="00B74807">
              <w:rPr>
                <w:rFonts w:ascii="Times New Roman" w:hAnsi="Times New Roman" w:cs="Times New Roman"/>
                <w:sz w:val="24"/>
                <w:szCs w:val="24"/>
              </w:rPr>
              <w:t>donos</w:t>
            </w:r>
            <w:r>
              <w:rPr>
                <w:rFonts w:ascii="Times New Roman" w:hAnsi="Times New Roman" w:cs="Times New Roman"/>
                <w:sz w:val="24"/>
                <w:szCs w:val="24"/>
              </w:rPr>
              <w:t xml:space="preserve"> </w:t>
            </w:r>
            <w:r w:rsidRPr="00B74807">
              <w:rPr>
                <w:rFonts w:ascii="Times New Roman" w:hAnsi="Times New Roman" w:cs="Times New Roman"/>
                <w:sz w:val="24"/>
                <w:szCs w:val="24"/>
              </w:rPr>
              <w:t>viška/manjka iz prethodne/ih godina</w:t>
            </w:r>
          </w:p>
        </w:tc>
        <w:tc>
          <w:tcPr>
            <w:tcW w:w="1559" w:type="dxa"/>
            <w:hideMark/>
          </w:tcPr>
          <w:p w14:paraId="7C8DABF3" w14:textId="4EFD5F5F" w:rsidR="00B74807" w:rsidRPr="00B74807" w:rsidRDefault="006A3418" w:rsidP="00742FAD">
            <w:pPr>
              <w:jc w:val="right"/>
              <w:rPr>
                <w:rFonts w:ascii="Times New Roman" w:hAnsi="Times New Roman" w:cs="Times New Roman"/>
                <w:sz w:val="24"/>
                <w:szCs w:val="24"/>
              </w:rPr>
            </w:pPr>
            <w:r w:rsidRPr="006A3418">
              <w:rPr>
                <w:rFonts w:ascii="Times New Roman" w:hAnsi="Times New Roman" w:cs="Times New Roman"/>
                <w:sz w:val="24"/>
                <w:szCs w:val="24"/>
              </w:rPr>
              <w:t>-55.354,62</w:t>
            </w:r>
          </w:p>
        </w:tc>
        <w:tc>
          <w:tcPr>
            <w:tcW w:w="1418" w:type="dxa"/>
            <w:hideMark/>
          </w:tcPr>
          <w:p w14:paraId="620A9431" w14:textId="0FBE7E34" w:rsidR="00B74807" w:rsidRPr="00B74807" w:rsidRDefault="00B74807" w:rsidP="00742FAD">
            <w:pPr>
              <w:jc w:val="right"/>
              <w:rPr>
                <w:rFonts w:ascii="Times New Roman" w:hAnsi="Times New Roman" w:cs="Times New Roman"/>
                <w:sz w:val="24"/>
                <w:szCs w:val="24"/>
              </w:rPr>
            </w:pPr>
          </w:p>
        </w:tc>
        <w:tc>
          <w:tcPr>
            <w:tcW w:w="1417" w:type="dxa"/>
            <w:hideMark/>
          </w:tcPr>
          <w:p w14:paraId="4AE41303" w14:textId="0120ABCB" w:rsidR="00B74807" w:rsidRPr="00B74807" w:rsidRDefault="00B74807" w:rsidP="00742FAD">
            <w:pPr>
              <w:jc w:val="right"/>
              <w:rPr>
                <w:rFonts w:ascii="Times New Roman" w:hAnsi="Times New Roman" w:cs="Times New Roman"/>
                <w:sz w:val="24"/>
                <w:szCs w:val="24"/>
              </w:rPr>
            </w:pPr>
            <w:r w:rsidRPr="00477FDB">
              <w:rPr>
                <w:rFonts w:ascii="Times New Roman" w:hAnsi="Times New Roman" w:cs="Times New Roman"/>
                <w:sz w:val="24"/>
                <w:szCs w:val="24"/>
              </w:rPr>
              <w:t>-</w:t>
            </w:r>
            <w:r w:rsidR="00D94130">
              <w:rPr>
                <w:rFonts w:ascii="Times New Roman" w:hAnsi="Times New Roman" w:cs="Times New Roman"/>
                <w:sz w:val="24"/>
                <w:szCs w:val="24"/>
              </w:rPr>
              <w:t>70</w:t>
            </w:r>
            <w:r w:rsidRPr="00477FDB">
              <w:rPr>
                <w:rFonts w:ascii="Times New Roman" w:hAnsi="Times New Roman" w:cs="Times New Roman"/>
                <w:sz w:val="24"/>
                <w:szCs w:val="24"/>
              </w:rPr>
              <w:t>.</w:t>
            </w:r>
            <w:r w:rsidR="00D94130">
              <w:rPr>
                <w:rFonts w:ascii="Times New Roman" w:hAnsi="Times New Roman" w:cs="Times New Roman"/>
                <w:sz w:val="24"/>
                <w:szCs w:val="24"/>
              </w:rPr>
              <w:t>857</w:t>
            </w:r>
            <w:r w:rsidRPr="00477FDB">
              <w:rPr>
                <w:rFonts w:ascii="Times New Roman" w:hAnsi="Times New Roman" w:cs="Times New Roman"/>
                <w:sz w:val="24"/>
                <w:szCs w:val="24"/>
              </w:rPr>
              <w:t>,</w:t>
            </w:r>
            <w:r w:rsidR="00E67AD8" w:rsidRPr="00477FDB">
              <w:rPr>
                <w:rFonts w:ascii="Times New Roman" w:hAnsi="Times New Roman" w:cs="Times New Roman"/>
                <w:sz w:val="24"/>
                <w:szCs w:val="24"/>
              </w:rPr>
              <w:t>6</w:t>
            </w:r>
            <w:r w:rsidR="00D94130">
              <w:rPr>
                <w:rFonts w:ascii="Times New Roman" w:hAnsi="Times New Roman" w:cs="Times New Roman"/>
                <w:sz w:val="24"/>
                <w:szCs w:val="24"/>
              </w:rPr>
              <w:t>0</w:t>
            </w:r>
          </w:p>
        </w:tc>
        <w:tc>
          <w:tcPr>
            <w:tcW w:w="1134" w:type="dxa"/>
            <w:hideMark/>
          </w:tcPr>
          <w:p w14:paraId="2ABA338E" w14:textId="1D64E40B" w:rsidR="00B74807" w:rsidRPr="00B74807" w:rsidRDefault="00B74807" w:rsidP="00B74807">
            <w:pPr>
              <w:rPr>
                <w:rFonts w:ascii="Times New Roman" w:hAnsi="Times New Roman" w:cs="Times New Roman"/>
                <w:sz w:val="24"/>
                <w:szCs w:val="24"/>
              </w:rPr>
            </w:pPr>
          </w:p>
        </w:tc>
        <w:tc>
          <w:tcPr>
            <w:tcW w:w="960" w:type="dxa"/>
            <w:hideMark/>
          </w:tcPr>
          <w:p w14:paraId="4458A3C8" w14:textId="64340AB6" w:rsidR="00B74807" w:rsidRPr="00B74807" w:rsidRDefault="00B74807" w:rsidP="00B74807">
            <w:pPr>
              <w:rPr>
                <w:rFonts w:ascii="Times New Roman" w:hAnsi="Times New Roman" w:cs="Times New Roman"/>
                <w:sz w:val="24"/>
                <w:szCs w:val="24"/>
              </w:rPr>
            </w:pPr>
          </w:p>
        </w:tc>
      </w:tr>
      <w:tr w:rsidR="00B74807" w:rsidRPr="00B74807" w14:paraId="124E01AA" w14:textId="77777777" w:rsidTr="00B74807">
        <w:trPr>
          <w:trHeight w:val="528"/>
        </w:trPr>
        <w:tc>
          <w:tcPr>
            <w:tcW w:w="2972" w:type="dxa"/>
            <w:hideMark/>
          </w:tcPr>
          <w:p w14:paraId="090E9E3D" w14:textId="27F01193" w:rsidR="00B74807" w:rsidRPr="00B74807" w:rsidRDefault="00B74807" w:rsidP="00742FAD">
            <w:pPr>
              <w:jc w:val="left"/>
              <w:rPr>
                <w:rFonts w:ascii="Times New Roman" w:hAnsi="Times New Roman" w:cs="Times New Roman"/>
                <w:b/>
                <w:bCs/>
                <w:sz w:val="24"/>
                <w:szCs w:val="24"/>
              </w:rPr>
            </w:pPr>
            <w:r w:rsidRPr="00B74807">
              <w:rPr>
                <w:rFonts w:ascii="Times New Roman" w:hAnsi="Times New Roman" w:cs="Times New Roman"/>
                <w:b/>
                <w:bCs/>
                <w:sz w:val="24"/>
                <w:szCs w:val="24"/>
              </w:rPr>
              <w:t>Višak/manjak iz prethodne(ih) godine koji će se rasporediti/pokriti</w:t>
            </w:r>
          </w:p>
        </w:tc>
        <w:tc>
          <w:tcPr>
            <w:tcW w:w="1559" w:type="dxa"/>
            <w:hideMark/>
          </w:tcPr>
          <w:p w14:paraId="10D94129" w14:textId="78F8B68C" w:rsidR="00B74807" w:rsidRPr="00B74807" w:rsidRDefault="006A3418" w:rsidP="00742FAD">
            <w:pPr>
              <w:jc w:val="right"/>
              <w:rPr>
                <w:rFonts w:ascii="Times New Roman" w:hAnsi="Times New Roman" w:cs="Times New Roman"/>
                <w:b/>
                <w:bCs/>
                <w:sz w:val="24"/>
                <w:szCs w:val="24"/>
              </w:rPr>
            </w:pPr>
            <w:r w:rsidRPr="006A3418">
              <w:rPr>
                <w:rFonts w:ascii="Times New Roman" w:hAnsi="Times New Roman" w:cs="Times New Roman"/>
                <w:b/>
                <w:bCs/>
                <w:sz w:val="24"/>
                <w:szCs w:val="24"/>
              </w:rPr>
              <w:t>3.364,31</w:t>
            </w:r>
          </w:p>
        </w:tc>
        <w:tc>
          <w:tcPr>
            <w:tcW w:w="1418" w:type="dxa"/>
            <w:hideMark/>
          </w:tcPr>
          <w:p w14:paraId="79A581CE" w14:textId="4552F22C" w:rsidR="00B74807" w:rsidRPr="00B74807" w:rsidRDefault="00050568" w:rsidP="00742FAD">
            <w:pPr>
              <w:jc w:val="right"/>
              <w:rPr>
                <w:rFonts w:ascii="Times New Roman" w:hAnsi="Times New Roman" w:cs="Times New Roman"/>
                <w:b/>
                <w:bCs/>
                <w:sz w:val="24"/>
                <w:szCs w:val="24"/>
              </w:rPr>
            </w:pPr>
            <w:r w:rsidRPr="00050568">
              <w:rPr>
                <w:rFonts w:ascii="Times New Roman" w:hAnsi="Times New Roman" w:cs="Times New Roman"/>
                <w:b/>
                <w:bCs/>
                <w:sz w:val="24"/>
                <w:szCs w:val="24"/>
              </w:rPr>
              <w:t>32.232,00</w:t>
            </w:r>
          </w:p>
        </w:tc>
        <w:tc>
          <w:tcPr>
            <w:tcW w:w="1417" w:type="dxa"/>
            <w:hideMark/>
          </w:tcPr>
          <w:p w14:paraId="5D71B9B7" w14:textId="76C5E02A" w:rsidR="00B74807" w:rsidRPr="00B74807" w:rsidRDefault="00B74807" w:rsidP="00742FAD">
            <w:pPr>
              <w:jc w:val="right"/>
              <w:rPr>
                <w:rFonts w:ascii="Times New Roman" w:hAnsi="Times New Roman" w:cs="Times New Roman"/>
                <w:b/>
                <w:bCs/>
                <w:sz w:val="24"/>
                <w:szCs w:val="24"/>
              </w:rPr>
            </w:pPr>
          </w:p>
        </w:tc>
        <w:tc>
          <w:tcPr>
            <w:tcW w:w="1134" w:type="dxa"/>
            <w:hideMark/>
          </w:tcPr>
          <w:p w14:paraId="6EEE8150" w14:textId="2BD5D705" w:rsidR="00B74807" w:rsidRPr="00B74807" w:rsidRDefault="00B74807" w:rsidP="00B74807">
            <w:pPr>
              <w:rPr>
                <w:rFonts w:ascii="Times New Roman" w:hAnsi="Times New Roman" w:cs="Times New Roman"/>
                <w:b/>
                <w:bCs/>
                <w:sz w:val="24"/>
                <w:szCs w:val="24"/>
              </w:rPr>
            </w:pPr>
          </w:p>
        </w:tc>
        <w:tc>
          <w:tcPr>
            <w:tcW w:w="960" w:type="dxa"/>
            <w:hideMark/>
          </w:tcPr>
          <w:p w14:paraId="4EE3C01D" w14:textId="5DA55C61" w:rsidR="00B74807" w:rsidRPr="00B74807" w:rsidRDefault="00B74807" w:rsidP="00B74807">
            <w:pPr>
              <w:rPr>
                <w:rFonts w:ascii="Times New Roman" w:hAnsi="Times New Roman" w:cs="Times New Roman"/>
                <w:b/>
                <w:bCs/>
                <w:sz w:val="24"/>
                <w:szCs w:val="24"/>
              </w:rPr>
            </w:pPr>
          </w:p>
        </w:tc>
      </w:tr>
    </w:tbl>
    <w:p w14:paraId="306DC3CC" w14:textId="7619DEC6" w:rsidR="00400C65" w:rsidRPr="00400C65" w:rsidRDefault="00B74807" w:rsidP="00AE263D">
      <w:pPr>
        <w:rPr>
          <w:rFonts w:ascii="Times New Roman" w:hAnsi="Times New Roman" w:cs="Times New Roman"/>
          <w:sz w:val="24"/>
          <w:szCs w:val="24"/>
        </w:rPr>
      </w:pPr>
      <w:r>
        <w:rPr>
          <w:rFonts w:ascii="Times New Roman" w:hAnsi="Times New Roman" w:cs="Times New Roman"/>
          <w:sz w:val="24"/>
          <w:szCs w:val="24"/>
        </w:rPr>
        <w:fldChar w:fldCharType="end"/>
      </w:r>
      <w:r w:rsidR="00400C65">
        <w:rPr>
          <w:rFonts w:ascii="Times New Roman" w:hAnsi="Times New Roman" w:cs="Times New Roman"/>
          <w:sz w:val="24"/>
          <w:szCs w:val="24"/>
        </w:rPr>
        <w:fldChar w:fldCharType="begin"/>
      </w:r>
      <w:r w:rsidR="00400C65">
        <w:rPr>
          <w:rFonts w:ascii="Times New Roman" w:hAnsi="Times New Roman" w:cs="Times New Roman"/>
          <w:sz w:val="24"/>
          <w:szCs w:val="24"/>
        </w:rPr>
        <w:instrText xml:space="preserve"> LINK </w:instrText>
      </w:r>
      <w:r w:rsidR="00EF4CF0">
        <w:rPr>
          <w:rFonts w:ascii="Times New Roman" w:hAnsi="Times New Roman" w:cs="Times New Roman"/>
          <w:sz w:val="24"/>
          <w:szCs w:val="24"/>
        </w:rPr>
        <w:instrText xml:space="preserve">Excel.Sheet.12 "\\\\Desktop-mikp9bm\\d\\VI_OS_Docs\\Mario Plantak\\Izvještaj o izvršenju proračuna\\Polugodišnji izvještaj o izvršenju proračuna 1-6_2023\\izvršenje 1-6 2023_opći dio.xlsx" konačno!R20C1:R22C6 </w:instrText>
      </w:r>
      <w:r w:rsidR="00400C65">
        <w:rPr>
          <w:rFonts w:ascii="Times New Roman" w:hAnsi="Times New Roman" w:cs="Times New Roman"/>
          <w:sz w:val="24"/>
          <w:szCs w:val="24"/>
        </w:rPr>
        <w:instrText xml:space="preserve">\a \f 5 \h  \* MERGEFORMAT </w:instrText>
      </w:r>
      <w:r w:rsidR="00400C65">
        <w:rPr>
          <w:rFonts w:ascii="Times New Roman" w:hAnsi="Times New Roman" w:cs="Times New Roman"/>
          <w:sz w:val="24"/>
          <w:szCs w:val="24"/>
        </w:rPr>
        <w:fldChar w:fldCharType="separate"/>
      </w:r>
    </w:p>
    <w:tbl>
      <w:tblPr>
        <w:tblStyle w:val="Reetkatablice"/>
        <w:tblW w:w="9460" w:type="dxa"/>
        <w:tblLook w:val="04A0" w:firstRow="1" w:lastRow="0" w:firstColumn="1" w:lastColumn="0" w:noHBand="0" w:noVBand="1"/>
      </w:tblPr>
      <w:tblGrid>
        <w:gridCol w:w="2972"/>
        <w:gridCol w:w="1559"/>
        <w:gridCol w:w="1418"/>
        <w:gridCol w:w="1417"/>
        <w:gridCol w:w="1134"/>
        <w:gridCol w:w="960"/>
      </w:tblGrid>
      <w:tr w:rsidR="00400C65" w:rsidRPr="00400C65" w14:paraId="2CA467C4" w14:textId="77777777" w:rsidTr="000820E0">
        <w:trPr>
          <w:trHeight w:val="528"/>
        </w:trPr>
        <w:tc>
          <w:tcPr>
            <w:tcW w:w="2972" w:type="dxa"/>
            <w:hideMark/>
          </w:tcPr>
          <w:p w14:paraId="0C3B60D1" w14:textId="1C0D72B3" w:rsidR="00400C65" w:rsidRPr="00400C65" w:rsidRDefault="00400C65" w:rsidP="00400C65">
            <w:pPr>
              <w:jc w:val="left"/>
              <w:rPr>
                <w:rFonts w:ascii="Times New Roman" w:hAnsi="Times New Roman" w:cs="Times New Roman"/>
                <w:sz w:val="24"/>
                <w:szCs w:val="24"/>
              </w:rPr>
            </w:pPr>
            <w:r w:rsidRPr="00400C65">
              <w:rPr>
                <w:rFonts w:ascii="Times New Roman" w:hAnsi="Times New Roman" w:cs="Times New Roman"/>
                <w:sz w:val="24"/>
                <w:szCs w:val="24"/>
              </w:rPr>
              <w:t>8</w:t>
            </w:r>
            <w:r>
              <w:rPr>
                <w:rFonts w:ascii="Times New Roman" w:hAnsi="Times New Roman" w:cs="Times New Roman"/>
                <w:sz w:val="24"/>
                <w:szCs w:val="24"/>
              </w:rPr>
              <w:t xml:space="preserve">   </w:t>
            </w:r>
            <w:r w:rsidRPr="00400C65">
              <w:rPr>
                <w:rFonts w:ascii="Times New Roman" w:hAnsi="Times New Roman" w:cs="Times New Roman"/>
                <w:sz w:val="24"/>
                <w:szCs w:val="24"/>
              </w:rPr>
              <w:t>Primici od financijske imovine i zaduživanja</w:t>
            </w:r>
          </w:p>
        </w:tc>
        <w:tc>
          <w:tcPr>
            <w:tcW w:w="1559" w:type="dxa"/>
            <w:hideMark/>
          </w:tcPr>
          <w:p w14:paraId="5CFDEB8B"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0</w:t>
            </w:r>
          </w:p>
        </w:tc>
        <w:tc>
          <w:tcPr>
            <w:tcW w:w="1418" w:type="dxa"/>
            <w:hideMark/>
          </w:tcPr>
          <w:p w14:paraId="1442277D"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0</w:t>
            </w:r>
          </w:p>
        </w:tc>
        <w:tc>
          <w:tcPr>
            <w:tcW w:w="1417" w:type="dxa"/>
            <w:hideMark/>
          </w:tcPr>
          <w:p w14:paraId="48F1A0C7"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0</w:t>
            </w:r>
          </w:p>
        </w:tc>
        <w:tc>
          <w:tcPr>
            <w:tcW w:w="1134" w:type="dxa"/>
            <w:hideMark/>
          </w:tcPr>
          <w:p w14:paraId="78B1DF3C"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 </w:t>
            </w:r>
          </w:p>
        </w:tc>
        <w:tc>
          <w:tcPr>
            <w:tcW w:w="960" w:type="dxa"/>
            <w:hideMark/>
          </w:tcPr>
          <w:p w14:paraId="5ACE050B"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 </w:t>
            </w:r>
          </w:p>
        </w:tc>
      </w:tr>
      <w:tr w:rsidR="00400C65" w:rsidRPr="00400C65" w14:paraId="56E8F670" w14:textId="77777777" w:rsidTr="000820E0">
        <w:trPr>
          <w:trHeight w:val="528"/>
        </w:trPr>
        <w:tc>
          <w:tcPr>
            <w:tcW w:w="2972" w:type="dxa"/>
            <w:hideMark/>
          </w:tcPr>
          <w:p w14:paraId="3A2D8BD7" w14:textId="61EE9E2F" w:rsidR="00400C65" w:rsidRPr="00400C65" w:rsidRDefault="00400C65" w:rsidP="00400C65">
            <w:pPr>
              <w:jc w:val="left"/>
              <w:rPr>
                <w:rFonts w:ascii="Times New Roman" w:hAnsi="Times New Roman" w:cs="Times New Roman"/>
                <w:sz w:val="24"/>
                <w:szCs w:val="24"/>
              </w:rPr>
            </w:pPr>
            <w:r w:rsidRPr="00400C65">
              <w:rPr>
                <w:rFonts w:ascii="Times New Roman" w:hAnsi="Times New Roman" w:cs="Times New Roman"/>
                <w:sz w:val="24"/>
                <w:szCs w:val="24"/>
              </w:rPr>
              <w:t>5</w:t>
            </w:r>
            <w:r>
              <w:rPr>
                <w:rFonts w:ascii="Times New Roman" w:hAnsi="Times New Roman" w:cs="Times New Roman"/>
                <w:sz w:val="24"/>
                <w:szCs w:val="24"/>
              </w:rPr>
              <w:t xml:space="preserve">   </w:t>
            </w:r>
            <w:r w:rsidRPr="00400C65">
              <w:rPr>
                <w:rFonts w:ascii="Times New Roman" w:hAnsi="Times New Roman" w:cs="Times New Roman"/>
                <w:sz w:val="24"/>
                <w:szCs w:val="24"/>
              </w:rPr>
              <w:t>Izdaci za financijsku imovinu i otplate zajmova</w:t>
            </w:r>
          </w:p>
        </w:tc>
        <w:tc>
          <w:tcPr>
            <w:tcW w:w="1559" w:type="dxa"/>
            <w:hideMark/>
          </w:tcPr>
          <w:p w14:paraId="005A9572"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0</w:t>
            </w:r>
          </w:p>
        </w:tc>
        <w:tc>
          <w:tcPr>
            <w:tcW w:w="1418" w:type="dxa"/>
            <w:hideMark/>
          </w:tcPr>
          <w:p w14:paraId="2E23DDD4"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0</w:t>
            </w:r>
          </w:p>
        </w:tc>
        <w:tc>
          <w:tcPr>
            <w:tcW w:w="1417" w:type="dxa"/>
            <w:hideMark/>
          </w:tcPr>
          <w:p w14:paraId="3101D653"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0</w:t>
            </w:r>
          </w:p>
        </w:tc>
        <w:tc>
          <w:tcPr>
            <w:tcW w:w="1134" w:type="dxa"/>
            <w:hideMark/>
          </w:tcPr>
          <w:p w14:paraId="2E87FAE1"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 </w:t>
            </w:r>
          </w:p>
        </w:tc>
        <w:tc>
          <w:tcPr>
            <w:tcW w:w="960" w:type="dxa"/>
            <w:hideMark/>
          </w:tcPr>
          <w:p w14:paraId="31B06394" w14:textId="77777777" w:rsidR="00400C65" w:rsidRPr="00400C65" w:rsidRDefault="00400C65" w:rsidP="00400C65">
            <w:pPr>
              <w:jc w:val="right"/>
              <w:rPr>
                <w:rFonts w:ascii="Times New Roman" w:hAnsi="Times New Roman" w:cs="Times New Roman"/>
                <w:sz w:val="24"/>
                <w:szCs w:val="24"/>
              </w:rPr>
            </w:pPr>
            <w:r w:rsidRPr="00400C65">
              <w:rPr>
                <w:rFonts w:ascii="Times New Roman" w:hAnsi="Times New Roman" w:cs="Times New Roman"/>
                <w:sz w:val="24"/>
                <w:szCs w:val="24"/>
              </w:rPr>
              <w:t> </w:t>
            </w:r>
          </w:p>
        </w:tc>
      </w:tr>
      <w:tr w:rsidR="00400C65" w:rsidRPr="00400C65" w14:paraId="0C724482" w14:textId="77777777" w:rsidTr="000820E0">
        <w:trPr>
          <w:trHeight w:val="288"/>
        </w:trPr>
        <w:tc>
          <w:tcPr>
            <w:tcW w:w="2972" w:type="dxa"/>
            <w:hideMark/>
          </w:tcPr>
          <w:p w14:paraId="42430014" w14:textId="1A37588E" w:rsidR="00400C65" w:rsidRPr="00400C65" w:rsidRDefault="00400C65" w:rsidP="00400C65">
            <w:pPr>
              <w:jc w:val="left"/>
              <w:rPr>
                <w:rFonts w:ascii="Times New Roman" w:hAnsi="Times New Roman" w:cs="Times New Roman"/>
                <w:b/>
                <w:bCs/>
                <w:sz w:val="24"/>
                <w:szCs w:val="24"/>
              </w:rPr>
            </w:pPr>
            <w:r w:rsidRPr="00400C65">
              <w:rPr>
                <w:rFonts w:ascii="Times New Roman" w:hAnsi="Times New Roman" w:cs="Times New Roman"/>
                <w:b/>
                <w:bCs/>
                <w:sz w:val="24"/>
                <w:szCs w:val="24"/>
              </w:rPr>
              <w:t>Neto financiranje (primici - izdaci)</w:t>
            </w:r>
          </w:p>
        </w:tc>
        <w:tc>
          <w:tcPr>
            <w:tcW w:w="1559" w:type="dxa"/>
            <w:hideMark/>
          </w:tcPr>
          <w:p w14:paraId="1F66CD7E" w14:textId="5DDF29F6" w:rsidR="00400C65" w:rsidRPr="00400C65" w:rsidRDefault="005F0D01" w:rsidP="005F0D01">
            <w:pPr>
              <w:tabs>
                <w:tab w:val="center" w:pos="671"/>
                <w:tab w:val="right" w:pos="1343"/>
              </w:tabs>
              <w:jc w:val="lef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400C65" w:rsidRPr="00400C65">
              <w:rPr>
                <w:rFonts w:ascii="Times New Roman" w:hAnsi="Times New Roman" w:cs="Times New Roman"/>
                <w:b/>
                <w:bCs/>
                <w:sz w:val="24"/>
                <w:szCs w:val="24"/>
              </w:rPr>
              <w:t>0</w:t>
            </w:r>
          </w:p>
        </w:tc>
        <w:tc>
          <w:tcPr>
            <w:tcW w:w="1418" w:type="dxa"/>
            <w:hideMark/>
          </w:tcPr>
          <w:p w14:paraId="45E62687" w14:textId="77777777" w:rsidR="00400C65" w:rsidRPr="00400C65" w:rsidRDefault="00400C65" w:rsidP="00400C65">
            <w:pPr>
              <w:jc w:val="right"/>
              <w:rPr>
                <w:rFonts w:ascii="Times New Roman" w:hAnsi="Times New Roman" w:cs="Times New Roman"/>
                <w:b/>
                <w:bCs/>
                <w:sz w:val="24"/>
                <w:szCs w:val="24"/>
              </w:rPr>
            </w:pPr>
            <w:r w:rsidRPr="00400C65">
              <w:rPr>
                <w:rFonts w:ascii="Times New Roman" w:hAnsi="Times New Roman" w:cs="Times New Roman"/>
                <w:b/>
                <w:bCs/>
                <w:sz w:val="24"/>
                <w:szCs w:val="24"/>
              </w:rPr>
              <w:t>0</w:t>
            </w:r>
          </w:p>
        </w:tc>
        <w:tc>
          <w:tcPr>
            <w:tcW w:w="1417" w:type="dxa"/>
            <w:hideMark/>
          </w:tcPr>
          <w:p w14:paraId="2960D506" w14:textId="77777777" w:rsidR="00400C65" w:rsidRPr="00400C65" w:rsidRDefault="00400C65" w:rsidP="00400C65">
            <w:pPr>
              <w:jc w:val="right"/>
              <w:rPr>
                <w:rFonts w:ascii="Times New Roman" w:hAnsi="Times New Roman" w:cs="Times New Roman"/>
                <w:b/>
                <w:bCs/>
                <w:sz w:val="24"/>
                <w:szCs w:val="24"/>
              </w:rPr>
            </w:pPr>
            <w:r w:rsidRPr="00400C65">
              <w:rPr>
                <w:rFonts w:ascii="Times New Roman" w:hAnsi="Times New Roman" w:cs="Times New Roman"/>
                <w:b/>
                <w:bCs/>
                <w:sz w:val="24"/>
                <w:szCs w:val="24"/>
              </w:rPr>
              <w:t>0</w:t>
            </w:r>
          </w:p>
        </w:tc>
        <w:tc>
          <w:tcPr>
            <w:tcW w:w="1134" w:type="dxa"/>
            <w:hideMark/>
          </w:tcPr>
          <w:p w14:paraId="02D901B4" w14:textId="77777777" w:rsidR="00400C65" w:rsidRPr="00400C65" w:rsidRDefault="00400C65" w:rsidP="00400C65">
            <w:pPr>
              <w:jc w:val="right"/>
              <w:rPr>
                <w:rFonts w:ascii="Times New Roman" w:hAnsi="Times New Roman" w:cs="Times New Roman"/>
                <w:b/>
                <w:bCs/>
                <w:sz w:val="24"/>
                <w:szCs w:val="24"/>
              </w:rPr>
            </w:pPr>
            <w:r w:rsidRPr="00400C65">
              <w:rPr>
                <w:rFonts w:ascii="Times New Roman" w:hAnsi="Times New Roman" w:cs="Times New Roman"/>
                <w:b/>
                <w:bCs/>
                <w:sz w:val="24"/>
                <w:szCs w:val="24"/>
              </w:rPr>
              <w:t> </w:t>
            </w:r>
          </w:p>
        </w:tc>
        <w:tc>
          <w:tcPr>
            <w:tcW w:w="960" w:type="dxa"/>
            <w:hideMark/>
          </w:tcPr>
          <w:p w14:paraId="5A23048C" w14:textId="77777777" w:rsidR="00400C65" w:rsidRPr="00400C65" w:rsidRDefault="00400C65" w:rsidP="00400C65">
            <w:pPr>
              <w:jc w:val="right"/>
              <w:rPr>
                <w:rFonts w:ascii="Times New Roman" w:hAnsi="Times New Roman" w:cs="Times New Roman"/>
                <w:b/>
                <w:bCs/>
                <w:sz w:val="24"/>
                <w:szCs w:val="24"/>
              </w:rPr>
            </w:pPr>
            <w:r w:rsidRPr="00400C65">
              <w:rPr>
                <w:rFonts w:ascii="Times New Roman" w:hAnsi="Times New Roman" w:cs="Times New Roman"/>
                <w:b/>
                <w:bCs/>
                <w:sz w:val="24"/>
                <w:szCs w:val="24"/>
              </w:rPr>
              <w:t> </w:t>
            </w:r>
          </w:p>
        </w:tc>
      </w:tr>
    </w:tbl>
    <w:p w14:paraId="09E25730" w14:textId="27A12FC0" w:rsidR="008435DE" w:rsidRPr="000820E0" w:rsidRDefault="00400C65" w:rsidP="00AE263D">
      <w:pPr>
        <w:rPr>
          <w:rFonts w:ascii="Times New Roman" w:hAnsi="Times New Roman" w:cs="Times New Roman"/>
          <w:sz w:val="24"/>
          <w:szCs w:val="24"/>
        </w:rPr>
      </w:pPr>
      <w:r>
        <w:rPr>
          <w:rFonts w:ascii="Times New Roman" w:hAnsi="Times New Roman" w:cs="Times New Roman"/>
          <w:sz w:val="24"/>
          <w:szCs w:val="24"/>
        </w:rPr>
        <w:fldChar w:fldCharType="end"/>
      </w:r>
      <w:r w:rsidR="008435DE">
        <w:rPr>
          <w:rFonts w:ascii="Times New Roman" w:hAnsi="Times New Roman" w:cs="Times New Roman"/>
          <w:sz w:val="24"/>
          <w:szCs w:val="24"/>
        </w:rPr>
        <w:fldChar w:fldCharType="begin"/>
      </w:r>
      <w:r w:rsidR="008435DE">
        <w:rPr>
          <w:rFonts w:ascii="Times New Roman" w:hAnsi="Times New Roman" w:cs="Times New Roman"/>
          <w:sz w:val="24"/>
          <w:szCs w:val="24"/>
        </w:rPr>
        <w:instrText xml:space="preserve"> LINK </w:instrText>
      </w:r>
      <w:r w:rsidR="00EF4CF0">
        <w:rPr>
          <w:rFonts w:ascii="Times New Roman" w:hAnsi="Times New Roman" w:cs="Times New Roman"/>
          <w:sz w:val="24"/>
          <w:szCs w:val="24"/>
        </w:rPr>
        <w:instrText xml:space="preserve">Excel.Sheet.12 "\\\\Desktop-mikp9bm\\d\\VI_OS_Docs\\Mario Plantak\\Izvještaj o izvršenju proračuna\\Polugodišnji izvještaj o izvršenju proračuna 1-6_2023\\izvršenje 1-6 2023_opći dio.xlsx" konačno!R24C1:R25C6 </w:instrText>
      </w:r>
      <w:r w:rsidR="008435DE">
        <w:rPr>
          <w:rFonts w:ascii="Times New Roman" w:hAnsi="Times New Roman" w:cs="Times New Roman"/>
          <w:sz w:val="24"/>
          <w:szCs w:val="24"/>
        </w:rPr>
        <w:instrText xml:space="preserve">\a \f 5 \h  \* MERGEFORMAT </w:instrText>
      </w:r>
      <w:r w:rsidR="008435DE">
        <w:rPr>
          <w:rFonts w:ascii="Times New Roman" w:hAnsi="Times New Roman" w:cs="Times New Roman"/>
          <w:sz w:val="24"/>
          <w:szCs w:val="24"/>
        </w:rPr>
        <w:fldChar w:fldCharType="separate"/>
      </w:r>
    </w:p>
    <w:tbl>
      <w:tblPr>
        <w:tblStyle w:val="Reetkatablice"/>
        <w:tblW w:w="9460" w:type="dxa"/>
        <w:tblLook w:val="04A0" w:firstRow="1" w:lastRow="0" w:firstColumn="1" w:lastColumn="0" w:noHBand="0" w:noVBand="1"/>
      </w:tblPr>
      <w:tblGrid>
        <w:gridCol w:w="2972"/>
        <w:gridCol w:w="1559"/>
        <w:gridCol w:w="1418"/>
        <w:gridCol w:w="1417"/>
        <w:gridCol w:w="1100"/>
        <w:gridCol w:w="994"/>
      </w:tblGrid>
      <w:tr w:rsidR="000820E0" w:rsidRPr="008435DE" w14:paraId="7256E7D7" w14:textId="77777777" w:rsidTr="000820E0">
        <w:trPr>
          <w:trHeight w:val="528"/>
        </w:trPr>
        <w:tc>
          <w:tcPr>
            <w:tcW w:w="2972" w:type="dxa"/>
            <w:vMerge w:val="restart"/>
            <w:hideMark/>
          </w:tcPr>
          <w:p w14:paraId="76AC7D96" w14:textId="697D5CB9" w:rsidR="008435DE" w:rsidRPr="008435DE" w:rsidRDefault="008435DE" w:rsidP="000820E0">
            <w:pPr>
              <w:jc w:val="left"/>
              <w:rPr>
                <w:rFonts w:ascii="Times New Roman" w:hAnsi="Times New Roman" w:cs="Times New Roman"/>
                <w:b/>
                <w:bCs/>
                <w:sz w:val="24"/>
                <w:szCs w:val="24"/>
              </w:rPr>
            </w:pPr>
            <w:r w:rsidRPr="008435DE">
              <w:rPr>
                <w:rFonts w:ascii="Times New Roman" w:hAnsi="Times New Roman" w:cs="Times New Roman"/>
                <w:b/>
                <w:bCs/>
                <w:sz w:val="24"/>
                <w:szCs w:val="24"/>
              </w:rPr>
              <w:t xml:space="preserve">Višak / Manjak </w:t>
            </w:r>
            <w:r w:rsidR="000820E0">
              <w:rPr>
                <w:rFonts w:ascii="Times New Roman" w:hAnsi="Times New Roman" w:cs="Times New Roman"/>
                <w:b/>
                <w:bCs/>
                <w:sz w:val="24"/>
                <w:szCs w:val="24"/>
              </w:rPr>
              <w:t xml:space="preserve">     </w:t>
            </w:r>
            <w:r w:rsidRPr="008435DE">
              <w:rPr>
                <w:rFonts w:ascii="Times New Roman" w:hAnsi="Times New Roman" w:cs="Times New Roman"/>
                <w:b/>
                <w:bCs/>
                <w:sz w:val="24"/>
                <w:szCs w:val="24"/>
              </w:rPr>
              <w:t>(prihodi - rashodi)</w:t>
            </w:r>
            <w:r w:rsidR="000820E0">
              <w:rPr>
                <w:rFonts w:ascii="Times New Roman" w:hAnsi="Times New Roman" w:cs="Times New Roman"/>
                <w:b/>
                <w:bCs/>
                <w:sz w:val="24"/>
                <w:szCs w:val="24"/>
              </w:rPr>
              <w:t xml:space="preserve"> </w:t>
            </w:r>
            <w:r w:rsidRPr="008435DE">
              <w:rPr>
                <w:rFonts w:ascii="Times New Roman" w:hAnsi="Times New Roman" w:cs="Times New Roman"/>
                <w:b/>
                <w:bCs/>
                <w:sz w:val="24"/>
                <w:szCs w:val="24"/>
              </w:rPr>
              <w:t>+</w:t>
            </w:r>
            <w:r w:rsidR="000820E0">
              <w:rPr>
                <w:rFonts w:ascii="Times New Roman" w:hAnsi="Times New Roman" w:cs="Times New Roman"/>
                <w:b/>
                <w:bCs/>
                <w:sz w:val="24"/>
                <w:szCs w:val="24"/>
              </w:rPr>
              <w:t xml:space="preserve"> </w:t>
            </w:r>
            <w:r w:rsidRPr="008435DE">
              <w:rPr>
                <w:rFonts w:ascii="Times New Roman" w:hAnsi="Times New Roman" w:cs="Times New Roman"/>
                <w:b/>
                <w:bCs/>
                <w:sz w:val="24"/>
                <w:szCs w:val="24"/>
              </w:rPr>
              <w:t>neto financiranje</w:t>
            </w:r>
          </w:p>
        </w:tc>
        <w:tc>
          <w:tcPr>
            <w:tcW w:w="1559" w:type="dxa"/>
            <w:vMerge w:val="restart"/>
            <w:hideMark/>
          </w:tcPr>
          <w:p w14:paraId="525ACA4B" w14:textId="0F9CA137" w:rsidR="008435DE" w:rsidRPr="008435DE" w:rsidRDefault="006812AB" w:rsidP="000820E0">
            <w:pPr>
              <w:jc w:val="right"/>
              <w:rPr>
                <w:rFonts w:ascii="Times New Roman" w:hAnsi="Times New Roman" w:cs="Times New Roman"/>
                <w:b/>
                <w:bCs/>
                <w:sz w:val="24"/>
                <w:szCs w:val="24"/>
              </w:rPr>
            </w:pPr>
            <w:r w:rsidRPr="006812AB">
              <w:rPr>
                <w:rFonts w:ascii="Times New Roman" w:hAnsi="Times New Roman" w:cs="Times New Roman"/>
                <w:b/>
                <w:bCs/>
                <w:sz w:val="24"/>
                <w:szCs w:val="24"/>
              </w:rPr>
              <w:t>-51.990,31</w:t>
            </w:r>
          </w:p>
        </w:tc>
        <w:tc>
          <w:tcPr>
            <w:tcW w:w="1418" w:type="dxa"/>
            <w:vMerge w:val="restart"/>
            <w:hideMark/>
          </w:tcPr>
          <w:p w14:paraId="000F812E" w14:textId="77777777" w:rsidR="008435DE" w:rsidRPr="008435DE" w:rsidRDefault="008435DE" w:rsidP="000820E0">
            <w:pPr>
              <w:jc w:val="right"/>
              <w:rPr>
                <w:rFonts w:ascii="Times New Roman" w:hAnsi="Times New Roman" w:cs="Times New Roman"/>
                <w:b/>
                <w:bCs/>
                <w:sz w:val="24"/>
                <w:szCs w:val="24"/>
              </w:rPr>
            </w:pPr>
            <w:r w:rsidRPr="008435DE">
              <w:rPr>
                <w:rFonts w:ascii="Times New Roman" w:hAnsi="Times New Roman" w:cs="Times New Roman"/>
                <w:b/>
                <w:bCs/>
                <w:sz w:val="24"/>
                <w:szCs w:val="24"/>
              </w:rPr>
              <w:t>0,00</w:t>
            </w:r>
          </w:p>
        </w:tc>
        <w:tc>
          <w:tcPr>
            <w:tcW w:w="1417" w:type="dxa"/>
            <w:vMerge w:val="restart"/>
            <w:hideMark/>
          </w:tcPr>
          <w:p w14:paraId="6DDB84B2" w14:textId="4DDF28CA" w:rsidR="008435DE" w:rsidRPr="008435DE" w:rsidRDefault="008435DE" w:rsidP="000820E0">
            <w:pPr>
              <w:jc w:val="right"/>
              <w:rPr>
                <w:rFonts w:ascii="Times New Roman" w:hAnsi="Times New Roman" w:cs="Times New Roman"/>
                <w:b/>
                <w:bCs/>
                <w:sz w:val="24"/>
                <w:szCs w:val="24"/>
              </w:rPr>
            </w:pPr>
            <w:r w:rsidRPr="00477FDB">
              <w:rPr>
                <w:rFonts w:ascii="Times New Roman" w:hAnsi="Times New Roman" w:cs="Times New Roman"/>
                <w:b/>
                <w:bCs/>
                <w:sz w:val="24"/>
                <w:szCs w:val="24"/>
              </w:rPr>
              <w:t>-</w:t>
            </w:r>
            <w:r w:rsidR="00A360CA">
              <w:rPr>
                <w:rFonts w:ascii="Times New Roman" w:hAnsi="Times New Roman" w:cs="Times New Roman"/>
                <w:b/>
                <w:bCs/>
                <w:sz w:val="24"/>
                <w:szCs w:val="24"/>
              </w:rPr>
              <w:t>240</w:t>
            </w:r>
            <w:r w:rsidRPr="00477FDB">
              <w:rPr>
                <w:rFonts w:ascii="Times New Roman" w:hAnsi="Times New Roman" w:cs="Times New Roman"/>
                <w:b/>
                <w:bCs/>
                <w:sz w:val="24"/>
                <w:szCs w:val="24"/>
              </w:rPr>
              <w:t>.</w:t>
            </w:r>
            <w:r w:rsidR="00A360CA">
              <w:rPr>
                <w:rFonts w:ascii="Times New Roman" w:hAnsi="Times New Roman" w:cs="Times New Roman"/>
                <w:b/>
                <w:bCs/>
                <w:sz w:val="24"/>
                <w:szCs w:val="24"/>
              </w:rPr>
              <w:t>033</w:t>
            </w:r>
            <w:r w:rsidRPr="00477FDB">
              <w:rPr>
                <w:rFonts w:ascii="Times New Roman" w:hAnsi="Times New Roman" w:cs="Times New Roman"/>
                <w:b/>
                <w:bCs/>
                <w:sz w:val="24"/>
                <w:szCs w:val="24"/>
              </w:rPr>
              <w:t>,</w:t>
            </w:r>
            <w:r w:rsidR="00A360CA">
              <w:rPr>
                <w:rFonts w:ascii="Times New Roman" w:hAnsi="Times New Roman" w:cs="Times New Roman"/>
                <w:b/>
                <w:bCs/>
                <w:sz w:val="24"/>
                <w:szCs w:val="24"/>
              </w:rPr>
              <w:t>02</w:t>
            </w:r>
          </w:p>
        </w:tc>
        <w:tc>
          <w:tcPr>
            <w:tcW w:w="1100" w:type="dxa"/>
            <w:vMerge w:val="restart"/>
            <w:hideMark/>
          </w:tcPr>
          <w:p w14:paraId="197E8958" w14:textId="52FFB036" w:rsidR="008435DE" w:rsidRPr="008435DE" w:rsidRDefault="008435DE" w:rsidP="000820E0">
            <w:pPr>
              <w:jc w:val="right"/>
              <w:rPr>
                <w:rFonts w:ascii="Times New Roman" w:hAnsi="Times New Roman" w:cs="Times New Roman"/>
                <w:b/>
                <w:bCs/>
                <w:sz w:val="24"/>
                <w:szCs w:val="24"/>
              </w:rPr>
            </w:pPr>
          </w:p>
        </w:tc>
        <w:tc>
          <w:tcPr>
            <w:tcW w:w="994" w:type="dxa"/>
            <w:vMerge w:val="restart"/>
            <w:hideMark/>
          </w:tcPr>
          <w:p w14:paraId="2667ACA4" w14:textId="3617EBCC" w:rsidR="008435DE" w:rsidRPr="008435DE" w:rsidRDefault="008435DE" w:rsidP="000820E0">
            <w:pPr>
              <w:jc w:val="right"/>
              <w:rPr>
                <w:rFonts w:ascii="Times New Roman" w:hAnsi="Times New Roman" w:cs="Times New Roman"/>
                <w:b/>
                <w:bCs/>
                <w:sz w:val="24"/>
                <w:szCs w:val="24"/>
              </w:rPr>
            </w:pPr>
          </w:p>
        </w:tc>
      </w:tr>
      <w:tr w:rsidR="000820E0" w:rsidRPr="008435DE" w14:paraId="42519EFD" w14:textId="77777777" w:rsidTr="000820E0">
        <w:trPr>
          <w:trHeight w:val="517"/>
        </w:trPr>
        <w:tc>
          <w:tcPr>
            <w:tcW w:w="2972" w:type="dxa"/>
            <w:vMerge/>
            <w:hideMark/>
          </w:tcPr>
          <w:p w14:paraId="0B092243" w14:textId="77777777" w:rsidR="000820E0" w:rsidRPr="008435DE" w:rsidRDefault="000820E0">
            <w:pPr>
              <w:rPr>
                <w:rFonts w:ascii="Times New Roman" w:hAnsi="Times New Roman" w:cs="Times New Roman"/>
                <w:b/>
                <w:bCs/>
                <w:sz w:val="24"/>
                <w:szCs w:val="24"/>
              </w:rPr>
            </w:pPr>
          </w:p>
        </w:tc>
        <w:tc>
          <w:tcPr>
            <w:tcW w:w="1559" w:type="dxa"/>
            <w:vMerge/>
            <w:hideMark/>
          </w:tcPr>
          <w:p w14:paraId="78742141" w14:textId="77777777" w:rsidR="000820E0" w:rsidRPr="008435DE" w:rsidRDefault="000820E0">
            <w:pPr>
              <w:rPr>
                <w:rFonts w:ascii="Times New Roman" w:hAnsi="Times New Roman" w:cs="Times New Roman"/>
                <w:b/>
                <w:bCs/>
                <w:sz w:val="24"/>
                <w:szCs w:val="24"/>
              </w:rPr>
            </w:pPr>
          </w:p>
        </w:tc>
        <w:tc>
          <w:tcPr>
            <w:tcW w:w="1418" w:type="dxa"/>
            <w:vMerge/>
            <w:hideMark/>
          </w:tcPr>
          <w:p w14:paraId="1A2CAE4E" w14:textId="77777777" w:rsidR="000820E0" w:rsidRPr="008435DE" w:rsidRDefault="000820E0">
            <w:pPr>
              <w:rPr>
                <w:rFonts w:ascii="Times New Roman" w:hAnsi="Times New Roman" w:cs="Times New Roman"/>
                <w:b/>
                <w:bCs/>
                <w:sz w:val="24"/>
                <w:szCs w:val="24"/>
              </w:rPr>
            </w:pPr>
          </w:p>
        </w:tc>
        <w:tc>
          <w:tcPr>
            <w:tcW w:w="1417" w:type="dxa"/>
            <w:vMerge/>
            <w:hideMark/>
          </w:tcPr>
          <w:p w14:paraId="3F27AB32" w14:textId="77777777" w:rsidR="000820E0" w:rsidRPr="008435DE" w:rsidRDefault="000820E0">
            <w:pPr>
              <w:rPr>
                <w:rFonts w:ascii="Times New Roman" w:hAnsi="Times New Roman" w:cs="Times New Roman"/>
                <w:b/>
                <w:bCs/>
                <w:sz w:val="24"/>
                <w:szCs w:val="24"/>
              </w:rPr>
            </w:pPr>
          </w:p>
        </w:tc>
        <w:tc>
          <w:tcPr>
            <w:tcW w:w="1100" w:type="dxa"/>
            <w:vMerge/>
            <w:hideMark/>
          </w:tcPr>
          <w:p w14:paraId="6FDF743A" w14:textId="77777777" w:rsidR="000820E0" w:rsidRPr="008435DE" w:rsidRDefault="000820E0">
            <w:pPr>
              <w:rPr>
                <w:rFonts w:ascii="Times New Roman" w:hAnsi="Times New Roman" w:cs="Times New Roman"/>
                <w:b/>
                <w:bCs/>
                <w:sz w:val="24"/>
                <w:szCs w:val="24"/>
              </w:rPr>
            </w:pPr>
          </w:p>
        </w:tc>
        <w:tc>
          <w:tcPr>
            <w:tcW w:w="994" w:type="dxa"/>
            <w:vMerge/>
            <w:hideMark/>
          </w:tcPr>
          <w:p w14:paraId="6A7AD7D1" w14:textId="77777777" w:rsidR="000820E0" w:rsidRPr="008435DE" w:rsidRDefault="000820E0">
            <w:pPr>
              <w:rPr>
                <w:rFonts w:ascii="Times New Roman" w:hAnsi="Times New Roman" w:cs="Times New Roman"/>
                <w:b/>
                <w:bCs/>
                <w:sz w:val="24"/>
                <w:szCs w:val="24"/>
              </w:rPr>
            </w:pPr>
          </w:p>
        </w:tc>
      </w:tr>
    </w:tbl>
    <w:p w14:paraId="35AEA24F" w14:textId="279D8D2D" w:rsidR="00C536B8" w:rsidRPr="00B05E8E" w:rsidRDefault="008435DE" w:rsidP="0092178A">
      <w:pPr>
        <w:ind w:firstLine="720"/>
        <w:rPr>
          <w:rFonts w:ascii="Times New Roman" w:hAnsi="Times New Roman" w:cs="Times New Roman"/>
          <w:sz w:val="24"/>
          <w:szCs w:val="24"/>
        </w:rPr>
      </w:pPr>
      <w:r>
        <w:rPr>
          <w:rFonts w:ascii="Times New Roman" w:hAnsi="Times New Roman" w:cs="Times New Roman"/>
          <w:sz w:val="24"/>
          <w:szCs w:val="24"/>
        </w:rPr>
        <w:lastRenderedPageBreak/>
        <w:fldChar w:fldCharType="end"/>
      </w:r>
      <w:r w:rsidR="00AB1EAF" w:rsidRPr="00B05E8E">
        <w:rPr>
          <w:rFonts w:ascii="Times New Roman" w:hAnsi="Times New Roman" w:cs="Times New Roman"/>
          <w:sz w:val="24"/>
          <w:szCs w:val="24"/>
        </w:rPr>
        <w:t>Iz sažetka Računa prihoda i rashoda i računa financiranja vidljivo je da su u izvještajnom razdoblju ostvareni ukupni prihodi i primici u iznosu od</w:t>
      </w:r>
      <w:r w:rsidR="00B61F0E">
        <w:rPr>
          <w:rFonts w:ascii="Times New Roman" w:hAnsi="Times New Roman" w:cs="Times New Roman"/>
          <w:sz w:val="24"/>
          <w:szCs w:val="24"/>
        </w:rPr>
        <w:t xml:space="preserve"> </w:t>
      </w:r>
      <w:r w:rsidR="00B61F0E" w:rsidRPr="00B61F0E">
        <w:rPr>
          <w:rFonts w:ascii="Times New Roman" w:hAnsi="Times New Roman" w:cs="Times New Roman"/>
          <w:sz w:val="24"/>
          <w:szCs w:val="24"/>
        </w:rPr>
        <w:t>3.601.857,00</w:t>
      </w:r>
      <w:r w:rsidR="00AB1EAF" w:rsidRPr="00B05E8E">
        <w:rPr>
          <w:rFonts w:ascii="Times New Roman" w:hAnsi="Times New Roman" w:cs="Times New Roman"/>
          <w:sz w:val="24"/>
          <w:szCs w:val="24"/>
        </w:rPr>
        <w:t xml:space="preserve"> € te realizirani ukupni rashodi i izdaci u iznosu od </w:t>
      </w:r>
      <w:r w:rsidR="00B61F0E" w:rsidRPr="00B61F0E">
        <w:rPr>
          <w:rFonts w:ascii="Times New Roman" w:hAnsi="Times New Roman" w:cs="Times New Roman"/>
          <w:sz w:val="24"/>
          <w:szCs w:val="24"/>
        </w:rPr>
        <w:t>3.771.032,42</w:t>
      </w:r>
      <w:r w:rsidR="00B61F0E">
        <w:rPr>
          <w:rFonts w:ascii="Times New Roman" w:hAnsi="Times New Roman" w:cs="Times New Roman"/>
          <w:sz w:val="24"/>
          <w:szCs w:val="24"/>
        </w:rPr>
        <w:t xml:space="preserve"> </w:t>
      </w:r>
      <w:r w:rsidR="00AB1EAF" w:rsidRPr="00B05E8E">
        <w:rPr>
          <w:rFonts w:ascii="Times New Roman" w:hAnsi="Times New Roman" w:cs="Times New Roman"/>
          <w:sz w:val="24"/>
          <w:szCs w:val="24"/>
        </w:rPr>
        <w:t xml:space="preserve">€. Rezultat izvještajnog razdoblja je </w:t>
      </w:r>
      <w:r w:rsidR="00B61F0E">
        <w:rPr>
          <w:rFonts w:ascii="Times New Roman" w:hAnsi="Times New Roman" w:cs="Times New Roman"/>
          <w:sz w:val="24"/>
          <w:szCs w:val="24"/>
        </w:rPr>
        <w:t>manjak</w:t>
      </w:r>
      <w:r w:rsidR="00AB1EAF" w:rsidRPr="00B05E8E">
        <w:rPr>
          <w:rFonts w:ascii="Times New Roman" w:hAnsi="Times New Roman" w:cs="Times New Roman"/>
          <w:sz w:val="24"/>
          <w:szCs w:val="24"/>
        </w:rPr>
        <w:t xml:space="preserve"> prihoda u iznosu</w:t>
      </w:r>
      <w:bookmarkStart w:id="2" w:name="_Hlk143601066"/>
      <w:r w:rsidR="00B61F0E">
        <w:rPr>
          <w:rFonts w:ascii="Times New Roman" w:hAnsi="Times New Roman" w:cs="Times New Roman"/>
          <w:sz w:val="24"/>
          <w:szCs w:val="24"/>
        </w:rPr>
        <w:t xml:space="preserve"> </w:t>
      </w:r>
      <w:r w:rsidR="00B61F0E" w:rsidRPr="00B61F0E">
        <w:rPr>
          <w:rFonts w:ascii="Times New Roman" w:hAnsi="Times New Roman" w:cs="Times New Roman"/>
          <w:sz w:val="24"/>
          <w:szCs w:val="24"/>
        </w:rPr>
        <w:t>169.175,42</w:t>
      </w:r>
      <w:r w:rsidR="00AB1EAF" w:rsidRPr="00B05E8E">
        <w:rPr>
          <w:rFonts w:ascii="Times New Roman" w:hAnsi="Times New Roman" w:cs="Times New Roman"/>
          <w:sz w:val="24"/>
          <w:szCs w:val="24"/>
        </w:rPr>
        <w:t xml:space="preserve"> </w:t>
      </w:r>
      <w:bookmarkEnd w:id="2"/>
      <w:r w:rsidR="00AB1EAF" w:rsidRPr="00B05E8E">
        <w:rPr>
          <w:rFonts w:ascii="Times New Roman" w:hAnsi="Times New Roman" w:cs="Times New Roman"/>
          <w:sz w:val="24"/>
          <w:szCs w:val="24"/>
        </w:rPr>
        <w:t>€.</w:t>
      </w:r>
    </w:p>
    <w:p w14:paraId="00F30CE5" w14:textId="1FC781BF" w:rsidR="00774611" w:rsidRDefault="0033687A" w:rsidP="00777226">
      <w:pPr>
        <w:ind w:firstLine="720"/>
        <w:rPr>
          <w:rFonts w:ascii="Times New Roman" w:hAnsi="Times New Roman" w:cs="Times New Roman"/>
          <w:sz w:val="24"/>
          <w:szCs w:val="24"/>
        </w:rPr>
      </w:pPr>
      <w:r w:rsidRPr="00801E8E">
        <w:rPr>
          <w:rFonts w:ascii="Times New Roman" w:hAnsi="Times New Roman" w:cs="Times New Roman"/>
          <w:sz w:val="24"/>
          <w:szCs w:val="24"/>
        </w:rPr>
        <w:t>Udio realiziranih p</w:t>
      </w:r>
      <w:r w:rsidR="00AB1EAF" w:rsidRPr="00801E8E">
        <w:rPr>
          <w:rFonts w:ascii="Times New Roman" w:hAnsi="Times New Roman" w:cs="Times New Roman"/>
          <w:sz w:val="24"/>
          <w:szCs w:val="24"/>
        </w:rPr>
        <w:t>rihod</w:t>
      </w:r>
      <w:r w:rsidRPr="00801E8E">
        <w:rPr>
          <w:rFonts w:ascii="Times New Roman" w:hAnsi="Times New Roman" w:cs="Times New Roman"/>
          <w:sz w:val="24"/>
          <w:szCs w:val="24"/>
        </w:rPr>
        <w:t>a</w:t>
      </w:r>
      <w:r w:rsidR="00AB1EAF" w:rsidRPr="00801E8E">
        <w:rPr>
          <w:rFonts w:ascii="Times New Roman" w:hAnsi="Times New Roman" w:cs="Times New Roman"/>
          <w:sz w:val="24"/>
          <w:szCs w:val="24"/>
        </w:rPr>
        <w:t xml:space="preserve"> u izvještajnom razdoblju </w:t>
      </w:r>
      <w:r w:rsidRPr="00801E8E">
        <w:rPr>
          <w:rFonts w:ascii="Times New Roman" w:hAnsi="Times New Roman" w:cs="Times New Roman"/>
          <w:sz w:val="24"/>
          <w:szCs w:val="24"/>
        </w:rPr>
        <w:t>u odnosu na tekući plan iznos</w:t>
      </w:r>
      <w:r w:rsidR="006E734F" w:rsidRPr="00801E8E">
        <w:rPr>
          <w:rFonts w:ascii="Times New Roman" w:hAnsi="Times New Roman" w:cs="Times New Roman"/>
          <w:sz w:val="24"/>
          <w:szCs w:val="24"/>
        </w:rPr>
        <w:t>i</w:t>
      </w:r>
      <w:r w:rsidRPr="00801E8E">
        <w:rPr>
          <w:rFonts w:ascii="Times New Roman" w:hAnsi="Times New Roman" w:cs="Times New Roman"/>
          <w:sz w:val="24"/>
          <w:szCs w:val="24"/>
        </w:rPr>
        <w:t xml:space="preserve"> </w:t>
      </w:r>
      <w:r w:rsidR="00C5452D">
        <w:rPr>
          <w:rFonts w:ascii="Times New Roman" w:hAnsi="Times New Roman" w:cs="Times New Roman"/>
          <w:sz w:val="24"/>
          <w:szCs w:val="24"/>
        </w:rPr>
        <w:t>9</w:t>
      </w:r>
      <w:r w:rsidR="00670003">
        <w:rPr>
          <w:rFonts w:ascii="Times New Roman" w:hAnsi="Times New Roman" w:cs="Times New Roman"/>
          <w:sz w:val="24"/>
          <w:szCs w:val="24"/>
        </w:rPr>
        <w:t>5</w:t>
      </w:r>
      <w:r w:rsidR="00AB1EAF" w:rsidRPr="00801E8E">
        <w:rPr>
          <w:rFonts w:ascii="Times New Roman" w:hAnsi="Times New Roman" w:cs="Times New Roman"/>
          <w:sz w:val="24"/>
          <w:szCs w:val="24"/>
        </w:rPr>
        <w:t>,</w:t>
      </w:r>
      <w:r w:rsidR="00670003">
        <w:rPr>
          <w:rFonts w:ascii="Times New Roman" w:hAnsi="Times New Roman" w:cs="Times New Roman"/>
          <w:sz w:val="24"/>
          <w:szCs w:val="24"/>
        </w:rPr>
        <w:t>73</w:t>
      </w:r>
      <w:r w:rsidR="00AB1EAF" w:rsidRPr="00801E8E">
        <w:rPr>
          <w:rFonts w:ascii="Times New Roman" w:hAnsi="Times New Roman" w:cs="Times New Roman"/>
          <w:sz w:val="24"/>
          <w:szCs w:val="24"/>
        </w:rPr>
        <w:t xml:space="preserve"> %</w:t>
      </w:r>
      <w:r w:rsidRPr="00801E8E">
        <w:rPr>
          <w:rFonts w:ascii="Times New Roman" w:hAnsi="Times New Roman" w:cs="Times New Roman"/>
          <w:sz w:val="24"/>
          <w:szCs w:val="24"/>
        </w:rPr>
        <w:t xml:space="preserve">, dok je udio realiziranih rashoda </w:t>
      </w:r>
      <w:r w:rsidR="009A6C88" w:rsidRPr="00801E8E">
        <w:rPr>
          <w:rFonts w:ascii="Times New Roman" w:hAnsi="Times New Roman" w:cs="Times New Roman"/>
          <w:sz w:val="24"/>
          <w:szCs w:val="24"/>
        </w:rPr>
        <w:t>9</w:t>
      </w:r>
      <w:r w:rsidR="00670003">
        <w:rPr>
          <w:rFonts w:ascii="Times New Roman" w:hAnsi="Times New Roman" w:cs="Times New Roman"/>
          <w:sz w:val="24"/>
          <w:szCs w:val="24"/>
        </w:rPr>
        <w:t>9</w:t>
      </w:r>
      <w:r w:rsidRPr="00801E8E">
        <w:rPr>
          <w:rFonts w:ascii="Times New Roman" w:hAnsi="Times New Roman" w:cs="Times New Roman"/>
          <w:sz w:val="24"/>
          <w:szCs w:val="24"/>
        </w:rPr>
        <w:t>,</w:t>
      </w:r>
      <w:r w:rsidR="00670003">
        <w:rPr>
          <w:rFonts w:ascii="Times New Roman" w:hAnsi="Times New Roman" w:cs="Times New Roman"/>
          <w:sz w:val="24"/>
          <w:szCs w:val="24"/>
        </w:rPr>
        <w:t>37</w:t>
      </w:r>
      <w:r w:rsidRPr="00801E8E">
        <w:rPr>
          <w:rFonts w:ascii="Times New Roman" w:hAnsi="Times New Roman" w:cs="Times New Roman"/>
          <w:sz w:val="24"/>
          <w:szCs w:val="24"/>
        </w:rPr>
        <w:t xml:space="preserve"> %. </w:t>
      </w:r>
      <w:r w:rsidRPr="0022062D">
        <w:rPr>
          <w:rFonts w:ascii="Times New Roman" w:hAnsi="Times New Roman" w:cs="Times New Roman"/>
          <w:sz w:val="24"/>
          <w:szCs w:val="24"/>
        </w:rPr>
        <w:t xml:space="preserve">S obzirom na navedene udjele očekivano je ostvarenje </w:t>
      </w:r>
      <w:r w:rsidR="00670003">
        <w:rPr>
          <w:rFonts w:ascii="Times New Roman" w:hAnsi="Times New Roman" w:cs="Times New Roman"/>
          <w:sz w:val="24"/>
          <w:szCs w:val="24"/>
        </w:rPr>
        <w:t>manjka</w:t>
      </w:r>
      <w:r w:rsidRPr="0022062D">
        <w:rPr>
          <w:rFonts w:ascii="Times New Roman" w:hAnsi="Times New Roman" w:cs="Times New Roman"/>
          <w:sz w:val="24"/>
          <w:szCs w:val="24"/>
        </w:rPr>
        <w:t xml:space="preserve"> prihoda nad rashodima. Navedeni </w:t>
      </w:r>
      <w:r w:rsidR="004F56C0">
        <w:rPr>
          <w:rFonts w:ascii="Times New Roman" w:hAnsi="Times New Roman" w:cs="Times New Roman"/>
          <w:sz w:val="24"/>
          <w:szCs w:val="24"/>
        </w:rPr>
        <w:t>manji</w:t>
      </w:r>
      <w:r w:rsidRPr="0022062D">
        <w:rPr>
          <w:rFonts w:ascii="Times New Roman" w:hAnsi="Times New Roman" w:cs="Times New Roman"/>
          <w:sz w:val="24"/>
          <w:szCs w:val="24"/>
        </w:rPr>
        <w:t xml:space="preserve"> udio realiziranih prihoda u odnosu na tekući plan naspram realiziranih rashoda</w:t>
      </w:r>
      <w:r w:rsidR="004F56C0">
        <w:rPr>
          <w:rFonts w:ascii="Times New Roman" w:hAnsi="Times New Roman" w:cs="Times New Roman"/>
          <w:sz w:val="24"/>
          <w:szCs w:val="24"/>
        </w:rPr>
        <w:t xml:space="preserve"> posljedica</w:t>
      </w:r>
      <w:r w:rsidRPr="0022062D">
        <w:rPr>
          <w:rFonts w:ascii="Times New Roman" w:hAnsi="Times New Roman" w:cs="Times New Roman"/>
          <w:sz w:val="24"/>
          <w:szCs w:val="24"/>
        </w:rPr>
        <w:t xml:space="preserve"> je</w:t>
      </w:r>
      <w:r w:rsidR="004F56C0">
        <w:rPr>
          <w:rFonts w:ascii="Times New Roman" w:hAnsi="Times New Roman" w:cs="Times New Roman"/>
          <w:sz w:val="24"/>
          <w:szCs w:val="24"/>
        </w:rPr>
        <w:t xml:space="preserve"> u najvećoj mjeri realizacije prihoda za tekuće pomoći iz državnog proračuna za financiranje plaća i materijalnih prava u iznosu 92,02 </w:t>
      </w:r>
      <w:r w:rsidR="004F56C0" w:rsidRPr="004F56C0">
        <w:rPr>
          <w:rFonts w:ascii="Times New Roman" w:hAnsi="Times New Roman" w:cs="Times New Roman"/>
          <w:sz w:val="24"/>
          <w:szCs w:val="24"/>
        </w:rPr>
        <w:t>%</w:t>
      </w:r>
      <w:r w:rsidR="004F56C0">
        <w:rPr>
          <w:rFonts w:ascii="Times New Roman" w:hAnsi="Times New Roman" w:cs="Times New Roman"/>
          <w:sz w:val="24"/>
          <w:szCs w:val="24"/>
        </w:rPr>
        <w:t xml:space="preserve"> od planiranog. Naime, zbog propisanog ukidanja kontinuiranih rashoda odnosno iskazivanja rashoda za plaće za mjesec prosinac 2024. godine u 2025. godini te redovnih rashoda za dvanaest mjeseci u godini planirani su, uz predviđene rashode i prihodi za pokriće</w:t>
      </w:r>
      <w:r w:rsidR="00774611">
        <w:rPr>
          <w:rFonts w:ascii="Times New Roman" w:hAnsi="Times New Roman" w:cs="Times New Roman"/>
          <w:sz w:val="24"/>
          <w:szCs w:val="24"/>
        </w:rPr>
        <w:t xml:space="preserve"> rashoda za jedan dodatni mjesec radi uravnoteženja financijskog plana, međutim isti nisu realizirani jer naravno nije bilo isplate plaće za jedan dodatni mjesec</w:t>
      </w:r>
      <w:r w:rsidR="00986D40">
        <w:rPr>
          <w:rFonts w:ascii="Times New Roman" w:hAnsi="Times New Roman" w:cs="Times New Roman"/>
          <w:sz w:val="24"/>
          <w:szCs w:val="24"/>
        </w:rPr>
        <w:t xml:space="preserve"> (promijenjena je samo metodologija iskazivanja rashoda).</w:t>
      </w:r>
    </w:p>
    <w:p w14:paraId="0C15F85B" w14:textId="1FB773EB" w:rsidR="00777226" w:rsidRDefault="00774611" w:rsidP="00777226">
      <w:pPr>
        <w:ind w:firstLine="720"/>
        <w:rPr>
          <w:rFonts w:ascii="Times New Roman" w:hAnsi="Times New Roman" w:cs="Times New Roman"/>
          <w:sz w:val="24"/>
          <w:szCs w:val="24"/>
        </w:rPr>
      </w:pPr>
      <w:r>
        <w:rPr>
          <w:rFonts w:ascii="Times New Roman" w:hAnsi="Times New Roman" w:cs="Times New Roman"/>
          <w:sz w:val="24"/>
          <w:szCs w:val="24"/>
        </w:rPr>
        <w:t xml:space="preserve">Zbog ukidanja kontinuiranih rashoda stoga je iskazano i manje prihoda od planiranih u iznosu </w:t>
      </w:r>
      <w:r w:rsidRPr="00774611">
        <w:rPr>
          <w:rFonts w:ascii="Times New Roman" w:hAnsi="Times New Roman" w:cs="Times New Roman"/>
          <w:sz w:val="24"/>
          <w:szCs w:val="24"/>
        </w:rPr>
        <w:t>174.720,91</w:t>
      </w:r>
      <w:r>
        <w:rPr>
          <w:rFonts w:ascii="Times New Roman" w:hAnsi="Times New Roman" w:cs="Times New Roman"/>
          <w:sz w:val="24"/>
          <w:szCs w:val="24"/>
        </w:rPr>
        <w:t xml:space="preserve"> </w:t>
      </w:r>
      <w:r w:rsidRPr="00B05E8E">
        <w:rPr>
          <w:rFonts w:ascii="Times New Roman" w:hAnsi="Times New Roman" w:cs="Times New Roman"/>
          <w:sz w:val="24"/>
          <w:szCs w:val="24"/>
        </w:rPr>
        <w:t>€</w:t>
      </w:r>
      <w:r>
        <w:rPr>
          <w:rFonts w:ascii="Times New Roman" w:hAnsi="Times New Roman" w:cs="Times New Roman"/>
          <w:sz w:val="24"/>
          <w:szCs w:val="24"/>
        </w:rPr>
        <w:t>. Bez učinka ukidanja kontinuiranih rashoda bio bi ostvaren višak prihoda u iznosu 5</w:t>
      </w:r>
      <w:r w:rsidRPr="00774611">
        <w:rPr>
          <w:rFonts w:ascii="Times New Roman" w:hAnsi="Times New Roman" w:cs="Times New Roman"/>
          <w:sz w:val="24"/>
          <w:szCs w:val="24"/>
        </w:rPr>
        <w:t>.</w:t>
      </w:r>
      <w:r>
        <w:rPr>
          <w:rFonts w:ascii="Times New Roman" w:hAnsi="Times New Roman" w:cs="Times New Roman"/>
          <w:sz w:val="24"/>
          <w:szCs w:val="24"/>
        </w:rPr>
        <w:t>545</w:t>
      </w:r>
      <w:r w:rsidRPr="00774611">
        <w:rPr>
          <w:rFonts w:ascii="Times New Roman" w:hAnsi="Times New Roman" w:cs="Times New Roman"/>
          <w:sz w:val="24"/>
          <w:szCs w:val="24"/>
        </w:rPr>
        <w:t>,</w:t>
      </w:r>
      <w:r>
        <w:rPr>
          <w:rFonts w:ascii="Times New Roman" w:hAnsi="Times New Roman" w:cs="Times New Roman"/>
          <w:sz w:val="24"/>
          <w:szCs w:val="24"/>
        </w:rPr>
        <w:t xml:space="preserve">49 </w:t>
      </w:r>
      <w:r w:rsidRPr="00B05E8E">
        <w:rPr>
          <w:rFonts w:ascii="Times New Roman" w:hAnsi="Times New Roman" w:cs="Times New Roman"/>
          <w:sz w:val="24"/>
          <w:szCs w:val="24"/>
        </w:rPr>
        <w:t>€</w:t>
      </w:r>
      <w:r>
        <w:rPr>
          <w:rFonts w:ascii="Times New Roman" w:hAnsi="Times New Roman" w:cs="Times New Roman"/>
          <w:sz w:val="24"/>
          <w:szCs w:val="24"/>
        </w:rPr>
        <w:t>.</w:t>
      </w:r>
      <w:r w:rsidR="00986D40">
        <w:rPr>
          <w:rFonts w:ascii="Times New Roman" w:hAnsi="Times New Roman" w:cs="Times New Roman"/>
          <w:sz w:val="24"/>
          <w:szCs w:val="24"/>
        </w:rPr>
        <w:t xml:space="preserve"> Učinak metodološkog </w:t>
      </w:r>
      <w:r w:rsidR="00A255A0">
        <w:rPr>
          <w:rFonts w:ascii="Times New Roman" w:hAnsi="Times New Roman" w:cs="Times New Roman"/>
          <w:sz w:val="24"/>
          <w:szCs w:val="24"/>
        </w:rPr>
        <w:t xml:space="preserve">viška </w:t>
      </w:r>
      <w:r w:rsidR="00986D40">
        <w:rPr>
          <w:rFonts w:ascii="Times New Roman" w:hAnsi="Times New Roman" w:cs="Times New Roman"/>
          <w:sz w:val="24"/>
          <w:szCs w:val="24"/>
        </w:rPr>
        <w:t xml:space="preserve">zbog </w:t>
      </w:r>
      <w:r w:rsidR="0033687A" w:rsidRPr="0022062D">
        <w:rPr>
          <w:rFonts w:ascii="Times New Roman" w:hAnsi="Times New Roman" w:cs="Times New Roman"/>
          <w:sz w:val="24"/>
          <w:szCs w:val="24"/>
        </w:rPr>
        <w:t>plaćanja</w:t>
      </w:r>
      <w:r w:rsidR="00986D40">
        <w:rPr>
          <w:rFonts w:ascii="Times New Roman" w:hAnsi="Times New Roman" w:cs="Times New Roman"/>
          <w:sz w:val="24"/>
          <w:szCs w:val="24"/>
        </w:rPr>
        <w:t xml:space="preserve"> </w:t>
      </w:r>
      <w:r w:rsidR="0033687A" w:rsidRPr="0022062D">
        <w:rPr>
          <w:rFonts w:ascii="Times New Roman" w:hAnsi="Times New Roman" w:cs="Times New Roman"/>
          <w:sz w:val="24"/>
          <w:szCs w:val="24"/>
        </w:rPr>
        <w:t>obveza iz</w:t>
      </w:r>
      <w:r w:rsidR="00986D40">
        <w:rPr>
          <w:rFonts w:ascii="Times New Roman" w:hAnsi="Times New Roman" w:cs="Times New Roman"/>
          <w:sz w:val="24"/>
          <w:szCs w:val="24"/>
        </w:rPr>
        <w:t xml:space="preserve"> prethodne odnosno tekuće</w:t>
      </w:r>
      <w:r w:rsidR="0033687A" w:rsidRPr="0022062D">
        <w:rPr>
          <w:rFonts w:ascii="Times New Roman" w:hAnsi="Times New Roman" w:cs="Times New Roman"/>
          <w:sz w:val="24"/>
          <w:szCs w:val="24"/>
        </w:rPr>
        <w:t xml:space="preserve"> godine u siječnju </w:t>
      </w:r>
      <w:r w:rsidR="00986D40">
        <w:rPr>
          <w:rFonts w:ascii="Times New Roman" w:hAnsi="Times New Roman" w:cs="Times New Roman"/>
          <w:sz w:val="24"/>
          <w:szCs w:val="24"/>
        </w:rPr>
        <w:t xml:space="preserve">tekuće odnosno </w:t>
      </w:r>
      <w:r w:rsidR="0033687A" w:rsidRPr="0022062D">
        <w:rPr>
          <w:rFonts w:ascii="Times New Roman" w:hAnsi="Times New Roman" w:cs="Times New Roman"/>
          <w:sz w:val="24"/>
          <w:szCs w:val="24"/>
        </w:rPr>
        <w:t>202</w:t>
      </w:r>
      <w:r w:rsidR="00986D40">
        <w:rPr>
          <w:rFonts w:ascii="Times New Roman" w:hAnsi="Times New Roman" w:cs="Times New Roman"/>
          <w:sz w:val="24"/>
          <w:szCs w:val="24"/>
        </w:rPr>
        <w:t>6</w:t>
      </w:r>
      <w:r w:rsidR="0033687A" w:rsidRPr="0022062D">
        <w:rPr>
          <w:rFonts w:ascii="Times New Roman" w:hAnsi="Times New Roman" w:cs="Times New Roman"/>
          <w:sz w:val="24"/>
          <w:szCs w:val="24"/>
        </w:rPr>
        <w:t>. godine od strane nadležnog proračuna</w:t>
      </w:r>
      <w:r w:rsidR="00986D40">
        <w:rPr>
          <w:rFonts w:ascii="Times New Roman" w:hAnsi="Times New Roman" w:cs="Times New Roman"/>
          <w:sz w:val="24"/>
          <w:szCs w:val="24"/>
        </w:rPr>
        <w:t xml:space="preserve"> iznosi</w:t>
      </w:r>
      <w:r w:rsidR="00A255A0">
        <w:rPr>
          <w:rFonts w:ascii="Times New Roman" w:hAnsi="Times New Roman" w:cs="Times New Roman"/>
          <w:sz w:val="24"/>
          <w:szCs w:val="24"/>
        </w:rPr>
        <w:t xml:space="preserve"> 4</w:t>
      </w:r>
      <w:r w:rsidR="006F2EFE">
        <w:rPr>
          <w:rFonts w:ascii="Times New Roman" w:hAnsi="Times New Roman" w:cs="Times New Roman"/>
          <w:sz w:val="24"/>
          <w:szCs w:val="24"/>
        </w:rPr>
        <w:t>.</w:t>
      </w:r>
      <w:r w:rsidR="00A255A0">
        <w:rPr>
          <w:rFonts w:ascii="Times New Roman" w:hAnsi="Times New Roman" w:cs="Times New Roman"/>
          <w:sz w:val="24"/>
          <w:szCs w:val="24"/>
        </w:rPr>
        <w:t>281</w:t>
      </w:r>
      <w:r w:rsidR="00986D40" w:rsidRPr="00986D40">
        <w:rPr>
          <w:rFonts w:ascii="Times New Roman" w:hAnsi="Times New Roman" w:cs="Times New Roman"/>
          <w:sz w:val="24"/>
          <w:szCs w:val="24"/>
        </w:rPr>
        <w:t>,</w:t>
      </w:r>
      <w:r w:rsidR="00A255A0">
        <w:rPr>
          <w:rFonts w:ascii="Times New Roman" w:hAnsi="Times New Roman" w:cs="Times New Roman"/>
          <w:sz w:val="24"/>
          <w:szCs w:val="24"/>
        </w:rPr>
        <w:t>80</w:t>
      </w:r>
      <w:r w:rsidR="00986D40" w:rsidRPr="00986D40">
        <w:rPr>
          <w:rFonts w:ascii="Times New Roman" w:hAnsi="Times New Roman" w:cs="Times New Roman"/>
          <w:sz w:val="24"/>
          <w:szCs w:val="24"/>
        </w:rPr>
        <w:t xml:space="preserve"> €</w:t>
      </w:r>
      <w:r w:rsidR="00986D40">
        <w:rPr>
          <w:rFonts w:ascii="Times New Roman" w:hAnsi="Times New Roman" w:cs="Times New Roman"/>
          <w:sz w:val="24"/>
          <w:szCs w:val="24"/>
        </w:rPr>
        <w:t xml:space="preserve"> (</w:t>
      </w:r>
      <w:r w:rsidR="006F2EFE">
        <w:rPr>
          <w:rFonts w:ascii="Times New Roman" w:hAnsi="Times New Roman" w:cs="Times New Roman"/>
          <w:sz w:val="24"/>
          <w:szCs w:val="24"/>
        </w:rPr>
        <w:t>10</w:t>
      </w:r>
      <w:r w:rsidR="009F3713">
        <w:rPr>
          <w:rFonts w:ascii="Times New Roman" w:hAnsi="Times New Roman" w:cs="Times New Roman"/>
          <w:sz w:val="24"/>
          <w:szCs w:val="24"/>
        </w:rPr>
        <w:t>2</w:t>
      </w:r>
      <w:r w:rsidR="00986D40">
        <w:rPr>
          <w:rFonts w:ascii="Times New Roman" w:hAnsi="Times New Roman" w:cs="Times New Roman"/>
          <w:sz w:val="24"/>
          <w:szCs w:val="24"/>
        </w:rPr>
        <w:t>.9</w:t>
      </w:r>
      <w:r w:rsidR="00467E7B">
        <w:rPr>
          <w:rFonts w:ascii="Times New Roman" w:hAnsi="Times New Roman" w:cs="Times New Roman"/>
          <w:sz w:val="24"/>
          <w:szCs w:val="24"/>
        </w:rPr>
        <w:t>85</w:t>
      </w:r>
      <w:r w:rsidR="00986D40">
        <w:rPr>
          <w:rFonts w:ascii="Times New Roman" w:hAnsi="Times New Roman" w:cs="Times New Roman"/>
          <w:sz w:val="24"/>
          <w:szCs w:val="24"/>
        </w:rPr>
        <w:t>,</w:t>
      </w:r>
      <w:r w:rsidR="00467E7B">
        <w:rPr>
          <w:rFonts w:ascii="Times New Roman" w:hAnsi="Times New Roman" w:cs="Times New Roman"/>
          <w:sz w:val="24"/>
          <w:szCs w:val="24"/>
        </w:rPr>
        <w:t>66</w:t>
      </w:r>
      <w:r w:rsidR="00986D40">
        <w:rPr>
          <w:rFonts w:ascii="Times New Roman" w:hAnsi="Times New Roman" w:cs="Times New Roman"/>
          <w:sz w:val="24"/>
          <w:szCs w:val="24"/>
        </w:rPr>
        <w:t xml:space="preserve"> </w:t>
      </w:r>
      <w:r w:rsidR="00986D40" w:rsidRPr="00B05E8E">
        <w:rPr>
          <w:rFonts w:ascii="Times New Roman" w:hAnsi="Times New Roman" w:cs="Times New Roman"/>
          <w:sz w:val="24"/>
          <w:szCs w:val="24"/>
        </w:rPr>
        <w:t>€</w:t>
      </w:r>
      <w:r w:rsidR="00986D40">
        <w:rPr>
          <w:rFonts w:ascii="Times New Roman" w:hAnsi="Times New Roman" w:cs="Times New Roman"/>
          <w:sz w:val="24"/>
          <w:szCs w:val="24"/>
        </w:rPr>
        <w:t xml:space="preserve"> - </w:t>
      </w:r>
      <w:r w:rsidR="00FC59AE">
        <w:rPr>
          <w:rFonts w:ascii="Times New Roman" w:hAnsi="Times New Roman" w:cs="Times New Roman"/>
          <w:sz w:val="24"/>
          <w:szCs w:val="24"/>
        </w:rPr>
        <w:t>98</w:t>
      </w:r>
      <w:r w:rsidR="006F2EFE">
        <w:rPr>
          <w:rFonts w:ascii="Times New Roman" w:hAnsi="Times New Roman" w:cs="Times New Roman"/>
          <w:sz w:val="24"/>
          <w:szCs w:val="24"/>
        </w:rPr>
        <w:t>.</w:t>
      </w:r>
      <w:r w:rsidR="0005078B">
        <w:rPr>
          <w:rFonts w:ascii="Times New Roman" w:hAnsi="Times New Roman" w:cs="Times New Roman"/>
          <w:sz w:val="24"/>
          <w:szCs w:val="24"/>
        </w:rPr>
        <w:t>703</w:t>
      </w:r>
      <w:r w:rsidR="006F2EFE">
        <w:rPr>
          <w:rFonts w:ascii="Times New Roman" w:hAnsi="Times New Roman" w:cs="Times New Roman"/>
          <w:sz w:val="24"/>
          <w:szCs w:val="24"/>
        </w:rPr>
        <w:t>,</w:t>
      </w:r>
      <w:r w:rsidR="0005078B">
        <w:rPr>
          <w:rFonts w:ascii="Times New Roman" w:hAnsi="Times New Roman" w:cs="Times New Roman"/>
          <w:sz w:val="24"/>
          <w:szCs w:val="24"/>
        </w:rPr>
        <w:t>86</w:t>
      </w:r>
      <w:r w:rsidR="006F2EFE">
        <w:rPr>
          <w:rFonts w:ascii="Times New Roman" w:hAnsi="Times New Roman" w:cs="Times New Roman"/>
          <w:sz w:val="24"/>
          <w:szCs w:val="24"/>
        </w:rPr>
        <w:t xml:space="preserve"> </w:t>
      </w:r>
      <w:r w:rsidR="006F2EFE" w:rsidRPr="00B05E8E">
        <w:rPr>
          <w:rFonts w:ascii="Times New Roman" w:hAnsi="Times New Roman" w:cs="Times New Roman"/>
          <w:sz w:val="24"/>
          <w:szCs w:val="24"/>
        </w:rPr>
        <w:t>€</w:t>
      </w:r>
      <w:r w:rsidR="006F2EFE">
        <w:rPr>
          <w:rFonts w:ascii="Times New Roman" w:hAnsi="Times New Roman" w:cs="Times New Roman"/>
          <w:sz w:val="24"/>
          <w:szCs w:val="24"/>
        </w:rPr>
        <w:t>)</w:t>
      </w:r>
      <w:r w:rsidR="00986D40" w:rsidRPr="00986D40">
        <w:rPr>
          <w:rFonts w:ascii="Times New Roman" w:hAnsi="Times New Roman" w:cs="Times New Roman"/>
          <w:sz w:val="24"/>
          <w:szCs w:val="24"/>
        </w:rPr>
        <w:t>.</w:t>
      </w:r>
    </w:p>
    <w:p w14:paraId="688D3546" w14:textId="77777777" w:rsidR="001F7C89" w:rsidRDefault="001F7C89" w:rsidP="00777226">
      <w:pPr>
        <w:ind w:firstLine="720"/>
        <w:rPr>
          <w:rFonts w:ascii="Times New Roman" w:hAnsi="Times New Roman" w:cs="Times New Roman"/>
          <w:sz w:val="24"/>
          <w:szCs w:val="24"/>
        </w:rPr>
      </w:pPr>
    </w:p>
    <w:p w14:paraId="2D4D018A" w14:textId="14D491D1" w:rsidR="00377A5E" w:rsidRDefault="00547AFD" w:rsidP="00A36144">
      <w:pPr>
        <w:ind w:left="720"/>
        <w:rPr>
          <w:rFonts w:ascii="Times New Roman" w:hAnsi="Times New Roman" w:cs="Times New Roman"/>
          <w:color w:val="548DD4" w:themeColor="text2" w:themeTint="99"/>
          <w:sz w:val="24"/>
          <w:szCs w:val="24"/>
        </w:rPr>
      </w:pPr>
      <w:r w:rsidRPr="00377A5E">
        <w:rPr>
          <w:rFonts w:ascii="Times New Roman" w:hAnsi="Times New Roman" w:cs="Times New Roman"/>
          <w:color w:val="548DD4" w:themeColor="text2" w:themeTint="99"/>
          <w:sz w:val="24"/>
          <w:szCs w:val="24"/>
        </w:rPr>
        <w:t xml:space="preserve">Obrazloženje prenesenog manjka iz prethodne godine i </w:t>
      </w:r>
      <w:r w:rsidR="00377A5E" w:rsidRPr="00377A5E">
        <w:rPr>
          <w:rFonts w:ascii="Times New Roman" w:hAnsi="Times New Roman" w:cs="Times New Roman"/>
          <w:color w:val="548DD4" w:themeColor="text2" w:themeTint="99"/>
          <w:sz w:val="24"/>
          <w:szCs w:val="24"/>
        </w:rPr>
        <w:t>manjka za prijenos u iduće razdoblje</w:t>
      </w:r>
    </w:p>
    <w:p w14:paraId="7F09B9DA" w14:textId="67801EF7" w:rsidR="00437E3E" w:rsidRPr="007515FB" w:rsidRDefault="00437E3E" w:rsidP="00437E3E">
      <w:pPr>
        <w:ind w:firstLine="720"/>
        <w:rPr>
          <w:rFonts w:ascii="Times New Roman" w:hAnsi="Times New Roman" w:cs="Times New Roman"/>
          <w:sz w:val="24"/>
          <w:szCs w:val="24"/>
        </w:rPr>
      </w:pPr>
      <w:r w:rsidRPr="007515FB">
        <w:rPr>
          <w:rFonts w:ascii="Times New Roman" w:hAnsi="Times New Roman" w:cs="Times New Roman"/>
          <w:sz w:val="24"/>
          <w:szCs w:val="24"/>
        </w:rPr>
        <w:t>Sukladno financijskim izvještajima koje je VI. osnovna škola sastavila za razdoblje I.-XII. 202</w:t>
      </w:r>
      <w:r w:rsidR="0093099C">
        <w:rPr>
          <w:rFonts w:ascii="Times New Roman" w:hAnsi="Times New Roman" w:cs="Times New Roman"/>
          <w:sz w:val="24"/>
          <w:szCs w:val="24"/>
        </w:rPr>
        <w:t>5</w:t>
      </w:r>
      <w:r w:rsidRPr="007515FB">
        <w:rPr>
          <w:rFonts w:ascii="Times New Roman" w:hAnsi="Times New Roman" w:cs="Times New Roman"/>
          <w:sz w:val="24"/>
          <w:szCs w:val="24"/>
        </w:rPr>
        <w:t>. godine te proveden</w:t>
      </w:r>
      <w:r w:rsidR="00A063F7">
        <w:rPr>
          <w:rFonts w:ascii="Times New Roman" w:hAnsi="Times New Roman" w:cs="Times New Roman"/>
          <w:sz w:val="24"/>
          <w:szCs w:val="24"/>
        </w:rPr>
        <w:t>oj</w:t>
      </w:r>
      <w:r w:rsidRPr="007515FB">
        <w:rPr>
          <w:rFonts w:ascii="Times New Roman" w:hAnsi="Times New Roman" w:cs="Times New Roman"/>
          <w:sz w:val="24"/>
          <w:szCs w:val="24"/>
        </w:rPr>
        <w:t xml:space="preserve"> korekcij</w:t>
      </w:r>
      <w:r w:rsidR="00A063F7">
        <w:rPr>
          <w:rFonts w:ascii="Times New Roman" w:hAnsi="Times New Roman" w:cs="Times New Roman"/>
          <w:sz w:val="24"/>
          <w:szCs w:val="24"/>
        </w:rPr>
        <w:t>i</w:t>
      </w:r>
      <w:r w:rsidRPr="007515FB">
        <w:rPr>
          <w:rFonts w:ascii="Times New Roman" w:hAnsi="Times New Roman" w:cs="Times New Roman"/>
          <w:sz w:val="24"/>
          <w:szCs w:val="24"/>
        </w:rPr>
        <w:t xml:space="preserve"> </w:t>
      </w:r>
      <w:r w:rsidR="0093099C">
        <w:rPr>
          <w:rFonts w:ascii="Times New Roman" w:hAnsi="Times New Roman" w:cs="Times New Roman"/>
          <w:sz w:val="24"/>
          <w:szCs w:val="24"/>
        </w:rPr>
        <w:t>manjka</w:t>
      </w:r>
      <w:r w:rsidR="00A063F7">
        <w:rPr>
          <w:rFonts w:ascii="Times New Roman" w:hAnsi="Times New Roman" w:cs="Times New Roman"/>
          <w:sz w:val="24"/>
          <w:szCs w:val="24"/>
        </w:rPr>
        <w:t xml:space="preserve"> </w:t>
      </w:r>
      <w:r w:rsidRPr="007515FB">
        <w:rPr>
          <w:rFonts w:ascii="Times New Roman" w:hAnsi="Times New Roman" w:cs="Times New Roman"/>
          <w:sz w:val="24"/>
          <w:szCs w:val="24"/>
        </w:rPr>
        <w:t xml:space="preserve">prihoda poslovanja iz prethodnih razdoblja u tekućem izvještajnom razdoblju u sažetku računa prihoda i rashoda i računa financiranja iskazan je donos manjka iz prethodne/ih godina u iznosu </w:t>
      </w:r>
      <w:r w:rsidR="0093099C">
        <w:rPr>
          <w:rFonts w:ascii="Times New Roman" w:hAnsi="Times New Roman" w:cs="Times New Roman"/>
          <w:sz w:val="24"/>
          <w:szCs w:val="24"/>
        </w:rPr>
        <w:t>70</w:t>
      </w:r>
      <w:r w:rsidRPr="007515FB">
        <w:rPr>
          <w:rFonts w:ascii="Times New Roman" w:hAnsi="Times New Roman" w:cs="Times New Roman"/>
          <w:sz w:val="24"/>
          <w:szCs w:val="24"/>
        </w:rPr>
        <w:t>.</w:t>
      </w:r>
      <w:r w:rsidR="0093099C">
        <w:rPr>
          <w:rFonts w:ascii="Times New Roman" w:hAnsi="Times New Roman" w:cs="Times New Roman"/>
          <w:sz w:val="24"/>
          <w:szCs w:val="24"/>
        </w:rPr>
        <w:t>857</w:t>
      </w:r>
      <w:r w:rsidRPr="007515FB">
        <w:rPr>
          <w:rFonts w:ascii="Times New Roman" w:hAnsi="Times New Roman" w:cs="Times New Roman"/>
          <w:sz w:val="24"/>
          <w:szCs w:val="24"/>
        </w:rPr>
        <w:t>,</w:t>
      </w:r>
      <w:r w:rsidR="00A063F7">
        <w:rPr>
          <w:rFonts w:ascii="Times New Roman" w:hAnsi="Times New Roman" w:cs="Times New Roman"/>
          <w:sz w:val="24"/>
          <w:szCs w:val="24"/>
        </w:rPr>
        <w:t>6</w:t>
      </w:r>
      <w:r w:rsidR="0093099C">
        <w:rPr>
          <w:rFonts w:ascii="Times New Roman" w:hAnsi="Times New Roman" w:cs="Times New Roman"/>
          <w:sz w:val="24"/>
          <w:szCs w:val="24"/>
        </w:rPr>
        <w:t>0</w:t>
      </w:r>
      <w:r w:rsidRPr="007515FB">
        <w:rPr>
          <w:rFonts w:ascii="Times New Roman" w:hAnsi="Times New Roman" w:cs="Times New Roman"/>
          <w:sz w:val="24"/>
          <w:szCs w:val="24"/>
        </w:rPr>
        <w:t xml:space="preserve"> €.</w:t>
      </w:r>
    </w:p>
    <w:p w14:paraId="1065CDEC" w14:textId="40718E32" w:rsidR="00777226" w:rsidRPr="00A36144" w:rsidRDefault="00437E3E" w:rsidP="001F7C89">
      <w:pPr>
        <w:ind w:firstLine="720"/>
        <w:rPr>
          <w:rFonts w:ascii="Times New Roman" w:hAnsi="Times New Roman" w:cs="Times New Roman"/>
          <w:sz w:val="24"/>
          <w:szCs w:val="24"/>
        </w:rPr>
      </w:pPr>
      <w:r w:rsidRPr="009B5D3D">
        <w:rPr>
          <w:rFonts w:ascii="Times New Roman" w:hAnsi="Times New Roman" w:cs="Times New Roman"/>
          <w:sz w:val="24"/>
          <w:szCs w:val="24"/>
        </w:rPr>
        <w:t xml:space="preserve">S obzirom da je u </w:t>
      </w:r>
      <w:r w:rsidR="009B5D3D" w:rsidRPr="009B5D3D">
        <w:rPr>
          <w:rFonts w:ascii="Times New Roman" w:hAnsi="Times New Roman" w:cs="Times New Roman"/>
          <w:sz w:val="24"/>
          <w:szCs w:val="24"/>
        </w:rPr>
        <w:t>izvještajnom</w:t>
      </w:r>
      <w:r w:rsidRPr="009B5D3D">
        <w:rPr>
          <w:rFonts w:ascii="Times New Roman" w:hAnsi="Times New Roman" w:cs="Times New Roman"/>
          <w:sz w:val="24"/>
          <w:szCs w:val="24"/>
        </w:rPr>
        <w:t xml:space="preserve"> razdoblju tekuće godine iskazan</w:t>
      </w:r>
      <w:r w:rsidR="0093099C">
        <w:rPr>
          <w:rFonts w:ascii="Times New Roman" w:hAnsi="Times New Roman" w:cs="Times New Roman"/>
          <w:sz w:val="24"/>
          <w:szCs w:val="24"/>
        </w:rPr>
        <w:t xml:space="preserve"> manjak</w:t>
      </w:r>
      <w:r w:rsidRPr="009B5D3D">
        <w:rPr>
          <w:rFonts w:ascii="Times New Roman" w:hAnsi="Times New Roman" w:cs="Times New Roman"/>
          <w:sz w:val="24"/>
          <w:szCs w:val="24"/>
        </w:rPr>
        <w:t xml:space="preserve"> prihoda u iznosu </w:t>
      </w:r>
      <w:r w:rsidR="0093099C">
        <w:rPr>
          <w:rFonts w:ascii="Times New Roman" w:hAnsi="Times New Roman" w:cs="Times New Roman"/>
          <w:sz w:val="24"/>
          <w:szCs w:val="24"/>
        </w:rPr>
        <w:t>169</w:t>
      </w:r>
      <w:r w:rsidRPr="009B5D3D">
        <w:rPr>
          <w:rFonts w:ascii="Times New Roman" w:hAnsi="Times New Roman" w:cs="Times New Roman"/>
          <w:sz w:val="24"/>
          <w:szCs w:val="24"/>
        </w:rPr>
        <w:t>.</w:t>
      </w:r>
      <w:r w:rsidR="0093099C">
        <w:rPr>
          <w:rFonts w:ascii="Times New Roman" w:hAnsi="Times New Roman" w:cs="Times New Roman"/>
          <w:sz w:val="24"/>
          <w:szCs w:val="24"/>
        </w:rPr>
        <w:t>175</w:t>
      </w:r>
      <w:r w:rsidRPr="009B5D3D">
        <w:rPr>
          <w:rFonts w:ascii="Times New Roman" w:hAnsi="Times New Roman" w:cs="Times New Roman"/>
          <w:sz w:val="24"/>
          <w:szCs w:val="24"/>
        </w:rPr>
        <w:t>,</w:t>
      </w:r>
      <w:r w:rsidR="0093099C">
        <w:rPr>
          <w:rFonts w:ascii="Times New Roman" w:hAnsi="Times New Roman" w:cs="Times New Roman"/>
          <w:sz w:val="24"/>
          <w:szCs w:val="24"/>
        </w:rPr>
        <w:t>42</w:t>
      </w:r>
      <w:r w:rsidRPr="009B5D3D">
        <w:rPr>
          <w:rFonts w:ascii="Times New Roman" w:hAnsi="Times New Roman" w:cs="Times New Roman"/>
          <w:sz w:val="24"/>
          <w:szCs w:val="24"/>
        </w:rPr>
        <w:t xml:space="preserve"> </w:t>
      </w:r>
      <w:bookmarkStart w:id="3" w:name="_Hlk143601230"/>
      <w:r w:rsidRPr="009B5D3D">
        <w:rPr>
          <w:rFonts w:ascii="Times New Roman" w:hAnsi="Times New Roman" w:cs="Times New Roman"/>
          <w:sz w:val="24"/>
          <w:szCs w:val="24"/>
        </w:rPr>
        <w:t>€</w:t>
      </w:r>
      <w:bookmarkEnd w:id="3"/>
      <w:r w:rsidR="007F364C" w:rsidRPr="009B5D3D">
        <w:rPr>
          <w:rFonts w:ascii="Times New Roman" w:hAnsi="Times New Roman" w:cs="Times New Roman"/>
          <w:sz w:val="24"/>
          <w:szCs w:val="24"/>
        </w:rPr>
        <w:t xml:space="preserve"> u iduće izvještajno razdoblje prenesen je manjak prihoda u iznosu </w:t>
      </w:r>
      <w:r w:rsidR="0093099C">
        <w:rPr>
          <w:rFonts w:ascii="Times New Roman" w:hAnsi="Times New Roman" w:cs="Times New Roman"/>
          <w:sz w:val="24"/>
          <w:szCs w:val="24"/>
        </w:rPr>
        <w:t>240</w:t>
      </w:r>
      <w:r w:rsidR="007F364C" w:rsidRPr="009B5D3D">
        <w:rPr>
          <w:rFonts w:ascii="Times New Roman" w:hAnsi="Times New Roman" w:cs="Times New Roman"/>
          <w:sz w:val="24"/>
          <w:szCs w:val="24"/>
        </w:rPr>
        <w:t>.</w:t>
      </w:r>
      <w:r w:rsidR="0093099C">
        <w:rPr>
          <w:rFonts w:ascii="Times New Roman" w:hAnsi="Times New Roman" w:cs="Times New Roman"/>
          <w:sz w:val="24"/>
          <w:szCs w:val="24"/>
        </w:rPr>
        <w:t>033</w:t>
      </w:r>
      <w:r w:rsidR="007F364C" w:rsidRPr="009B5D3D">
        <w:rPr>
          <w:rFonts w:ascii="Times New Roman" w:hAnsi="Times New Roman" w:cs="Times New Roman"/>
          <w:sz w:val="24"/>
          <w:szCs w:val="24"/>
        </w:rPr>
        <w:t>,</w:t>
      </w:r>
      <w:r w:rsidR="0093099C">
        <w:rPr>
          <w:rFonts w:ascii="Times New Roman" w:hAnsi="Times New Roman" w:cs="Times New Roman"/>
          <w:sz w:val="24"/>
          <w:szCs w:val="24"/>
        </w:rPr>
        <w:t>02</w:t>
      </w:r>
      <w:r w:rsidR="007F364C" w:rsidRPr="009B5D3D">
        <w:rPr>
          <w:rFonts w:ascii="Times New Roman" w:hAnsi="Times New Roman" w:cs="Times New Roman"/>
          <w:sz w:val="24"/>
          <w:szCs w:val="24"/>
        </w:rPr>
        <w:t xml:space="preserve"> €.</w:t>
      </w:r>
      <w:r w:rsidR="00432238" w:rsidRPr="009B5D3D">
        <w:rPr>
          <w:rFonts w:ascii="Times New Roman" w:hAnsi="Times New Roman" w:cs="Times New Roman"/>
          <w:sz w:val="24"/>
          <w:szCs w:val="24"/>
        </w:rPr>
        <w:t xml:space="preserve"> </w:t>
      </w:r>
      <w:r w:rsidR="00432238" w:rsidRPr="002C2C6E">
        <w:rPr>
          <w:rFonts w:ascii="Times New Roman" w:hAnsi="Times New Roman" w:cs="Times New Roman"/>
          <w:sz w:val="24"/>
          <w:szCs w:val="24"/>
        </w:rPr>
        <w:t xml:space="preserve">Iskazani </w:t>
      </w:r>
      <w:r w:rsidR="0093099C">
        <w:rPr>
          <w:rFonts w:ascii="Times New Roman" w:hAnsi="Times New Roman" w:cs="Times New Roman"/>
          <w:sz w:val="24"/>
          <w:szCs w:val="24"/>
        </w:rPr>
        <w:t>manjak</w:t>
      </w:r>
      <w:r w:rsidR="00432238" w:rsidRPr="002C2C6E">
        <w:rPr>
          <w:rFonts w:ascii="Times New Roman" w:hAnsi="Times New Roman" w:cs="Times New Roman"/>
          <w:sz w:val="24"/>
          <w:szCs w:val="24"/>
        </w:rPr>
        <w:t xml:space="preserve"> prihoda u tekućem </w:t>
      </w:r>
      <w:r w:rsidR="009B5D3D" w:rsidRPr="002C2C6E">
        <w:rPr>
          <w:rFonts w:ascii="Times New Roman" w:hAnsi="Times New Roman" w:cs="Times New Roman"/>
          <w:sz w:val="24"/>
          <w:szCs w:val="24"/>
        </w:rPr>
        <w:t>izvještajnom</w:t>
      </w:r>
      <w:r w:rsidR="00432238" w:rsidRPr="002C2C6E">
        <w:rPr>
          <w:rFonts w:ascii="Times New Roman" w:hAnsi="Times New Roman" w:cs="Times New Roman"/>
          <w:sz w:val="24"/>
          <w:szCs w:val="24"/>
        </w:rPr>
        <w:t xml:space="preserve"> razdoblju odnosi se na </w:t>
      </w:r>
      <w:r w:rsidR="00A35472">
        <w:rPr>
          <w:rFonts w:ascii="Times New Roman" w:hAnsi="Times New Roman" w:cs="Times New Roman"/>
          <w:sz w:val="24"/>
          <w:szCs w:val="24"/>
        </w:rPr>
        <w:t>višak</w:t>
      </w:r>
      <w:r w:rsidR="00432238" w:rsidRPr="002C2C6E">
        <w:rPr>
          <w:rFonts w:ascii="Times New Roman" w:hAnsi="Times New Roman" w:cs="Times New Roman"/>
          <w:sz w:val="24"/>
          <w:szCs w:val="24"/>
        </w:rPr>
        <w:t xml:space="preserve"> proračunskih prihoda u iznosu </w:t>
      </w:r>
      <w:r w:rsidR="00A35472">
        <w:rPr>
          <w:rFonts w:ascii="Times New Roman" w:hAnsi="Times New Roman" w:cs="Times New Roman"/>
          <w:sz w:val="24"/>
          <w:szCs w:val="24"/>
        </w:rPr>
        <w:t>4</w:t>
      </w:r>
      <w:r w:rsidR="00432238" w:rsidRPr="002C2C6E">
        <w:rPr>
          <w:rFonts w:ascii="Times New Roman" w:hAnsi="Times New Roman" w:cs="Times New Roman"/>
          <w:sz w:val="24"/>
          <w:szCs w:val="24"/>
        </w:rPr>
        <w:t>.</w:t>
      </w:r>
      <w:r w:rsidR="00A35472">
        <w:rPr>
          <w:rFonts w:ascii="Times New Roman" w:hAnsi="Times New Roman" w:cs="Times New Roman"/>
          <w:sz w:val="24"/>
          <w:szCs w:val="24"/>
        </w:rPr>
        <w:t>448</w:t>
      </w:r>
      <w:r w:rsidR="00432238" w:rsidRPr="002C2C6E">
        <w:rPr>
          <w:rFonts w:ascii="Times New Roman" w:hAnsi="Times New Roman" w:cs="Times New Roman"/>
          <w:sz w:val="24"/>
          <w:szCs w:val="24"/>
        </w:rPr>
        <w:t>,</w:t>
      </w:r>
      <w:r w:rsidR="00A35472">
        <w:rPr>
          <w:rFonts w:ascii="Times New Roman" w:hAnsi="Times New Roman" w:cs="Times New Roman"/>
          <w:sz w:val="24"/>
          <w:szCs w:val="24"/>
        </w:rPr>
        <w:t>34</w:t>
      </w:r>
      <w:r w:rsidR="00432238" w:rsidRPr="002C2C6E">
        <w:rPr>
          <w:rFonts w:ascii="Times New Roman" w:hAnsi="Times New Roman" w:cs="Times New Roman"/>
          <w:sz w:val="24"/>
          <w:szCs w:val="24"/>
        </w:rPr>
        <w:t xml:space="preserve"> </w:t>
      </w:r>
      <w:bookmarkStart w:id="4" w:name="_Hlk143602789"/>
      <w:r w:rsidR="00432238" w:rsidRPr="002C2C6E">
        <w:rPr>
          <w:rFonts w:ascii="Times New Roman" w:hAnsi="Times New Roman" w:cs="Times New Roman"/>
          <w:sz w:val="24"/>
          <w:szCs w:val="24"/>
        </w:rPr>
        <w:t>€</w:t>
      </w:r>
      <w:bookmarkEnd w:id="4"/>
      <w:r w:rsidR="00432238" w:rsidRPr="002C2C6E">
        <w:rPr>
          <w:rFonts w:ascii="Times New Roman" w:hAnsi="Times New Roman" w:cs="Times New Roman"/>
          <w:sz w:val="24"/>
          <w:szCs w:val="24"/>
        </w:rPr>
        <w:t xml:space="preserve"> i </w:t>
      </w:r>
      <w:r w:rsidR="00A35472">
        <w:rPr>
          <w:rFonts w:ascii="Times New Roman" w:hAnsi="Times New Roman" w:cs="Times New Roman"/>
          <w:sz w:val="24"/>
          <w:szCs w:val="24"/>
        </w:rPr>
        <w:t>manjak</w:t>
      </w:r>
      <w:r w:rsidR="00432238" w:rsidRPr="002C2C6E">
        <w:rPr>
          <w:rFonts w:ascii="Times New Roman" w:hAnsi="Times New Roman" w:cs="Times New Roman"/>
          <w:sz w:val="24"/>
          <w:szCs w:val="24"/>
        </w:rPr>
        <w:t xml:space="preserve"> vanproračunskih odnosno namjenskih, vlastitih i ostalih prihoda te donacija u iznosu </w:t>
      </w:r>
      <w:r w:rsidR="00A35472">
        <w:rPr>
          <w:rFonts w:ascii="Times New Roman" w:hAnsi="Times New Roman" w:cs="Times New Roman"/>
          <w:sz w:val="24"/>
          <w:szCs w:val="24"/>
        </w:rPr>
        <w:t>173</w:t>
      </w:r>
      <w:r w:rsidR="00432238" w:rsidRPr="002C2C6E">
        <w:rPr>
          <w:rFonts w:ascii="Times New Roman" w:hAnsi="Times New Roman" w:cs="Times New Roman"/>
          <w:sz w:val="24"/>
          <w:szCs w:val="24"/>
        </w:rPr>
        <w:t>.</w:t>
      </w:r>
      <w:r w:rsidR="00A35472">
        <w:rPr>
          <w:rFonts w:ascii="Times New Roman" w:hAnsi="Times New Roman" w:cs="Times New Roman"/>
          <w:sz w:val="24"/>
          <w:szCs w:val="24"/>
        </w:rPr>
        <w:t>623</w:t>
      </w:r>
      <w:r w:rsidR="00432238" w:rsidRPr="002C2C6E">
        <w:rPr>
          <w:rFonts w:ascii="Times New Roman" w:hAnsi="Times New Roman" w:cs="Times New Roman"/>
          <w:sz w:val="24"/>
          <w:szCs w:val="24"/>
        </w:rPr>
        <w:t>,</w:t>
      </w:r>
      <w:r w:rsidR="00D96D71">
        <w:rPr>
          <w:rFonts w:ascii="Times New Roman" w:hAnsi="Times New Roman" w:cs="Times New Roman"/>
          <w:sz w:val="24"/>
          <w:szCs w:val="24"/>
        </w:rPr>
        <w:t>7</w:t>
      </w:r>
      <w:r w:rsidR="00A35472">
        <w:rPr>
          <w:rFonts w:ascii="Times New Roman" w:hAnsi="Times New Roman" w:cs="Times New Roman"/>
          <w:sz w:val="24"/>
          <w:szCs w:val="24"/>
        </w:rPr>
        <w:t>6</w:t>
      </w:r>
      <w:r w:rsidR="00432238" w:rsidRPr="002C2C6E">
        <w:rPr>
          <w:rFonts w:ascii="Times New Roman" w:hAnsi="Times New Roman" w:cs="Times New Roman"/>
          <w:sz w:val="24"/>
          <w:szCs w:val="24"/>
        </w:rPr>
        <w:t xml:space="preserve"> €.</w:t>
      </w:r>
      <w:r w:rsidR="00D96D71">
        <w:rPr>
          <w:rFonts w:ascii="Times New Roman" w:hAnsi="Times New Roman" w:cs="Times New Roman"/>
          <w:sz w:val="24"/>
          <w:szCs w:val="24"/>
        </w:rPr>
        <w:t xml:space="preserve"> </w:t>
      </w:r>
      <w:r w:rsidR="00D96D71" w:rsidRPr="002C2C6E">
        <w:rPr>
          <w:rFonts w:ascii="Times New Roman" w:hAnsi="Times New Roman" w:cs="Times New Roman"/>
          <w:sz w:val="24"/>
          <w:szCs w:val="24"/>
        </w:rPr>
        <w:t xml:space="preserve">Donos manjka iz prethodne/ih godina odnosi se na manjak proračunskih prihoda u iznosu </w:t>
      </w:r>
      <w:r w:rsidR="00C770FB">
        <w:rPr>
          <w:rFonts w:ascii="Times New Roman" w:hAnsi="Times New Roman" w:cs="Times New Roman"/>
          <w:sz w:val="24"/>
          <w:szCs w:val="24"/>
        </w:rPr>
        <w:t>98</w:t>
      </w:r>
      <w:r w:rsidR="00D96D71" w:rsidRPr="002C2C6E">
        <w:rPr>
          <w:rFonts w:ascii="Times New Roman" w:hAnsi="Times New Roman" w:cs="Times New Roman"/>
          <w:sz w:val="24"/>
          <w:szCs w:val="24"/>
        </w:rPr>
        <w:t>.</w:t>
      </w:r>
      <w:r w:rsidR="00C770FB">
        <w:rPr>
          <w:rFonts w:ascii="Times New Roman" w:hAnsi="Times New Roman" w:cs="Times New Roman"/>
          <w:sz w:val="24"/>
          <w:szCs w:val="24"/>
        </w:rPr>
        <w:t>979</w:t>
      </w:r>
      <w:r w:rsidR="00D96D71" w:rsidRPr="002C2C6E">
        <w:rPr>
          <w:rFonts w:ascii="Times New Roman" w:hAnsi="Times New Roman" w:cs="Times New Roman"/>
          <w:sz w:val="24"/>
          <w:szCs w:val="24"/>
        </w:rPr>
        <w:t>,</w:t>
      </w:r>
      <w:r w:rsidR="00C770FB">
        <w:rPr>
          <w:rFonts w:ascii="Times New Roman" w:hAnsi="Times New Roman" w:cs="Times New Roman"/>
          <w:sz w:val="24"/>
          <w:szCs w:val="24"/>
        </w:rPr>
        <w:t>43</w:t>
      </w:r>
      <w:r w:rsidR="00D96D71" w:rsidRPr="002C2C6E">
        <w:rPr>
          <w:rFonts w:ascii="Times New Roman" w:hAnsi="Times New Roman" w:cs="Times New Roman"/>
          <w:sz w:val="24"/>
          <w:szCs w:val="24"/>
        </w:rPr>
        <w:t xml:space="preserve"> € i </w:t>
      </w:r>
      <w:r w:rsidR="00D96D71">
        <w:rPr>
          <w:rFonts w:ascii="Times New Roman" w:hAnsi="Times New Roman" w:cs="Times New Roman"/>
          <w:sz w:val="24"/>
          <w:szCs w:val="24"/>
        </w:rPr>
        <w:t>višak</w:t>
      </w:r>
      <w:r w:rsidR="00D96D71" w:rsidRPr="002C2C6E">
        <w:rPr>
          <w:rFonts w:ascii="Times New Roman" w:hAnsi="Times New Roman" w:cs="Times New Roman"/>
          <w:sz w:val="24"/>
          <w:szCs w:val="24"/>
        </w:rPr>
        <w:t xml:space="preserve"> vanproračunskih odnosno namjenskih, vlastitih i ostalih prihoda te</w:t>
      </w:r>
      <w:r w:rsidR="00D96D71">
        <w:rPr>
          <w:rFonts w:ascii="Times New Roman" w:hAnsi="Times New Roman" w:cs="Times New Roman"/>
          <w:sz w:val="24"/>
          <w:szCs w:val="24"/>
        </w:rPr>
        <w:t xml:space="preserve"> pomoći i </w:t>
      </w:r>
      <w:r w:rsidR="00D96D71" w:rsidRPr="002C2C6E">
        <w:rPr>
          <w:rFonts w:ascii="Times New Roman" w:hAnsi="Times New Roman" w:cs="Times New Roman"/>
          <w:sz w:val="24"/>
          <w:szCs w:val="24"/>
        </w:rPr>
        <w:t xml:space="preserve">donacija u iznosu </w:t>
      </w:r>
      <w:r w:rsidR="00C770FB">
        <w:rPr>
          <w:rFonts w:ascii="Times New Roman" w:hAnsi="Times New Roman" w:cs="Times New Roman"/>
          <w:sz w:val="24"/>
          <w:szCs w:val="24"/>
        </w:rPr>
        <w:t>28</w:t>
      </w:r>
      <w:r w:rsidR="00D96D71" w:rsidRPr="002C2C6E">
        <w:rPr>
          <w:rFonts w:ascii="Times New Roman" w:hAnsi="Times New Roman" w:cs="Times New Roman"/>
          <w:sz w:val="24"/>
          <w:szCs w:val="24"/>
        </w:rPr>
        <w:t>.</w:t>
      </w:r>
      <w:r w:rsidR="00C770FB">
        <w:rPr>
          <w:rFonts w:ascii="Times New Roman" w:hAnsi="Times New Roman" w:cs="Times New Roman"/>
          <w:sz w:val="24"/>
          <w:szCs w:val="24"/>
        </w:rPr>
        <w:t>121</w:t>
      </w:r>
      <w:r w:rsidR="00D96D71" w:rsidRPr="002C2C6E">
        <w:rPr>
          <w:rFonts w:ascii="Times New Roman" w:hAnsi="Times New Roman" w:cs="Times New Roman"/>
          <w:sz w:val="24"/>
          <w:szCs w:val="24"/>
        </w:rPr>
        <w:t>,</w:t>
      </w:r>
      <w:r w:rsidR="00C770FB">
        <w:rPr>
          <w:rFonts w:ascii="Times New Roman" w:hAnsi="Times New Roman" w:cs="Times New Roman"/>
          <w:sz w:val="24"/>
          <w:szCs w:val="24"/>
        </w:rPr>
        <w:t>83</w:t>
      </w:r>
      <w:r w:rsidR="00D96D71" w:rsidRPr="002C2C6E">
        <w:rPr>
          <w:rFonts w:ascii="Times New Roman" w:hAnsi="Times New Roman" w:cs="Times New Roman"/>
          <w:sz w:val="24"/>
          <w:szCs w:val="24"/>
        </w:rPr>
        <w:t xml:space="preserve"> €.</w:t>
      </w:r>
      <w:r w:rsidR="00D96D71">
        <w:rPr>
          <w:rFonts w:ascii="Times New Roman" w:hAnsi="Times New Roman" w:cs="Times New Roman"/>
          <w:sz w:val="24"/>
          <w:szCs w:val="24"/>
        </w:rPr>
        <w:t xml:space="preserve"> </w:t>
      </w:r>
      <w:r w:rsidR="003D2A62" w:rsidRPr="002C2C6E">
        <w:rPr>
          <w:rFonts w:ascii="Times New Roman" w:hAnsi="Times New Roman" w:cs="Times New Roman"/>
          <w:sz w:val="24"/>
          <w:szCs w:val="24"/>
        </w:rPr>
        <w:t xml:space="preserve">Sukladno navedenom, preneseni manjak prihoda u iduće izvještajno razdoblje odnosi se na manjak proračunskih prihoda </w:t>
      </w:r>
      <w:r w:rsidR="003D2A62" w:rsidRPr="002C2C6E">
        <w:rPr>
          <w:rFonts w:ascii="Times New Roman" w:hAnsi="Times New Roman" w:cs="Times New Roman"/>
          <w:sz w:val="24"/>
          <w:szCs w:val="24"/>
        </w:rPr>
        <w:lastRenderedPageBreak/>
        <w:t xml:space="preserve">u iznosu </w:t>
      </w:r>
      <w:r w:rsidR="00D96D71">
        <w:rPr>
          <w:rFonts w:ascii="Times New Roman" w:hAnsi="Times New Roman" w:cs="Times New Roman"/>
          <w:sz w:val="24"/>
          <w:szCs w:val="24"/>
        </w:rPr>
        <w:t>9</w:t>
      </w:r>
      <w:r w:rsidR="00604E03">
        <w:rPr>
          <w:rFonts w:ascii="Times New Roman" w:hAnsi="Times New Roman" w:cs="Times New Roman"/>
          <w:sz w:val="24"/>
          <w:szCs w:val="24"/>
        </w:rPr>
        <w:t>4</w:t>
      </w:r>
      <w:r w:rsidR="003D2A62" w:rsidRPr="002C2C6E">
        <w:rPr>
          <w:rFonts w:ascii="Times New Roman" w:hAnsi="Times New Roman" w:cs="Times New Roman"/>
          <w:sz w:val="24"/>
          <w:szCs w:val="24"/>
        </w:rPr>
        <w:t>.</w:t>
      </w:r>
      <w:r w:rsidR="00D96D71">
        <w:rPr>
          <w:rFonts w:ascii="Times New Roman" w:hAnsi="Times New Roman" w:cs="Times New Roman"/>
          <w:sz w:val="24"/>
          <w:szCs w:val="24"/>
        </w:rPr>
        <w:t>5</w:t>
      </w:r>
      <w:r w:rsidR="00604E03">
        <w:rPr>
          <w:rFonts w:ascii="Times New Roman" w:hAnsi="Times New Roman" w:cs="Times New Roman"/>
          <w:sz w:val="24"/>
          <w:szCs w:val="24"/>
        </w:rPr>
        <w:t>31</w:t>
      </w:r>
      <w:r w:rsidR="003D2A62" w:rsidRPr="002C2C6E">
        <w:rPr>
          <w:rFonts w:ascii="Times New Roman" w:hAnsi="Times New Roman" w:cs="Times New Roman"/>
          <w:sz w:val="24"/>
          <w:szCs w:val="24"/>
        </w:rPr>
        <w:t>,</w:t>
      </w:r>
      <w:r w:rsidR="00604E03">
        <w:rPr>
          <w:rFonts w:ascii="Times New Roman" w:hAnsi="Times New Roman" w:cs="Times New Roman"/>
          <w:sz w:val="24"/>
          <w:szCs w:val="24"/>
        </w:rPr>
        <w:t>09</w:t>
      </w:r>
      <w:r w:rsidR="003D2A62" w:rsidRPr="002C2C6E">
        <w:rPr>
          <w:rFonts w:ascii="Times New Roman" w:hAnsi="Times New Roman" w:cs="Times New Roman"/>
          <w:sz w:val="24"/>
          <w:szCs w:val="24"/>
        </w:rPr>
        <w:t xml:space="preserve"> € te </w:t>
      </w:r>
      <w:r w:rsidR="00604E03">
        <w:rPr>
          <w:rFonts w:ascii="Times New Roman" w:hAnsi="Times New Roman" w:cs="Times New Roman"/>
          <w:sz w:val="24"/>
          <w:szCs w:val="24"/>
        </w:rPr>
        <w:t>manjak</w:t>
      </w:r>
      <w:r w:rsidR="003D2A62" w:rsidRPr="002C2C6E">
        <w:rPr>
          <w:rFonts w:ascii="Times New Roman" w:hAnsi="Times New Roman" w:cs="Times New Roman"/>
          <w:sz w:val="24"/>
          <w:szCs w:val="24"/>
        </w:rPr>
        <w:t xml:space="preserve"> vanproračunskih odnosno namjenskih, vlastitih i ostalih prihoda te donacija u iznosu </w:t>
      </w:r>
      <w:r w:rsidR="00604E03">
        <w:rPr>
          <w:rFonts w:ascii="Times New Roman" w:hAnsi="Times New Roman" w:cs="Times New Roman"/>
          <w:sz w:val="24"/>
          <w:szCs w:val="24"/>
        </w:rPr>
        <w:t>145</w:t>
      </w:r>
      <w:r w:rsidR="003D2A62" w:rsidRPr="002C2C6E">
        <w:rPr>
          <w:rFonts w:ascii="Times New Roman" w:hAnsi="Times New Roman" w:cs="Times New Roman"/>
          <w:sz w:val="24"/>
          <w:szCs w:val="24"/>
        </w:rPr>
        <w:t>.</w:t>
      </w:r>
      <w:r w:rsidR="00D96D71">
        <w:rPr>
          <w:rFonts w:ascii="Times New Roman" w:hAnsi="Times New Roman" w:cs="Times New Roman"/>
          <w:sz w:val="24"/>
          <w:szCs w:val="24"/>
        </w:rPr>
        <w:t>5</w:t>
      </w:r>
      <w:r w:rsidR="00604E03">
        <w:rPr>
          <w:rFonts w:ascii="Times New Roman" w:hAnsi="Times New Roman" w:cs="Times New Roman"/>
          <w:sz w:val="24"/>
          <w:szCs w:val="24"/>
        </w:rPr>
        <w:t>01</w:t>
      </w:r>
      <w:r w:rsidR="003D2A62" w:rsidRPr="002C2C6E">
        <w:rPr>
          <w:rFonts w:ascii="Times New Roman" w:hAnsi="Times New Roman" w:cs="Times New Roman"/>
          <w:sz w:val="24"/>
          <w:szCs w:val="24"/>
        </w:rPr>
        <w:t>,</w:t>
      </w:r>
      <w:r w:rsidR="00604E03">
        <w:rPr>
          <w:rFonts w:ascii="Times New Roman" w:hAnsi="Times New Roman" w:cs="Times New Roman"/>
          <w:sz w:val="24"/>
          <w:szCs w:val="24"/>
        </w:rPr>
        <w:t>93</w:t>
      </w:r>
      <w:r w:rsidR="003D2A62" w:rsidRPr="002C2C6E">
        <w:rPr>
          <w:rFonts w:ascii="Times New Roman" w:hAnsi="Times New Roman" w:cs="Times New Roman"/>
          <w:sz w:val="24"/>
          <w:szCs w:val="24"/>
        </w:rPr>
        <w:t xml:space="preserve"> €.</w:t>
      </w:r>
    </w:p>
    <w:p w14:paraId="7BD30BA3" w14:textId="77777777" w:rsidR="0044789B" w:rsidRDefault="0044789B" w:rsidP="00104C11">
      <w:pPr>
        <w:ind w:left="720"/>
        <w:rPr>
          <w:rFonts w:ascii="Times New Roman" w:hAnsi="Times New Roman" w:cs="Times New Roman"/>
          <w:color w:val="548DD4" w:themeColor="text2" w:themeTint="99"/>
          <w:sz w:val="24"/>
          <w:szCs w:val="24"/>
        </w:rPr>
      </w:pPr>
      <w:bookmarkStart w:id="5" w:name="_Hlk161263665"/>
    </w:p>
    <w:p w14:paraId="0588A23E" w14:textId="35042A2F" w:rsidR="00CC05CB" w:rsidRDefault="00CC05CB" w:rsidP="00104C11">
      <w:pPr>
        <w:ind w:left="720"/>
        <w:rPr>
          <w:rFonts w:ascii="Times New Roman" w:hAnsi="Times New Roman" w:cs="Times New Roman"/>
          <w:color w:val="548DD4" w:themeColor="text2" w:themeTint="99"/>
          <w:sz w:val="24"/>
          <w:szCs w:val="24"/>
        </w:rPr>
      </w:pPr>
      <w:r w:rsidRPr="00377A5E">
        <w:rPr>
          <w:rFonts w:ascii="Times New Roman" w:hAnsi="Times New Roman" w:cs="Times New Roman"/>
          <w:color w:val="548DD4" w:themeColor="text2" w:themeTint="99"/>
          <w:sz w:val="24"/>
          <w:szCs w:val="24"/>
        </w:rPr>
        <w:t xml:space="preserve">Obrazloženje </w:t>
      </w:r>
      <w:r>
        <w:rPr>
          <w:rFonts w:ascii="Times New Roman" w:hAnsi="Times New Roman" w:cs="Times New Roman"/>
          <w:color w:val="548DD4" w:themeColor="text2" w:themeTint="99"/>
          <w:sz w:val="24"/>
          <w:szCs w:val="24"/>
        </w:rPr>
        <w:t>ostvarenja prihoda i primitaka, rashoda i izdataka</w:t>
      </w:r>
    </w:p>
    <w:bookmarkEnd w:id="5"/>
    <w:p w14:paraId="1CC18F78" w14:textId="40D04C8D" w:rsidR="0063182D" w:rsidRDefault="000A3676" w:rsidP="00A36144">
      <w:pPr>
        <w:ind w:firstLine="720"/>
        <w:rPr>
          <w:rFonts w:ascii="Times New Roman" w:hAnsi="Times New Roman" w:cs="Times New Roman"/>
          <w:sz w:val="24"/>
          <w:szCs w:val="24"/>
        </w:rPr>
      </w:pPr>
      <w:r>
        <w:rPr>
          <w:rFonts w:ascii="Times New Roman" w:hAnsi="Times New Roman" w:cs="Times New Roman"/>
          <w:sz w:val="24"/>
          <w:szCs w:val="24"/>
        </w:rPr>
        <w:t>G</w:t>
      </w:r>
      <w:r w:rsidR="00104C11" w:rsidRPr="00104C11">
        <w:rPr>
          <w:rFonts w:ascii="Times New Roman" w:hAnsi="Times New Roman" w:cs="Times New Roman"/>
          <w:sz w:val="24"/>
          <w:szCs w:val="24"/>
        </w:rPr>
        <w:t xml:space="preserve">odišnjim izvještajem o izvršenju </w:t>
      </w:r>
      <w:r w:rsidR="00104C11">
        <w:rPr>
          <w:rFonts w:ascii="Times New Roman" w:hAnsi="Times New Roman" w:cs="Times New Roman"/>
          <w:sz w:val="24"/>
          <w:szCs w:val="24"/>
        </w:rPr>
        <w:t>F</w:t>
      </w:r>
      <w:r w:rsidR="00104C11" w:rsidRPr="00104C11">
        <w:rPr>
          <w:rFonts w:ascii="Times New Roman" w:hAnsi="Times New Roman" w:cs="Times New Roman"/>
          <w:sz w:val="24"/>
          <w:szCs w:val="24"/>
        </w:rPr>
        <w:t>inancijskog plana Škole za 202</w:t>
      </w:r>
      <w:r w:rsidR="0044789B">
        <w:rPr>
          <w:rFonts w:ascii="Times New Roman" w:hAnsi="Times New Roman" w:cs="Times New Roman"/>
          <w:sz w:val="24"/>
          <w:szCs w:val="24"/>
        </w:rPr>
        <w:t>5</w:t>
      </w:r>
      <w:r w:rsidR="00104C11" w:rsidRPr="00104C11">
        <w:rPr>
          <w:rFonts w:ascii="Times New Roman" w:hAnsi="Times New Roman" w:cs="Times New Roman"/>
          <w:sz w:val="24"/>
          <w:szCs w:val="24"/>
        </w:rPr>
        <w:t>. godinu iskazani su podaci o planiranim prihodima i primicima i rashodima i izdacima kroz Izvorni plan i Tekući plan te podaci o njihovu godišnjem izvršenju u </w:t>
      </w:r>
      <w:r w:rsidR="00104C11">
        <w:rPr>
          <w:rFonts w:ascii="Times New Roman" w:hAnsi="Times New Roman" w:cs="Times New Roman"/>
          <w:sz w:val="24"/>
          <w:szCs w:val="24"/>
        </w:rPr>
        <w:t>tekućoj kao i u prethodnoj</w:t>
      </w:r>
      <w:r w:rsidR="00104C11" w:rsidRPr="00104C11">
        <w:rPr>
          <w:rFonts w:ascii="Times New Roman" w:hAnsi="Times New Roman" w:cs="Times New Roman"/>
          <w:sz w:val="24"/>
          <w:szCs w:val="24"/>
        </w:rPr>
        <w:t xml:space="preserve"> godini</w:t>
      </w:r>
      <w:r w:rsidR="00104C11">
        <w:rPr>
          <w:rFonts w:ascii="Times New Roman" w:hAnsi="Times New Roman" w:cs="Times New Roman"/>
          <w:sz w:val="24"/>
          <w:szCs w:val="24"/>
        </w:rPr>
        <w:t xml:space="preserve"> tj. uspoređuju se podaci o godišnjem izvršenju sa financijskim planom za cijelu proračunsku godinu. Tekući plan jednak je Izvornom planu te isti nije posebno dodatno prikazan.</w:t>
      </w:r>
      <w:bookmarkStart w:id="6" w:name="_Hlk143616232"/>
    </w:p>
    <w:p w14:paraId="2B33B645" w14:textId="3C22C3E2" w:rsidR="00F37090" w:rsidRDefault="00F37090" w:rsidP="00104C11">
      <w:pPr>
        <w:ind w:firstLine="720"/>
        <w:rPr>
          <w:rFonts w:ascii="Times New Roman" w:hAnsi="Times New Roman" w:cs="Times New Roman"/>
          <w:sz w:val="24"/>
          <w:szCs w:val="24"/>
        </w:rPr>
      </w:pPr>
      <w:r w:rsidRPr="006D296A">
        <w:rPr>
          <w:rFonts w:ascii="Times New Roman" w:hAnsi="Times New Roman" w:cs="Times New Roman"/>
          <w:sz w:val="24"/>
          <w:szCs w:val="24"/>
        </w:rPr>
        <w:t>PRIHODI I PRIMICI</w:t>
      </w:r>
    </w:p>
    <w:bookmarkEnd w:id="6"/>
    <w:p w14:paraId="61E5BDDE" w14:textId="572BF296" w:rsidR="009A6F43" w:rsidRDefault="009A6F43" w:rsidP="009A6F43">
      <w:pPr>
        <w:ind w:firstLine="720"/>
        <w:rPr>
          <w:rFonts w:ascii="Times New Roman" w:hAnsi="Times New Roman" w:cs="Times New Roman"/>
          <w:sz w:val="24"/>
          <w:szCs w:val="24"/>
        </w:rPr>
      </w:pPr>
      <w:r w:rsidRPr="00330183">
        <w:rPr>
          <w:rFonts w:ascii="Times New Roman" w:hAnsi="Times New Roman" w:cs="Times New Roman"/>
          <w:sz w:val="24"/>
          <w:szCs w:val="24"/>
        </w:rPr>
        <w:t xml:space="preserve">Ukupni prihodi </w:t>
      </w:r>
      <w:r>
        <w:rPr>
          <w:rFonts w:ascii="Times New Roman" w:hAnsi="Times New Roman" w:cs="Times New Roman"/>
          <w:sz w:val="24"/>
          <w:szCs w:val="24"/>
        </w:rPr>
        <w:t>i primici</w:t>
      </w:r>
      <w:r w:rsidRPr="00330183">
        <w:rPr>
          <w:rFonts w:ascii="Times New Roman" w:hAnsi="Times New Roman" w:cs="Times New Roman"/>
          <w:sz w:val="24"/>
          <w:szCs w:val="24"/>
        </w:rPr>
        <w:t xml:space="preserve"> (skupina 6 i 7) ostvareni su u izvještajnom razdoblju u iznosu od  </w:t>
      </w:r>
      <w:r>
        <w:rPr>
          <w:rFonts w:ascii="Times New Roman" w:hAnsi="Times New Roman" w:cs="Times New Roman"/>
          <w:sz w:val="24"/>
          <w:szCs w:val="24"/>
        </w:rPr>
        <w:t xml:space="preserve"> </w:t>
      </w:r>
      <w:r w:rsidR="00793193">
        <w:rPr>
          <w:rFonts w:ascii="Times New Roman" w:hAnsi="Times New Roman" w:cs="Times New Roman"/>
          <w:sz w:val="24"/>
          <w:szCs w:val="24"/>
        </w:rPr>
        <w:t>3</w:t>
      </w:r>
      <w:r w:rsidRPr="0071043C">
        <w:rPr>
          <w:rFonts w:ascii="Times New Roman" w:hAnsi="Times New Roman" w:cs="Times New Roman"/>
          <w:sz w:val="24"/>
          <w:szCs w:val="24"/>
        </w:rPr>
        <w:t>.</w:t>
      </w:r>
      <w:r w:rsidR="00793193">
        <w:rPr>
          <w:rFonts w:ascii="Times New Roman" w:hAnsi="Times New Roman" w:cs="Times New Roman"/>
          <w:sz w:val="24"/>
          <w:szCs w:val="24"/>
        </w:rPr>
        <w:t>601</w:t>
      </w:r>
      <w:r w:rsidRPr="0071043C">
        <w:rPr>
          <w:rFonts w:ascii="Times New Roman" w:hAnsi="Times New Roman" w:cs="Times New Roman"/>
          <w:sz w:val="24"/>
          <w:szCs w:val="24"/>
        </w:rPr>
        <w:t>.</w:t>
      </w:r>
      <w:r w:rsidR="00793193">
        <w:rPr>
          <w:rFonts w:ascii="Times New Roman" w:hAnsi="Times New Roman" w:cs="Times New Roman"/>
          <w:sz w:val="24"/>
          <w:szCs w:val="24"/>
        </w:rPr>
        <w:t>857</w:t>
      </w:r>
      <w:r w:rsidRPr="0071043C">
        <w:rPr>
          <w:rFonts w:ascii="Times New Roman" w:hAnsi="Times New Roman" w:cs="Times New Roman"/>
          <w:sz w:val="24"/>
          <w:szCs w:val="24"/>
        </w:rPr>
        <w:t>,</w:t>
      </w:r>
      <w:r w:rsidR="00793193">
        <w:rPr>
          <w:rFonts w:ascii="Times New Roman" w:hAnsi="Times New Roman" w:cs="Times New Roman"/>
          <w:sz w:val="24"/>
          <w:szCs w:val="24"/>
        </w:rPr>
        <w:t>00</w:t>
      </w:r>
      <w:r>
        <w:rPr>
          <w:rFonts w:ascii="Times New Roman" w:hAnsi="Times New Roman" w:cs="Times New Roman"/>
          <w:sz w:val="24"/>
          <w:szCs w:val="24"/>
        </w:rPr>
        <w:t xml:space="preserve"> €</w:t>
      </w:r>
      <w:r w:rsidRPr="00330183">
        <w:rPr>
          <w:rFonts w:ascii="Times New Roman" w:hAnsi="Times New Roman" w:cs="Times New Roman"/>
          <w:sz w:val="24"/>
          <w:szCs w:val="24"/>
        </w:rPr>
        <w:t xml:space="preserve"> što je za </w:t>
      </w:r>
      <w:r w:rsidR="00793193">
        <w:rPr>
          <w:rFonts w:ascii="Times New Roman" w:hAnsi="Times New Roman" w:cs="Times New Roman"/>
          <w:sz w:val="24"/>
          <w:szCs w:val="24"/>
        </w:rPr>
        <w:t>7</w:t>
      </w:r>
      <w:r>
        <w:rPr>
          <w:rFonts w:ascii="Times New Roman" w:hAnsi="Times New Roman" w:cs="Times New Roman"/>
          <w:sz w:val="24"/>
          <w:szCs w:val="24"/>
        </w:rPr>
        <w:t>,</w:t>
      </w:r>
      <w:r w:rsidR="00793193">
        <w:rPr>
          <w:rFonts w:ascii="Times New Roman" w:hAnsi="Times New Roman" w:cs="Times New Roman"/>
          <w:sz w:val="24"/>
          <w:szCs w:val="24"/>
        </w:rPr>
        <w:t>64</w:t>
      </w:r>
      <w:r w:rsidRPr="00330183">
        <w:rPr>
          <w:rFonts w:ascii="Times New Roman" w:hAnsi="Times New Roman" w:cs="Times New Roman"/>
          <w:sz w:val="24"/>
          <w:szCs w:val="24"/>
        </w:rPr>
        <w:t xml:space="preserve"> % više u odnosu na ostvarenje prihoda za prošlogodišnje izvještajno razdoblje,</w:t>
      </w:r>
      <w:r>
        <w:rPr>
          <w:rFonts w:ascii="Times New Roman" w:hAnsi="Times New Roman" w:cs="Times New Roman"/>
          <w:sz w:val="24"/>
          <w:szCs w:val="24"/>
        </w:rPr>
        <w:t xml:space="preserve"> </w:t>
      </w:r>
      <w:r w:rsidRPr="00330183">
        <w:rPr>
          <w:rFonts w:ascii="Times New Roman" w:hAnsi="Times New Roman" w:cs="Times New Roman"/>
          <w:sz w:val="24"/>
          <w:szCs w:val="24"/>
        </w:rPr>
        <w:t xml:space="preserve">i čini </w:t>
      </w:r>
      <w:r w:rsidR="00793193">
        <w:rPr>
          <w:rFonts w:ascii="Times New Roman" w:hAnsi="Times New Roman" w:cs="Times New Roman"/>
          <w:sz w:val="24"/>
          <w:szCs w:val="24"/>
        </w:rPr>
        <w:t>95</w:t>
      </w:r>
      <w:r w:rsidRPr="0071043C">
        <w:rPr>
          <w:rFonts w:ascii="Times New Roman" w:hAnsi="Times New Roman" w:cs="Times New Roman"/>
          <w:sz w:val="24"/>
          <w:szCs w:val="24"/>
        </w:rPr>
        <w:t>,</w:t>
      </w:r>
      <w:r w:rsidR="00793193">
        <w:rPr>
          <w:rFonts w:ascii="Times New Roman" w:hAnsi="Times New Roman" w:cs="Times New Roman"/>
          <w:sz w:val="24"/>
          <w:szCs w:val="24"/>
        </w:rPr>
        <w:t>73</w:t>
      </w:r>
      <w:r w:rsidRPr="00330183">
        <w:rPr>
          <w:rFonts w:ascii="Times New Roman" w:hAnsi="Times New Roman" w:cs="Times New Roman"/>
          <w:sz w:val="24"/>
          <w:szCs w:val="24"/>
        </w:rPr>
        <w:t xml:space="preserve"> % ostvarenja od godišnjeg plana</w:t>
      </w:r>
      <w:r>
        <w:rPr>
          <w:rFonts w:ascii="Times New Roman" w:hAnsi="Times New Roman" w:cs="Times New Roman"/>
          <w:sz w:val="24"/>
          <w:szCs w:val="24"/>
        </w:rPr>
        <w:t>.</w:t>
      </w:r>
    </w:p>
    <w:p w14:paraId="45B1E23D" w14:textId="77777777"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Rekapitulacija prihoda po skupinama računa:</w:t>
      </w:r>
    </w:p>
    <w:tbl>
      <w:tblPr>
        <w:tblW w:w="10065" w:type="dxa"/>
        <w:tblInd w:w="-5" w:type="dxa"/>
        <w:tblLayout w:type="fixed"/>
        <w:tblLook w:val="04A0" w:firstRow="1" w:lastRow="0" w:firstColumn="1" w:lastColumn="0" w:noHBand="0" w:noVBand="1"/>
      </w:tblPr>
      <w:tblGrid>
        <w:gridCol w:w="960"/>
        <w:gridCol w:w="2868"/>
        <w:gridCol w:w="1417"/>
        <w:gridCol w:w="1418"/>
        <w:gridCol w:w="1417"/>
        <w:gridCol w:w="992"/>
        <w:gridCol w:w="993"/>
      </w:tblGrid>
      <w:tr w:rsidR="009A6F43" w:rsidRPr="006B2552" w14:paraId="3A2C27DD" w14:textId="77777777" w:rsidTr="00C8103C">
        <w:trPr>
          <w:trHeight w:val="1500"/>
        </w:trPr>
        <w:tc>
          <w:tcPr>
            <w:tcW w:w="960" w:type="dxa"/>
            <w:tcBorders>
              <w:top w:val="single" w:sz="4" w:space="0" w:color="auto"/>
              <w:left w:val="single" w:sz="4" w:space="0" w:color="auto"/>
              <w:bottom w:val="single" w:sz="4" w:space="0" w:color="auto"/>
              <w:right w:val="single" w:sz="4" w:space="0" w:color="auto"/>
            </w:tcBorders>
            <w:vAlign w:val="center"/>
            <w:hideMark/>
          </w:tcPr>
          <w:p w14:paraId="544109E9" w14:textId="77777777" w:rsidR="009A6F43" w:rsidRPr="006B2552" w:rsidRDefault="009A6F43" w:rsidP="00C8103C">
            <w:pPr>
              <w:spacing w:after="0" w:line="240" w:lineRule="auto"/>
              <w:jc w:val="center"/>
              <w:rPr>
                <w:rFonts w:ascii="Calibri" w:eastAsia="Times New Roman" w:hAnsi="Calibri" w:cs="Calibri"/>
                <w:color w:val="000000"/>
                <w:lang w:eastAsia="hr-HR"/>
              </w:rPr>
            </w:pPr>
            <w:bookmarkStart w:id="7" w:name="_Hlk143616538"/>
            <w:r>
              <w:rPr>
                <w:rFonts w:ascii="Calibri" w:eastAsia="Times New Roman" w:hAnsi="Calibri" w:cs="Calibri"/>
                <w:color w:val="000000"/>
                <w:lang w:eastAsia="hr-HR"/>
              </w:rPr>
              <w:t>S</w:t>
            </w:r>
            <w:r w:rsidRPr="006B2552">
              <w:rPr>
                <w:rFonts w:ascii="Calibri" w:eastAsia="Times New Roman" w:hAnsi="Calibri" w:cs="Calibri"/>
                <w:color w:val="000000"/>
                <w:lang w:eastAsia="hr-HR"/>
              </w:rPr>
              <w:t>kupina konta</w:t>
            </w:r>
          </w:p>
        </w:tc>
        <w:tc>
          <w:tcPr>
            <w:tcW w:w="2868" w:type="dxa"/>
            <w:tcBorders>
              <w:top w:val="single" w:sz="4" w:space="0" w:color="auto"/>
              <w:left w:val="nil"/>
              <w:bottom w:val="single" w:sz="4" w:space="0" w:color="auto"/>
              <w:right w:val="single" w:sz="4" w:space="0" w:color="auto"/>
            </w:tcBorders>
            <w:vAlign w:val="center"/>
            <w:hideMark/>
          </w:tcPr>
          <w:p w14:paraId="5E2621FC"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Naziv konta prihoda</w:t>
            </w:r>
          </w:p>
        </w:tc>
        <w:tc>
          <w:tcPr>
            <w:tcW w:w="1417" w:type="dxa"/>
            <w:tcBorders>
              <w:top w:val="single" w:sz="4" w:space="0" w:color="auto"/>
              <w:left w:val="nil"/>
              <w:bottom w:val="single" w:sz="4" w:space="0" w:color="auto"/>
              <w:right w:val="single" w:sz="4" w:space="0" w:color="auto"/>
            </w:tcBorders>
            <w:vAlign w:val="center"/>
            <w:hideMark/>
          </w:tcPr>
          <w:p w14:paraId="77F2A16D"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Izvršenje za izvještajno razdob</w:t>
            </w:r>
            <w:r>
              <w:rPr>
                <w:rFonts w:ascii="Calibri" w:eastAsia="Times New Roman" w:hAnsi="Calibri" w:cs="Calibri"/>
                <w:color w:val="000000"/>
                <w:lang w:eastAsia="hr-HR"/>
              </w:rPr>
              <w:t>l</w:t>
            </w:r>
            <w:r w:rsidRPr="006B2552">
              <w:rPr>
                <w:rFonts w:ascii="Calibri" w:eastAsia="Times New Roman" w:hAnsi="Calibri" w:cs="Calibri"/>
                <w:color w:val="000000"/>
                <w:lang w:eastAsia="hr-HR"/>
              </w:rPr>
              <w:t>je prethodne godine</w:t>
            </w:r>
          </w:p>
        </w:tc>
        <w:tc>
          <w:tcPr>
            <w:tcW w:w="1418" w:type="dxa"/>
            <w:tcBorders>
              <w:top w:val="single" w:sz="4" w:space="0" w:color="auto"/>
              <w:left w:val="nil"/>
              <w:bottom w:val="single" w:sz="4" w:space="0" w:color="auto"/>
              <w:right w:val="single" w:sz="4" w:space="0" w:color="auto"/>
            </w:tcBorders>
            <w:vAlign w:val="center"/>
            <w:hideMark/>
          </w:tcPr>
          <w:p w14:paraId="3227CD7B" w14:textId="77777777" w:rsidR="009A6F43" w:rsidRPr="006B2552" w:rsidRDefault="009A6F43" w:rsidP="00C8103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Tekući</w:t>
            </w:r>
            <w:r w:rsidRPr="006B2552">
              <w:rPr>
                <w:rFonts w:ascii="Calibri" w:eastAsia="Times New Roman" w:hAnsi="Calibri" w:cs="Calibri"/>
                <w:color w:val="000000"/>
                <w:lang w:eastAsia="hr-HR"/>
              </w:rPr>
              <w:t xml:space="preserve"> plan</w:t>
            </w:r>
          </w:p>
        </w:tc>
        <w:tc>
          <w:tcPr>
            <w:tcW w:w="1417" w:type="dxa"/>
            <w:tcBorders>
              <w:top w:val="single" w:sz="4" w:space="0" w:color="auto"/>
              <w:left w:val="nil"/>
              <w:bottom w:val="single" w:sz="4" w:space="0" w:color="auto"/>
              <w:right w:val="single" w:sz="4" w:space="0" w:color="auto"/>
            </w:tcBorders>
            <w:vAlign w:val="center"/>
            <w:hideMark/>
          </w:tcPr>
          <w:p w14:paraId="3C02BD54"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Izvršenje za izvještajno razdoblje</w:t>
            </w:r>
          </w:p>
        </w:tc>
        <w:tc>
          <w:tcPr>
            <w:tcW w:w="992" w:type="dxa"/>
            <w:tcBorders>
              <w:top w:val="single" w:sz="4" w:space="0" w:color="auto"/>
              <w:left w:val="nil"/>
              <w:bottom w:val="single" w:sz="4" w:space="0" w:color="auto"/>
              <w:right w:val="single" w:sz="4" w:space="0" w:color="auto"/>
            </w:tcBorders>
            <w:vAlign w:val="center"/>
            <w:hideMark/>
          </w:tcPr>
          <w:p w14:paraId="50260A98" w14:textId="77777777" w:rsidR="009A6F43" w:rsidRPr="006B2552" w:rsidRDefault="009A6F43" w:rsidP="00C8103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I</w:t>
            </w:r>
            <w:r w:rsidRPr="006B2552">
              <w:rPr>
                <w:rFonts w:ascii="Calibri" w:eastAsia="Times New Roman" w:hAnsi="Calibri" w:cs="Calibri"/>
                <w:color w:val="000000"/>
                <w:lang w:eastAsia="hr-HR"/>
              </w:rPr>
              <w:t>ndeks 5/3</w:t>
            </w:r>
          </w:p>
        </w:tc>
        <w:tc>
          <w:tcPr>
            <w:tcW w:w="993" w:type="dxa"/>
            <w:tcBorders>
              <w:top w:val="single" w:sz="4" w:space="0" w:color="auto"/>
              <w:left w:val="nil"/>
              <w:bottom w:val="single" w:sz="4" w:space="0" w:color="auto"/>
              <w:right w:val="single" w:sz="4" w:space="0" w:color="auto"/>
            </w:tcBorders>
            <w:vAlign w:val="center"/>
            <w:hideMark/>
          </w:tcPr>
          <w:p w14:paraId="5E714335"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Indeks  5/4</w:t>
            </w:r>
          </w:p>
        </w:tc>
      </w:tr>
      <w:tr w:rsidR="009A6F43" w:rsidRPr="006B2552" w14:paraId="451FFDD7" w14:textId="77777777" w:rsidTr="00C8103C">
        <w:trPr>
          <w:trHeight w:val="240"/>
        </w:trPr>
        <w:tc>
          <w:tcPr>
            <w:tcW w:w="960" w:type="dxa"/>
            <w:tcBorders>
              <w:top w:val="nil"/>
              <w:left w:val="single" w:sz="4" w:space="0" w:color="auto"/>
              <w:bottom w:val="single" w:sz="4" w:space="0" w:color="auto"/>
              <w:right w:val="single" w:sz="4" w:space="0" w:color="auto"/>
            </w:tcBorders>
            <w:noWrap/>
            <w:vAlign w:val="bottom"/>
            <w:hideMark/>
          </w:tcPr>
          <w:p w14:paraId="4B021A6F"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1.</w:t>
            </w:r>
          </w:p>
        </w:tc>
        <w:tc>
          <w:tcPr>
            <w:tcW w:w="2868" w:type="dxa"/>
            <w:tcBorders>
              <w:top w:val="nil"/>
              <w:left w:val="nil"/>
              <w:bottom w:val="single" w:sz="4" w:space="0" w:color="auto"/>
              <w:right w:val="single" w:sz="4" w:space="0" w:color="auto"/>
            </w:tcBorders>
            <w:noWrap/>
            <w:vAlign w:val="bottom"/>
            <w:hideMark/>
          </w:tcPr>
          <w:p w14:paraId="2ABCE34D"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2.</w:t>
            </w:r>
          </w:p>
        </w:tc>
        <w:tc>
          <w:tcPr>
            <w:tcW w:w="1417" w:type="dxa"/>
            <w:tcBorders>
              <w:top w:val="nil"/>
              <w:left w:val="nil"/>
              <w:bottom w:val="single" w:sz="4" w:space="0" w:color="auto"/>
              <w:right w:val="single" w:sz="4" w:space="0" w:color="auto"/>
            </w:tcBorders>
            <w:noWrap/>
            <w:vAlign w:val="bottom"/>
            <w:hideMark/>
          </w:tcPr>
          <w:p w14:paraId="2B68C5AF"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3.</w:t>
            </w:r>
          </w:p>
        </w:tc>
        <w:tc>
          <w:tcPr>
            <w:tcW w:w="1418" w:type="dxa"/>
            <w:tcBorders>
              <w:top w:val="nil"/>
              <w:left w:val="nil"/>
              <w:bottom w:val="single" w:sz="4" w:space="0" w:color="auto"/>
              <w:right w:val="single" w:sz="4" w:space="0" w:color="auto"/>
            </w:tcBorders>
            <w:noWrap/>
            <w:vAlign w:val="bottom"/>
            <w:hideMark/>
          </w:tcPr>
          <w:p w14:paraId="6D7493B4"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4.</w:t>
            </w:r>
          </w:p>
        </w:tc>
        <w:tc>
          <w:tcPr>
            <w:tcW w:w="1417" w:type="dxa"/>
            <w:tcBorders>
              <w:top w:val="nil"/>
              <w:left w:val="nil"/>
              <w:bottom w:val="single" w:sz="4" w:space="0" w:color="auto"/>
              <w:right w:val="single" w:sz="4" w:space="0" w:color="auto"/>
            </w:tcBorders>
            <w:noWrap/>
            <w:vAlign w:val="bottom"/>
            <w:hideMark/>
          </w:tcPr>
          <w:p w14:paraId="2C534505"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5.</w:t>
            </w:r>
          </w:p>
        </w:tc>
        <w:tc>
          <w:tcPr>
            <w:tcW w:w="992" w:type="dxa"/>
            <w:tcBorders>
              <w:top w:val="nil"/>
              <w:left w:val="nil"/>
              <w:bottom w:val="single" w:sz="4" w:space="0" w:color="auto"/>
              <w:right w:val="single" w:sz="4" w:space="0" w:color="auto"/>
            </w:tcBorders>
            <w:noWrap/>
            <w:vAlign w:val="bottom"/>
            <w:hideMark/>
          </w:tcPr>
          <w:p w14:paraId="118BA890"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6.</w:t>
            </w:r>
          </w:p>
        </w:tc>
        <w:tc>
          <w:tcPr>
            <w:tcW w:w="993" w:type="dxa"/>
            <w:tcBorders>
              <w:top w:val="nil"/>
              <w:left w:val="nil"/>
              <w:bottom w:val="single" w:sz="4" w:space="0" w:color="auto"/>
              <w:right w:val="single" w:sz="4" w:space="0" w:color="auto"/>
            </w:tcBorders>
            <w:noWrap/>
            <w:vAlign w:val="bottom"/>
            <w:hideMark/>
          </w:tcPr>
          <w:p w14:paraId="35CE4453"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7.</w:t>
            </w:r>
          </w:p>
        </w:tc>
      </w:tr>
      <w:tr w:rsidR="009A6F43" w:rsidRPr="006B2552" w14:paraId="7AB8B25D" w14:textId="77777777" w:rsidTr="00C8103C">
        <w:trPr>
          <w:trHeight w:val="540"/>
        </w:trPr>
        <w:tc>
          <w:tcPr>
            <w:tcW w:w="960" w:type="dxa"/>
            <w:tcBorders>
              <w:top w:val="nil"/>
              <w:left w:val="single" w:sz="4" w:space="0" w:color="auto"/>
              <w:bottom w:val="single" w:sz="4" w:space="0" w:color="auto"/>
              <w:right w:val="single" w:sz="4" w:space="0" w:color="auto"/>
            </w:tcBorders>
            <w:vAlign w:val="bottom"/>
            <w:hideMark/>
          </w:tcPr>
          <w:p w14:paraId="775A0B33"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63</w:t>
            </w:r>
          </w:p>
        </w:tc>
        <w:tc>
          <w:tcPr>
            <w:tcW w:w="2868" w:type="dxa"/>
            <w:tcBorders>
              <w:top w:val="nil"/>
              <w:left w:val="nil"/>
              <w:bottom w:val="single" w:sz="4" w:space="0" w:color="auto"/>
              <w:right w:val="single" w:sz="4" w:space="0" w:color="auto"/>
            </w:tcBorders>
            <w:vAlign w:val="bottom"/>
            <w:hideMark/>
          </w:tcPr>
          <w:p w14:paraId="546CAB85" w14:textId="77777777" w:rsidR="009A6F43" w:rsidRPr="006B2552" w:rsidRDefault="009A6F43" w:rsidP="00C8103C">
            <w:pPr>
              <w:spacing w:after="0" w:line="240" w:lineRule="auto"/>
              <w:jc w:val="left"/>
              <w:rPr>
                <w:rFonts w:ascii="Calibri" w:eastAsia="Times New Roman" w:hAnsi="Calibri" w:cs="Calibri"/>
                <w:color w:val="000000"/>
                <w:lang w:eastAsia="hr-HR"/>
              </w:rPr>
            </w:pPr>
            <w:r w:rsidRPr="006B2552">
              <w:rPr>
                <w:rFonts w:ascii="Calibri" w:eastAsia="Times New Roman" w:hAnsi="Calibri" w:cs="Calibri"/>
                <w:color w:val="000000"/>
                <w:lang w:eastAsia="hr-HR"/>
              </w:rPr>
              <w:t>Pomoći iz inozemstva i od subjekata unutar opće države</w:t>
            </w:r>
          </w:p>
        </w:tc>
        <w:tc>
          <w:tcPr>
            <w:tcW w:w="1417" w:type="dxa"/>
            <w:tcBorders>
              <w:top w:val="nil"/>
              <w:left w:val="nil"/>
              <w:bottom w:val="single" w:sz="4" w:space="0" w:color="auto"/>
              <w:right w:val="single" w:sz="4" w:space="0" w:color="auto"/>
            </w:tcBorders>
            <w:shd w:val="clear" w:color="000000" w:fill="FFFFFF"/>
            <w:vAlign w:val="bottom"/>
            <w:hideMark/>
          </w:tcPr>
          <w:p w14:paraId="67FD013A" w14:textId="3B6427EE"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2.362.561,61</w:t>
            </w:r>
          </w:p>
        </w:tc>
        <w:tc>
          <w:tcPr>
            <w:tcW w:w="1418" w:type="dxa"/>
            <w:tcBorders>
              <w:top w:val="nil"/>
              <w:left w:val="nil"/>
              <w:bottom w:val="single" w:sz="4" w:space="0" w:color="auto"/>
              <w:right w:val="single" w:sz="4" w:space="0" w:color="auto"/>
            </w:tcBorders>
            <w:vAlign w:val="bottom"/>
          </w:tcPr>
          <w:p w14:paraId="70250E32" w14:textId="5E9D341D"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2.708.202,00</w:t>
            </w:r>
          </w:p>
        </w:tc>
        <w:tc>
          <w:tcPr>
            <w:tcW w:w="1417" w:type="dxa"/>
            <w:tcBorders>
              <w:top w:val="nil"/>
              <w:left w:val="nil"/>
              <w:bottom w:val="single" w:sz="4" w:space="0" w:color="auto"/>
              <w:right w:val="single" w:sz="4" w:space="0" w:color="auto"/>
            </w:tcBorders>
            <w:shd w:val="clear" w:color="000000" w:fill="FFFFFF"/>
            <w:vAlign w:val="bottom"/>
          </w:tcPr>
          <w:p w14:paraId="589E853B" w14:textId="292853A6"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2.524.409,87</w:t>
            </w:r>
          </w:p>
        </w:tc>
        <w:tc>
          <w:tcPr>
            <w:tcW w:w="992" w:type="dxa"/>
            <w:tcBorders>
              <w:top w:val="nil"/>
              <w:left w:val="nil"/>
              <w:bottom w:val="single" w:sz="4" w:space="0" w:color="auto"/>
              <w:right w:val="single" w:sz="4" w:space="0" w:color="auto"/>
            </w:tcBorders>
            <w:vAlign w:val="bottom"/>
          </w:tcPr>
          <w:p w14:paraId="546A0605" w14:textId="68E4C1ED"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106,85</w:t>
            </w:r>
          </w:p>
        </w:tc>
        <w:tc>
          <w:tcPr>
            <w:tcW w:w="993" w:type="dxa"/>
            <w:tcBorders>
              <w:top w:val="nil"/>
              <w:left w:val="nil"/>
              <w:bottom w:val="single" w:sz="4" w:space="0" w:color="auto"/>
              <w:right w:val="single" w:sz="4" w:space="0" w:color="auto"/>
            </w:tcBorders>
            <w:vAlign w:val="bottom"/>
          </w:tcPr>
          <w:p w14:paraId="0275C2A4" w14:textId="1DA51197" w:rsidR="009A6F43" w:rsidRPr="006B2552" w:rsidRDefault="005060AD" w:rsidP="00C8103C">
            <w:pPr>
              <w:spacing w:after="0" w:line="240" w:lineRule="auto"/>
              <w:jc w:val="right"/>
              <w:rPr>
                <w:rFonts w:ascii="Calibri" w:eastAsia="Times New Roman" w:hAnsi="Calibri" w:cs="Calibri"/>
                <w:color w:val="000000"/>
                <w:lang w:eastAsia="hr-HR"/>
              </w:rPr>
            </w:pPr>
            <w:r w:rsidRPr="005060AD">
              <w:rPr>
                <w:rFonts w:ascii="Calibri" w:eastAsia="Times New Roman" w:hAnsi="Calibri" w:cs="Calibri"/>
                <w:color w:val="000000"/>
                <w:lang w:eastAsia="hr-HR"/>
              </w:rPr>
              <w:t>93,21</w:t>
            </w:r>
          </w:p>
        </w:tc>
      </w:tr>
      <w:tr w:rsidR="009A6F43" w:rsidRPr="006B2552" w14:paraId="3CD81D60" w14:textId="77777777" w:rsidTr="00C8103C">
        <w:trPr>
          <w:trHeight w:val="300"/>
        </w:trPr>
        <w:tc>
          <w:tcPr>
            <w:tcW w:w="960" w:type="dxa"/>
            <w:tcBorders>
              <w:top w:val="nil"/>
              <w:left w:val="single" w:sz="4" w:space="0" w:color="auto"/>
              <w:bottom w:val="single" w:sz="4" w:space="0" w:color="auto"/>
              <w:right w:val="single" w:sz="4" w:space="0" w:color="auto"/>
            </w:tcBorders>
            <w:vAlign w:val="bottom"/>
            <w:hideMark/>
          </w:tcPr>
          <w:p w14:paraId="1A9FA11C"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64</w:t>
            </w:r>
          </w:p>
        </w:tc>
        <w:tc>
          <w:tcPr>
            <w:tcW w:w="2868" w:type="dxa"/>
            <w:tcBorders>
              <w:top w:val="nil"/>
              <w:left w:val="nil"/>
              <w:bottom w:val="single" w:sz="4" w:space="0" w:color="auto"/>
              <w:right w:val="single" w:sz="4" w:space="0" w:color="auto"/>
            </w:tcBorders>
            <w:vAlign w:val="bottom"/>
            <w:hideMark/>
          </w:tcPr>
          <w:p w14:paraId="78F47B5F" w14:textId="77777777" w:rsidR="009A6F43" w:rsidRPr="006B2552" w:rsidRDefault="009A6F43" w:rsidP="00C8103C">
            <w:pPr>
              <w:spacing w:after="0" w:line="240" w:lineRule="auto"/>
              <w:jc w:val="left"/>
              <w:rPr>
                <w:rFonts w:ascii="Calibri" w:eastAsia="Times New Roman" w:hAnsi="Calibri" w:cs="Calibri"/>
                <w:color w:val="000000"/>
                <w:lang w:eastAsia="hr-HR"/>
              </w:rPr>
            </w:pPr>
            <w:r w:rsidRPr="006B2552">
              <w:rPr>
                <w:rFonts w:ascii="Calibri" w:eastAsia="Times New Roman" w:hAnsi="Calibri" w:cs="Calibri"/>
                <w:color w:val="000000"/>
                <w:lang w:eastAsia="hr-HR"/>
              </w:rPr>
              <w:t>Prihodi od imovine</w:t>
            </w:r>
          </w:p>
        </w:tc>
        <w:tc>
          <w:tcPr>
            <w:tcW w:w="1417" w:type="dxa"/>
            <w:tcBorders>
              <w:top w:val="nil"/>
              <w:left w:val="nil"/>
              <w:bottom w:val="single" w:sz="4" w:space="0" w:color="auto"/>
              <w:right w:val="single" w:sz="4" w:space="0" w:color="auto"/>
            </w:tcBorders>
            <w:shd w:val="clear" w:color="000000" w:fill="FFFFFF"/>
            <w:vAlign w:val="bottom"/>
            <w:hideMark/>
          </w:tcPr>
          <w:p w14:paraId="562DE14C" w14:textId="02616FB0"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6,51</w:t>
            </w:r>
          </w:p>
        </w:tc>
        <w:tc>
          <w:tcPr>
            <w:tcW w:w="1418" w:type="dxa"/>
            <w:tcBorders>
              <w:top w:val="nil"/>
              <w:left w:val="nil"/>
              <w:bottom w:val="single" w:sz="4" w:space="0" w:color="auto"/>
              <w:right w:val="single" w:sz="4" w:space="0" w:color="auto"/>
            </w:tcBorders>
            <w:vAlign w:val="bottom"/>
          </w:tcPr>
          <w:p w14:paraId="39290F21" w14:textId="601A6AD1"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42</w:t>
            </w:r>
          </w:p>
        </w:tc>
        <w:tc>
          <w:tcPr>
            <w:tcW w:w="1417" w:type="dxa"/>
            <w:tcBorders>
              <w:top w:val="nil"/>
              <w:left w:val="nil"/>
              <w:bottom w:val="single" w:sz="4" w:space="0" w:color="auto"/>
              <w:right w:val="single" w:sz="4" w:space="0" w:color="auto"/>
            </w:tcBorders>
            <w:shd w:val="clear" w:color="000000" w:fill="FFFFFF"/>
            <w:vAlign w:val="bottom"/>
          </w:tcPr>
          <w:p w14:paraId="77363BC1" w14:textId="287854CC"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18,65</w:t>
            </w:r>
          </w:p>
        </w:tc>
        <w:tc>
          <w:tcPr>
            <w:tcW w:w="992" w:type="dxa"/>
            <w:tcBorders>
              <w:top w:val="nil"/>
              <w:left w:val="nil"/>
              <w:bottom w:val="single" w:sz="4" w:space="0" w:color="auto"/>
              <w:right w:val="single" w:sz="4" w:space="0" w:color="auto"/>
            </w:tcBorders>
            <w:vAlign w:val="bottom"/>
          </w:tcPr>
          <w:p w14:paraId="769F41FD" w14:textId="3AFE28A7"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286,48</w:t>
            </w:r>
          </w:p>
        </w:tc>
        <w:tc>
          <w:tcPr>
            <w:tcW w:w="993" w:type="dxa"/>
            <w:tcBorders>
              <w:top w:val="nil"/>
              <w:left w:val="nil"/>
              <w:bottom w:val="single" w:sz="4" w:space="0" w:color="auto"/>
              <w:right w:val="single" w:sz="4" w:space="0" w:color="auto"/>
            </w:tcBorders>
            <w:vAlign w:val="bottom"/>
          </w:tcPr>
          <w:p w14:paraId="56B36FE2" w14:textId="6983D0E4" w:rsidR="009A6F43" w:rsidRPr="006B2552" w:rsidRDefault="005060AD" w:rsidP="00C8103C">
            <w:pPr>
              <w:spacing w:after="0" w:line="240" w:lineRule="auto"/>
              <w:jc w:val="right"/>
              <w:rPr>
                <w:rFonts w:ascii="Calibri" w:eastAsia="Times New Roman" w:hAnsi="Calibri" w:cs="Calibri"/>
                <w:color w:val="000000"/>
                <w:lang w:eastAsia="hr-HR"/>
              </w:rPr>
            </w:pPr>
            <w:r w:rsidRPr="005060AD">
              <w:rPr>
                <w:rFonts w:ascii="Calibri" w:eastAsia="Times New Roman" w:hAnsi="Calibri" w:cs="Calibri"/>
                <w:color w:val="000000"/>
                <w:lang w:eastAsia="hr-HR"/>
              </w:rPr>
              <w:t>44,4</w:t>
            </w:r>
          </w:p>
        </w:tc>
      </w:tr>
      <w:tr w:rsidR="009A6F43" w:rsidRPr="006B2552" w14:paraId="6E747EFE" w14:textId="77777777" w:rsidTr="00C8103C">
        <w:trPr>
          <w:trHeight w:val="600"/>
        </w:trPr>
        <w:tc>
          <w:tcPr>
            <w:tcW w:w="960" w:type="dxa"/>
            <w:tcBorders>
              <w:top w:val="nil"/>
              <w:left w:val="single" w:sz="4" w:space="0" w:color="auto"/>
              <w:bottom w:val="single" w:sz="4" w:space="0" w:color="auto"/>
              <w:right w:val="single" w:sz="4" w:space="0" w:color="auto"/>
            </w:tcBorders>
            <w:vAlign w:val="bottom"/>
            <w:hideMark/>
          </w:tcPr>
          <w:p w14:paraId="49EBB168"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65</w:t>
            </w:r>
          </w:p>
        </w:tc>
        <w:tc>
          <w:tcPr>
            <w:tcW w:w="2868" w:type="dxa"/>
            <w:tcBorders>
              <w:top w:val="nil"/>
              <w:left w:val="nil"/>
              <w:bottom w:val="single" w:sz="4" w:space="0" w:color="auto"/>
              <w:right w:val="single" w:sz="4" w:space="0" w:color="auto"/>
            </w:tcBorders>
            <w:vAlign w:val="bottom"/>
            <w:hideMark/>
          </w:tcPr>
          <w:p w14:paraId="7201D232" w14:textId="77777777" w:rsidR="009A6F43" w:rsidRPr="006B2552" w:rsidRDefault="009A6F43" w:rsidP="00C8103C">
            <w:pPr>
              <w:spacing w:after="0" w:line="240" w:lineRule="auto"/>
              <w:jc w:val="left"/>
              <w:rPr>
                <w:rFonts w:ascii="Calibri" w:eastAsia="Times New Roman" w:hAnsi="Calibri" w:cs="Calibri"/>
                <w:color w:val="000000"/>
                <w:lang w:eastAsia="hr-HR"/>
              </w:rPr>
            </w:pPr>
            <w:r w:rsidRPr="006B2552">
              <w:rPr>
                <w:rFonts w:ascii="Calibri" w:eastAsia="Times New Roman" w:hAnsi="Calibri" w:cs="Calibri"/>
                <w:color w:val="000000"/>
                <w:lang w:eastAsia="hr-HR"/>
              </w:rPr>
              <w:t>Prihodi od adm.</w:t>
            </w:r>
            <w:r>
              <w:rPr>
                <w:rFonts w:ascii="Calibri" w:eastAsia="Times New Roman" w:hAnsi="Calibri" w:cs="Calibri"/>
                <w:color w:val="000000"/>
                <w:lang w:eastAsia="hr-HR"/>
              </w:rPr>
              <w:t xml:space="preserve"> </w:t>
            </w:r>
            <w:r w:rsidRPr="006B2552">
              <w:rPr>
                <w:rFonts w:ascii="Calibri" w:eastAsia="Times New Roman" w:hAnsi="Calibri" w:cs="Calibri"/>
                <w:color w:val="000000"/>
                <w:lang w:eastAsia="hr-HR"/>
              </w:rPr>
              <w:t>pristojbi i po posebnim pro</w:t>
            </w:r>
            <w:r>
              <w:rPr>
                <w:rFonts w:ascii="Calibri" w:eastAsia="Times New Roman" w:hAnsi="Calibri" w:cs="Calibri"/>
                <w:color w:val="000000"/>
                <w:lang w:eastAsia="hr-HR"/>
              </w:rPr>
              <w:t>p</w:t>
            </w:r>
            <w:r w:rsidRPr="006B2552">
              <w:rPr>
                <w:rFonts w:ascii="Calibri" w:eastAsia="Times New Roman" w:hAnsi="Calibri" w:cs="Calibri"/>
                <w:color w:val="000000"/>
                <w:lang w:eastAsia="hr-HR"/>
              </w:rPr>
              <w:t>isima</w:t>
            </w:r>
          </w:p>
        </w:tc>
        <w:tc>
          <w:tcPr>
            <w:tcW w:w="1417" w:type="dxa"/>
            <w:tcBorders>
              <w:top w:val="nil"/>
              <w:left w:val="nil"/>
              <w:bottom w:val="single" w:sz="4" w:space="0" w:color="auto"/>
              <w:right w:val="single" w:sz="4" w:space="0" w:color="auto"/>
            </w:tcBorders>
            <w:shd w:val="clear" w:color="000000" w:fill="FFFFFF"/>
            <w:vAlign w:val="bottom"/>
            <w:hideMark/>
          </w:tcPr>
          <w:p w14:paraId="4AE9CC30" w14:textId="4092987E"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253.925,14</w:t>
            </w:r>
          </w:p>
        </w:tc>
        <w:tc>
          <w:tcPr>
            <w:tcW w:w="1418" w:type="dxa"/>
            <w:tcBorders>
              <w:top w:val="nil"/>
              <w:left w:val="nil"/>
              <w:bottom w:val="single" w:sz="4" w:space="0" w:color="auto"/>
              <w:right w:val="single" w:sz="4" w:space="0" w:color="auto"/>
            </w:tcBorders>
            <w:vAlign w:val="bottom"/>
          </w:tcPr>
          <w:p w14:paraId="064B2961" w14:textId="7E772488"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210.528,00</w:t>
            </w:r>
          </w:p>
        </w:tc>
        <w:tc>
          <w:tcPr>
            <w:tcW w:w="1417" w:type="dxa"/>
            <w:tcBorders>
              <w:top w:val="nil"/>
              <w:left w:val="nil"/>
              <w:bottom w:val="single" w:sz="4" w:space="0" w:color="auto"/>
              <w:right w:val="single" w:sz="4" w:space="0" w:color="auto"/>
            </w:tcBorders>
            <w:shd w:val="clear" w:color="000000" w:fill="FFFFFF"/>
            <w:vAlign w:val="bottom"/>
          </w:tcPr>
          <w:p w14:paraId="0C7F1CD9" w14:textId="23901B78"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238.499,69</w:t>
            </w:r>
          </w:p>
        </w:tc>
        <w:tc>
          <w:tcPr>
            <w:tcW w:w="992" w:type="dxa"/>
            <w:tcBorders>
              <w:top w:val="nil"/>
              <w:left w:val="nil"/>
              <w:bottom w:val="single" w:sz="4" w:space="0" w:color="auto"/>
              <w:right w:val="single" w:sz="4" w:space="0" w:color="auto"/>
            </w:tcBorders>
            <w:vAlign w:val="bottom"/>
          </w:tcPr>
          <w:p w14:paraId="03826390" w14:textId="0BDFF668"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93,93</w:t>
            </w:r>
          </w:p>
        </w:tc>
        <w:tc>
          <w:tcPr>
            <w:tcW w:w="993" w:type="dxa"/>
            <w:tcBorders>
              <w:top w:val="nil"/>
              <w:left w:val="nil"/>
              <w:bottom w:val="single" w:sz="4" w:space="0" w:color="auto"/>
              <w:right w:val="single" w:sz="4" w:space="0" w:color="auto"/>
            </w:tcBorders>
            <w:vAlign w:val="bottom"/>
          </w:tcPr>
          <w:p w14:paraId="3C323DAA" w14:textId="3FCA79B1" w:rsidR="009A6F43" w:rsidRPr="006B2552" w:rsidRDefault="005060AD" w:rsidP="00C8103C">
            <w:pPr>
              <w:spacing w:after="0" w:line="240" w:lineRule="auto"/>
              <w:jc w:val="right"/>
              <w:rPr>
                <w:rFonts w:ascii="Calibri" w:eastAsia="Times New Roman" w:hAnsi="Calibri" w:cs="Calibri"/>
                <w:color w:val="000000"/>
                <w:lang w:eastAsia="hr-HR"/>
              </w:rPr>
            </w:pPr>
            <w:r w:rsidRPr="005060AD">
              <w:rPr>
                <w:rFonts w:ascii="Calibri" w:eastAsia="Times New Roman" w:hAnsi="Calibri" w:cs="Calibri"/>
                <w:color w:val="000000"/>
                <w:lang w:eastAsia="hr-HR"/>
              </w:rPr>
              <w:t>113,29</w:t>
            </w:r>
          </w:p>
        </w:tc>
      </w:tr>
      <w:tr w:rsidR="009A6F43" w:rsidRPr="006B2552" w14:paraId="0865727D" w14:textId="77777777" w:rsidTr="00C8103C">
        <w:trPr>
          <w:trHeight w:val="525"/>
        </w:trPr>
        <w:tc>
          <w:tcPr>
            <w:tcW w:w="960" w:type="dxa"/>
            <w:tcBorders>
              <w:top w:val="nil"/>
              <w:left w:val="single" w:sz="4" w:space="0" w:color="auto"/>
              <w:bottom w:val="single" w:sz="4" w:space="0" w:color="auto"/>
              <w:right w:val="single" w:sz="4" w:space="0" w:color="auto"/>
            </w:tcBorders>
            <w:vAlign w:val="bottom"/>
            <w:hideMark/>
          </w:tcPr>
          <w:p w14:paraId="0638C71F"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66</w:t>
            </w:r>
          </w:p>
        </w:tc>
        <w:tc>
          <w:tcPr>
            <w:tcW w:w="2868" w:type="dxa"/>
            <w:tcBorders>
              <w:top w:val="nil"/>
              <w:left w:val="nil"/>
              <w:bottom w:val="single" w:sz="4" w:space="0" w:color="auto"/>
              <w:right w:val="single" w:sz="4" w:space="0" w:color="auto"/>
            </w:tcBorders>
            <w:vAlign w:val="bottom"/>
            <w:hideMark/>
          </w:tcPr>
          <w:p w14:paraId="4B3B92A7" w14:textId="77777777" w:rsidR="009A6F43" w:rsidRPr="006B2552" w:rsidRDefault="009A6F43" w:rsidP="00C8103C">
            <w:pPr>
              <w:spacing w:after="0" w:line="240" w:lineRule="auto"/>
              <w:jc w:val="left"/>
              <w:rPr>
                <w:rFonts w:ascii="Calibri" w:eastAsia="Times New Roman" w:hAnsi="Calibri" w:cs="Calibri"/>
                <w:color w:val="000000"/>
                <w:sz w:val="20"/>
                <w:szCs w:val="20"/>
                <w:lang w:eastAsia="hr-HR"/>
              </w:rPr>
            </w:pPr>
            <w:r w:rsidRPr="006B2552">
              <w:rPr>
                <w:rFonts w:ascii="Calibri" w:eastAsia="Times New Roman" w:hAnsi="Calibri" w:cs="Calibri"/>
                <w:color w:val="000000"/>
                <w:sz w:val="20"/>
                <w:szCs w:val="20"/>
                <w:lang w:eastAsia="hr-HR"/>
              </w:rPr>
              <w:t>Prihodi od prodaje proizvoda i robe te pruženih usluga  te prihodi od donacija</w:t>
            </w:r>
          </w:p>
        </w:tc>
        <w:tc>
          <w:tcPr>
            <w:tcW w:w="1417" w:type="dxa"/>
            <w:tcBorders>
              <w:top w:val="nil"/>
              <w:left w:val="nil"/>
              <w:bottom w:val="single" w:sz="4" w:space="0" w:color="auto"/>
              <w:right w:val="single" w:sz="4" w:space="0" w:color="auto"/>
            </w:tcBorders>
            <w:shd w:val="clear" w:color="000000" w:fill="FFFFFF"/>
            <w:vAlign w:val="bottom"/>
            <w:hideMark/>
          </w:tcPr>
          <w:p w14:paraId="4775F8D1" w14:textId="69CD4A6D"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46.110,86</w:t>
            </w:r>
          </w:p>
        </w:tc>
        <w:tc>
          <w:tcPr>
            <w:tcW w:w="1418" w:type="dxa"/>
            <w:tcBorders>
              <w:top w:val="nil"/>
              <w:left w:val="nil"/>
              <w:bottom w:val="single" w:sz="4" w:space="0" w:color="auto"/>
              <w:right w:val="single" w:sz="4" w:space="0" w:color="auto"/>
            </w:tcBorders>
            <w:vAlign w:val="bottom"/>
          </w:tcPr>
          <w:p w14:paraId="13D75633" w14:textId="62848A09"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33.225,00</w:t>
            </w:r>
          </w:p>
        </w:tc>
        <w:tc>
          <w:tcPr>
            <w:tcW w:w="1417" w:type="dxa"/>
            <w:tcBorders>
              <w:top w:val="nil"/>
              <w:left w:val="nil"/>
              <w:bottom w:val="single" w:sz="4" w:space="0" w:color="auto"/>
              <w:right w:val="single" w:sz="4" w:space="0" w:color="auto"/>
            </w:tcBorders>
            <w:shd w:val="clear" w:color="000000" w:fill="FFFFFF"/>
            <w:vAlign w:val="bottom"/>
          </w:tcPr>
          <w:p w14:paraId="4712A810" w14:textId="74B61C32"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33.092,50</w:t>
            </w:r>
          </w:p>
        </w:tc>
        <w:tc>
          <w:tcPr>
            <w:tcW w:w="992" w:type="dxa"/>
            <w:tcBorders>
              <w:top w:val="nil"/>
              <w:left w:val="nil"/>
              <w:bottom w:val="single" w:sz="4" w:space="0" w:color="auto"/>
              <w:right w:val="single" w:sz="4" w:space="0" w:color="auto"/>
            </w:tcBorders>
            <w:vAlign w:val="bottom"/>
          </w:tcPr>
          <w:p w14:paraId="31C636DE" w14:textId="555C8722"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71,77</w:t>
            </w:r>
          </w:p>
        </w:tc>
        <w:tc>
          <w:tcPr>
            <w:tcW w:w="993" w:type="dxa"/>
            <w:tcBorders>
              <w:top w:val="nil"/>
              <w:left w:val="nil"/>
              <w:bottom w:val="single" w:sz="4" w:space="0" w:color="auto"/>
              <w:right w:val="single" w:sz="4" w:space="0" w:color="auto"/>
            </w:tcBorders>
            <w:vAlign w:val="bottom"/>
          </w:tcPr>
          <w:p w14:paraId="1C33C050" w14:textId="150B1436" w:rsidR="009A6F43" w:rsidRPr="006B2552" w:rsidRDefault="005060AD" w:rsidP="00C8103C">
            <w:pPr>
              <w:spacing w:after="0" w:line="240" w:lineRule="auto"/>
              <w:jc w:val="right"/>
              <w:rPr>
                <w:rFonts w:ascii="Calibri" w:eastAsia="Times New Roman" w:hAnsi="Calibri" w:cs="Calibri"/>
                <w:color w:val="000000"/>
                <w:lang w:eastAsia="hr-HR"/>
              </w:rPr>
            </w:pPr>
            <w:r w:rsidRPr="005060AD">
              <w:rPr>
                <w:rFonts w:ascii="Calibri" w:eastAsia="Times New Roman" w:hAnsi="Calibri" w:cs="Calibri"/>
                <w:color w:val="000000"/>
                <w:lang w:eastAsia="hr-HR"/>
              </w:rPr>
              <w:t>99,6</w:t>
            </w:r>
          </w:p>
        </w:tc>
      </w:tr>
      <w:tr w:rsidR="009A6F43" w:rsidRPr="006B2552" w14:paraId="1C3451F6" w14:textId="77777777" w:rsidTr="00C8103C">
        <w:trPr>
          <w:trHeight w:val="600"/>
        </w:trPr>
        <w:tc>
          <w:tcPr>
            <w:tcW w:w="960" w:type="dxa"/>
            <w:tcBorders>
              <w:top w:val="nil"/>
              <w:left w:val="single" w:sz="4" w:space="0" w:color="auto"/>
              <w:bottom w:val="single" w:sz="4" w:space="0" w:color="auto"/>
              <w:right w:val="single" w:sz="4" w:space="0" w:color="auto"/>
            </w:tcBorders>
            <w:vAlign w:val="bottom"/>
            <w:hideMark/>
          </w:tcPr>
          <w:p w14:paraId="36E5EC71"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67</w:t>
            </w:r>
          </w:p>
        </w:tc>
        <w:tc>
          <w:tcPr>
            <w:tcW w:w="2868" w:type="dxa"/>
            <w:tcBorders>
              <w:top w:val="nil"/>
              <w:left w:val="nil"/>
              <w:bottom w:val="single" w:sz="4" w:space="0" w:color="auto"/>
              <w:right w:val="single" w:sz="4" w:space="0" w:color="auto"/>
            </w:tcBorders>
            <w:vAlign w:val="bottom"/>
            <w:hideMark/>
          </w:tcPr>
          <w:p w14:paraId="2DAC8C62" w14:textId="77777777" w:rsidR="009A6F43" w:rsidRPr="006B2552" w:rsidRDefault="009A6F43" w:rsidP="00C8103C">
            <w:pPr>
              <w:spacing w:after="0" w:line="240" w:lineRule="auto"/>
              <w:jc w:val="left"/>
              <w:rPr>
                <w:rFonts w:ascii="Calibri" w:eastAsia="Times New Roman" w:hAnsi="Calibri" w:cs="Calibri"/>
                <w:color w:val="000000"/>
                <w:lang w:eastAsia="hr-HR"/>
              </w:rPr>
            </w:pPr>
            <w:r w:rsidRPr="006B2552">
              <w:rPr>
                <w:rFonts w:ascii="Calibri" w:eastAsia="Times New Roman" w:hAnsi="Calibri" w:cs="Calibri"/>
                <w:color w:val="000000"/>
                <w:lang w:eastAsia="hr-HR"/>
              </w:rPr>
              <w:t>Prihodi</w:t>
            </w:r>
            <w:r>
              <w:rPr>
                <w:rFonts w:ascii="Calibri" w:eastAsia="Times New Roman" w:hAnsi="Calibri" w:cs="Calibri"/>
                <w:color w:val="000000"/>
                <w:lang w:eastAsia="hr-HR"/>
              </w:rPr>
              <w:t xml:space="preserve"> </w:t>
            </w:r>
            <w:r w:rsidRPr="006B2552">
              <w:rPr>
                <w:rFonts w:ascii="Calibri" w:eastAsia="Times New Roman" w:hAnsi="Calibri" w:cs="Calibri"/>
                <w:color w:val="000000"/>
                <w:lang w:eastAsia="hr-HR"/>
              </w:rPr>
              <w:t>iz</w:t>
            </w:r>
            <w:r>
              <w:rPr>
                <w:rFonts w:ascii="Calibri" w:eastAsia="Times New Roman" w:hAnsi="Calibri" w:cs="Calibri"/>
                <w:color w:val="000000"/>
                <w:lang w:eastAsia="hr-HR"/>
              </w:rPr>
              <w:t xml:space="preserve"> </w:t>
            </w:r>
            <w:r w:rsidRPr="006B2552">
              <w:rPr>
                <w:rFonts w:ascii="Calibri" w:eastAsia="Times New Roman" w:hAnsi="Calibri" w:cs="Calibri"/>
                <w:color w:val="000000"/>
                <w:lang w:eastAsia="hr-HR"/>
              </w:rPr>
              <w:t>nadležnog proračuna i od HZZO-a</w:t>
            </w:r>
          </w:p>
        </w:tc>
        <w:tc>
          <w:tcPr>
            <w:tcW w:w="1417" w:type="dxa"/>
            <w:tcBorders>
              <w:top w:val="nil"/>
              <w:left w:val="nil"/>
              <w:bottom w:val="single" w:sz="4" w:space="0" w:color="auto"/>
              <w:right w:val="single" w:sz="4" w:space="0" w:color="auto"/>
            </w:tcBorders>
            <w:shd w:val="clear" w:color="000000" w:fill="FFFFFF"/>
            <w:vAlign w:val="bottom"/>
            <w:hideMark/>
          </w:tcPr>
          <w:p w14:paraId="4F926391" w14:textId="53B63518"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683.529,94</w:t>
            </w:r>
          </w:p>
        </w:tc>
        <w:tc>
          <w:tcPr>
            <w:tcW w:w="1418" w:type="dxa"/>
            <w:tcBorders>
              <w:top w:val="nil"/>
              <w:left w:val="nil"/>
              <w:bottom w:val="single" w:sz="4" w:space="0" w:color="auto"/>
              <w:right w:val="single" w:sz="4" w:space="0" w:color="auto"/>
            </w:tcBorders>
            <w:vAlign w:val="bottom"/>
          </w:tcPr>
          <w:p w14:paraId="3E0294F5" w14:textId="16D77B2F"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810.607,00</w:t>
            </w:r>
          </w:p>
        </w:tc>
        <w:tc>
          <w:tcPr>
            <w:tcW w:w="1417" w:type="dxa"/>
            <w:tcBorders>
              <w:top w:val="nil"/>
              <w:left w:val="nil"/>
              <w:bottom w:val="single" w:sz="4" w:space="0" w:color="auto"/>
              <w:right w:val="single" w:sz="4" w:space="0" w:color="auto"/>
            </w:tcBorders>
            <w:shd w:val="clear" w:color="000000" w:fill="FFFFFF"/>
            <w:vAlign w:val="bottom"/>
          </w:tcPr>
          <w:p w14:paraId="04194855" w14:textId="14C81011"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805.788,29</w:t>
            </w:r>
          </w:p>
        </w:tc>
        <w:tc>
          <w:tcPr>
            <w:tcW w:w="992" w:type="dxa"/>
            <w:tcBorders>
              <w:top w:val="nil"/>
              <w:left w:val="nil"/>
              <w:bottom w:val="single" w:sz="4" w:space="0" w:color="auto"/>
              <w:right w:val="single" w:sz="4" w:space="0" w:color="auto"/>
            </w:tcBorders>
            <w:vAlign w:val="bottom"/>
          </w:tcPr>
          <w:p w14:paraId="58F8A9BD" w14:textId="456CA1AE"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117,89</w:t>
            </w:r>
          </w:p>
        </w:tc>
        <w:tc>
          <w:tcPr>
            <w:tcW w:w="993" w:type="dxa"/>
            <w:tcBorders>
              <w:top w:val="nil"/>
              <w:left w:val="nil"/>
              <w:bottom w:val="single" w:sz="4" w:space="0" w:color="auto"/>
              <w:right w:val="single" w:sz="4" w:space="0" w:color="auto"/>
            </w:tcBorders>
            <w:vAlign w:val="bottom"/>
          </w:tcPr>
          <w:p w14:paraId="56948EBA" w14:textId="68B87486" w:rsidR="009A6F43" w:rsidRPr="006B2552" w:rsidRDefault="005060AD" w:rsidP="00C8103C">
            <w:pPr>
              <w:spacing w:after="0" w:line="240" w:lineRule="auto"/>
              <w:jc w:val="right"/>
              <w:rPr>
                <w:rFonts w:ascii="Calibri" w:eastAsia="Times New Roman" w:hAnsi="Calibri" w:cs="Calibri"/>
                <w:color w:val="000000"/>
                <w:lang w:eastAsia="hr-HR"/>
              </w:rPr>
            </w:pPr>
            <w:r w:rsidRPr="005060AD">
              <w:rPr>
                <w:rFonts w:ascii="Calibri" w:eastAsia="Times New Roman" w:hAnsi="Calibri" w:cs="Calibri"/>
                <w:color w:val="000000"/>
                <w:lang w:eastAsia="hr-HR"/>
              </w:rPr>
              <w:t>99,41</w:t>
            </w:r>
          </w:p>
        </w:tc>
      </w:tr>
      <w:tr w:rsidR="003737CC" w:rsidRPr="006B2552" w14:paraId="7180133F" w14:textId="77777777" w:rsidTr="00C8103C">
        <w:trPr>
          <w:trHeight w:val="600"/>
        </w:trPr>
        <w:tc>
          <w:tcPr>
            <w:tcW w:w="960" w:type="dxa"/>
            <w:tcBorders>
              <w:top w:val="nil"/>
              <w:left w:val="single" w:sz="4" w:space="0" w:color="auto"/>
              <w:bottom w:val="single" w:sz="4" w:space="0" w:color="auto"/>
              <w:right w:val="single" w:sz="4" w:space="0" w:color="auto"/>
            </w:tcBorders>
            <w:vAlign w:val="bottom"/>
          </w:tcPr>
          <w:p w14:paraId="02412007" w14:textId="1EAA66A8" w:rsidR="003737CC" w:rsidRPr="006B2552" w:rsidRDefault="003737CC" w:rsidP="00C8103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68</w:t>
            </w:r>
          </w:p>
        </w:tc>
        <w:tc>
          <w:tcPr>
            <w:tcW w:w="2868" w:type="dxa"/>
            <w:tcBorders>
              <w:top w:val="nil"/>
              <w:left w:val="nil"/>
              <w:bottom w:val="single" w:sz="4" w:space="0" w:color="auto"/>
              <w:right w:val="single" w:sz="4" w:space="0" w:color="auto"/>
            </w:tcBorders>
            <w:vAlign w:val="bottom"/>
          </w:tcPr>
          <w:p w14:paraId="177669D6" w14:textId="4BD63941" w:rsidR="003737CC" w:rsidRPr="006B2552" w:rsidRDefault="003737CC" w:rsidP="00C8103C">
            <w:pPr>
              <w:spacing w:after="0" w:line="240" w:lineRule="auto"/>
              <w:jc w:val="left"/>
              <w:rPr>
                <w:rFonts w:ascii="Calibri" w:eastAsia="Times New Roman" w:hAnsi="Calibri" w:cs="Calibri"/>
                <w:color w:val="000000"/>
                <w:lang w:eastAsia="hr-HR"/>
              </w:rPr>
            </w:pPr>
            <w:r>
              <w:rPr>
                <w:rFonts w:ascii="Calibri" w:eastAsia="Times New Roman" w:hAnsi="Calibri" w:cs="Calibri"/>
                <w:color w:val="000000"/>
                <w:lang w:eastAsia="hr-HR"/>
              </w:rPr>
              <w:t>Kazne, upravne mjere i ostali prihodi</w:t>
            </w:r>
          </w:p>
        </w:tc>
        <w:tc>
          <w:tcPr>
            <w:tcW w:w="1417" w:type="dxa"/>
            <w:tcBorders>
              <w:top w:val="nil"/>
              <w:left w:val="nil"/>
              <w:bottom w:val="single" w:sz="4" w:space="0" w:color="auto"/>
              <w:right w:val="single" w:sz="4" w:space="0" w:color="auto"/>
            </w:tcBorders>
            <w:shd w:val="clear" w:color="000000" w:fill="FFFFFF"/>
            <w:vAlign w:val="bottom"/>
          </w:tcPr>
          <w:p w14:paraId="34C7008D" w14:textId="68600193" w:rsidR="003737CC" w:rsidRPr="00D87819" w:rsidRDefault="003737CC" w:rsidP="00C8103C">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1418" w:type="dxa"/>
            <w:tcBorders>
              <w:top w:val="nil"/>
              <w:left w:val="nil"/>
              <w:bottom w:val="single" w:sz="4" w:space="0" w:color="auto"/>
              <w:right w:val="single" w:sz="4" w:space="0" w:color="auto"/>
            </w:tcBorders>
            <w:vAlign w:val="bottom"/>
          </w:tcPr>
          <w:p w14:paraId="516CE87B" w14:textId="46799506" w:rsidR="003737CC" w:rsidRPr="0071043C"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50</w:t>
            </w:r>
          </w:p>
        </w:tc>
        <w:tc>
          <w:tcPr>
            <w:tcW w:w="1417" w:type="dxa"/>
            <w:tcBorders>
              <w:top w:val="nil"/>
              <w:left w:val="nil"/>
              <w:bottom w:val="single" w:sz="4" w:space="0" w:color="auto"/>
              <w:right w:val="single" w:sz="4" w:space="0" w:color="auto"/>
            </w:tcBorders>
            <w:shd w:val="clear" w:color="000000" w:fill="FFFFFF"/>
            <w:vAlign w:val="bottom"/>
          </w:tcPr>
          <w:p w14:paraId="5A1F868E" w14:textId="499CB186" w:rsidR="003737CC" w:rsidRPr="0071043C"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48</w:t>
            </w:r>
          </w:p>
        </w:tc>
        <w:tc>
          <w:tcPr>
            <w:tcW w:w="992" w:type="dxa"/>
            <w:tcBorders>
              <w:top w:val="nil"/>
              <w:left w:val="nil"/>
              <w:bottom w:val="single" w:sz="4" w:space="0" w:color="auto"/>
              <w:right w:val="single" w:sz="4" w:space="0" w:color="auto"/>
            </w:tcBorders>
            <w:vAlign w:val="bottom"/>
          </w:tcPr>
          <w:p w14:paraId="0679E78E" w14:textId="206637D9" w:rsidR="003737CC" w:rsidRPr="0071043C" w:rsidRDefault="003737CC" w:rsidP="00C8103C">
            <w:pPr>
              <w:spacing w:after="0" w:line="240" w:lineRule="auto"/>
              <w:jc w:val="right"/>
              <w:rPr>
                <w:rFonts w:ascii="Calibri" w:eastAsia="Times New Roman" w:hAnsi="Calibri" w:cs="Calibri"/>
                <w:color w:val="000000"/>
                <w:lang w:eastAsia="hr-HR"/>
              </w:rPr>
            </w:pPr>
          </w:p>
        </w:tc>
        <w:tc>
          <w:tcPr>
            <w:tcW w:w="993" w:type="dxa"/>
            <w:tcBorders>
              <w:top w:val="nil"/>
              <w:left w:val="nil"/>
              <w:bottom w:val="single" w:sz="4" w:space="0" w:color="auto"/>
              <w:right w:val="single" w:sz="4" w:space="0" w:color="auto"/>
            </w:tcBorders>
            <w:vAlign w:val="bottom"/>
          </w:tcPr>
          <w:p w14:paraId="0DB4F0A1" w14:textId="48DA08AF" w:rsidR="003737CC" w:rsidRPr="00D12F95" w:rsidRDefault="005060AD" w:rsidP="00C8103C">
            <w:pPr>
              <w:spacing w:after="0" w:line="240" w:lineRule="auto"/>
              <w:jc w:val="right"/>
              <w:rPr>
                <w:rFonts w:ascii="Calibri" w:eastAsia="Times New Roman" w:hAnsi="Calibri" w:cs="Calibri"/>
                <w:color w:val="000000"/>
                <w:lang w:eastAsia="hr-HR"/>
              </w:rPr>
            </w:pPr>
            <w:r w:rsidRPr="005060AD">
              <w:rPr>
                <w:rFonts w:ascii="Calibri" w:eastAsia="Times New Roman" w:hAnsi="Calibri" w:cs="Calibri"/>
                <w:color w:val="000000"/>
                <w:lang w:eastAsia="hr-HR"/>
              </w:rPr>
              <w:t>96</w:t>
            </w:r>
          </w:p>
        </w:tc>
      </w:tr>
      <w:tr w:rsidR="009A6F43" w:rsidRPr="006B2552" w14:paraId="5CC8D296" w14:textId="77777777" w:rsidTr="00C8103C">
        <w:trPr>
          <w:trHeight w:val="600"/>
        </w:trPr>
        <w:tc>
          <w:tcPr>
            <w:tcW w:w="960" w:type="dxa"/>
            <w:tcBorders>
              <w:top w:val="nil"/>
              <w:left w:val="single" w:sz="4" w:space="0" w:color="auto"/>
              <w:bottom w:val="single" w:sz="4" w:space="0" w:color="auto"/>
              <w:right w:val="single" w:sz="4" w:space="0" w:color="auto"/>
            </w:tcBorders>
            <w:vAlign w:val="bottom"/>
            <w:hideMark/>
          </w:tcPr>
          <w:p w14:paraId="1E38FC6C"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72</w:t>
            </w:r>
          </w:p>
        </w:tc>
        <w:tc>
          <w:tcPr>
            <w:tcW w:w="2868" w:type="dxa"/>
            <w:tcBorders>
              <w:top w:val="nil"/>
              <w:left w:val="nil"/>
              <w:bottom w:val="single" w:sz="4" w:space="0" w:color="auto"/>
              <w:right w:val="single" w:sz="4" w:space="0" w:color="auto"/>
            </w:tcBorders>
            <w:vAlign w:val="bottom"/>
            <w:hideMark/>
          </w:tcPr>
          <w:p w14:paraId="0B387B9A" w14:textId="77777777" w:rsidR="009A6F43" w:rsidRPr="006B2552" w:rsidRDefault="009A6F43" w:rsidP="00C8103C">
            <w:pPr>
              <w:spacing w:after="0" w:line="240" w:lineRule="auto"/>
              <w:jc w:val="left"/>
              <w:rPr>
                <w:rFonts w:ascii="Calibri" w:eastAsia="Times New Roman" w:hAnsi="Calibri" w:cs="Calibri"/>
                <w:color w:val="000000"/>
                <w:lang w:eastAsia="hr-HR"/>
              </w:rPr>
            </w:pPr>
            <w:r w:rsidRPr="006B2552">
              <w:rPr>
                <w:rFonts w:ascii="Calibri" w:eastAsia="Times New Roman" w:hAnsi="Calibri" w:cs="Calibri"/>
                <w:color w:val="000000"/>
                <w:lang w:eastAsia="hr-HR"/>
              </w:rPr>
              <w:t>Prihodi od prodaje proizvedene dugotrajne imovine</w:t>
            </w:r>
          </w:p>
        </w:tc>
        <w:tc>
          <w:tcPr>
            <w:tcW w:w="1417" w:type="dxa"/>
            <w:tcBorders>
              <w:top w:val="nil"/>
              <w:left w:val="nil"/>
              <w:bottom w:val="single" w:sz="4" w:space="0" w:color="auto"/>
              <w:right w:val="single" w:sz="4" w:space="0" w:color="auto"/>
            </w:tcBorders>
            <w:shd w:val="clear" w:color="000000" w:fill="FFFFFF"/>
            <w:vAlign w:val="bottom"/>
            <w:hideMark/>
          </w:tcPr>
          <w:p w14:paraId="10EA778C" w14:textId="77777777" w:rsidR="009A6F43" w:rsidRPr="006B2552" w:rsidRDefault="009A6F43" w:rsidP="00C8103C">
            <w:pPr>
              <w:spacing w:after="0" w:line="240" w:lineRule="auto"/>
              <w:jc w:val="right"/>
              <w:rPr>
                <w:rFonts w:ascii="Calibri" w:eastAsia="Times New Roman" w:hAnsi="Calibri" w:cs="Calibri"/>
                <w:color w:val="000000"/>
                <w:lang w:eastAsia="hr-HR"/>
              </w:rPr>
            </w:pPr>
            <w:r w:rsidRPr="00803329">
              <w:rPr>
                <w:rFonts w:ascii="Calibri" w:eastAsia="Times New Roman" w:hAnsi="Calibri" w:cs="Calibri"/>
                <w:color w:val="000000"/>
                <w:lang w:eastAsia="hr-HR"/>
              </w:rPr>
              <w:t>0,00</w:t>
            </w:r>
          </w:p>
        </w:tc>
        <w:tc>
          <w:tcPr>
            <w:tcW w:w="1418" w:type="dxa"/>
            <w:tcBorders>
              <w:top w:val="nil"/>
              <w:left w:val="nil"/>
              <w:bottom w:val="single" w:sz="4" w:space="0" w:color="auto"/>
              <w:right w:val="single" w:sz="4" w:space="0" w:color="auto"/>
            </w:tcBorders>
            <w:vAlign w:val="bottom"/>
          </w:tcPr>
          <w:p w14:paraId="0DF8FCF8" w14:textId="51F917FF" w:rsidR="009A6F43" w:rsidRPr="006B2552" w:rsidRDefault="003737CC" w:rsidP="00C8103C">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10,00</w:t>
            </w:r>
          </w:p>
        </w:tc>
        <w:tc>
          <w:tcPr>
            <w:tcW w:w="1417" w:type="dxa"/>
            <w:tcBorders>
              <w:top w:val="nil"/>
              <w:left w:val="nil"/>
              <w:bottom w:val="single" w:sz="4" w:space="0" w:color="auto"/>
              <w:right w:val="single" w:sz="4" w:space="0" w:color="auto"/>
            </w:tcBorders>
            <w:shd w:val="clear" w:color="000000" w:fill="FFFFFF"/>
            <w:vAlign w:val="bottom"/>
          </w:tcPr>
          <w:p w14:paraId="240D7808" w14:textId="49AE96E9" w:rsidR="009A6F43" w:rsidRPr="006B2552" w:rsidRDefault="003737CC" w:rsidP="00C8103C">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992" w:type="dxa"/>
            <w:tcBorders>
              <w:top w:val="nil"/>
              <w:left w:val="nil"/>
              <w:bottom w:val="single" w:sz="4" w:space="0" w:color="auto"/>
              <w:right w:val="single" w:sz="4" w:space="0" w:color="auto"/>
            </w:tcBorders>
            <w:vAlign w:val="bottom"/>
          </w:tcPr>
          <w:p w14:paraId="33C29EC1" w14:textId="4B0B5D9B" w:rsidR="009A6F43" w:rsidRPr="006B2552" w:rsidRDefault="009A6F43" w:rsidP="00C8103C">
            <w:pPr>
              <w:spacing w:after="0" w:line="240" w:lineRule="auto"/>
              <w:jc w:val="right"/>
              <w:rPr>
                <w:rFonts w:ascii="Calibri" w:eastAsia="Times New Roman" w:hAnsi="Calibri" w:cs="Calibri"/>
                <w:color w:val="000000"/>
                <w:lang w:eastAsia="hr-HR"/>
              </w:rPr>
            </w:pPr>
          </w:p>
        </w:tc>
        <w:tc>
          <w:tcPr>
            <w:tcW w:w="993" w:type="dxa"/>
            <w:tcBorders>
              <w:top w:val="nil"/>
              <w:left w:val="nil"/>
              <w:bottom w:val="single" w:sz="4" w:space="0" w:color="auto"/>
              <w:right w:val="single" w:sz="4" w:space="0" w:color="auto"/>
            </w:tcBorders>
            <w:vAlign w:val="bottom"/>
          </w:tcPr>
          <w:p w14:paraId="4C510F67" w14:textId="3123F218" w:rsidR="009A6F43" w:rsidRPr="006B2552" w:rsidRDefault="009A6F43" w:rsidP="00C8103C">
            <w:pPr>
              <w:spacing w:after="0" w:line="240" w:lineRule="auto"/>
              <w:jc w:val="right"/>
              <w:rPr>
                <w:rFonts w:ascii="Calibri" w:eastAsia="Times New Roman" w:hAnsi="Calibri" w:cs="Calibri"/>
                <w:color w:val="000000"/>
                <w:lang w:eastAsia="hr-HR"/>
              </w:rPr>
            </w:pPr>
          </w:p>
        </w:tc>
      </w:tr>
      <w:tr w:rsidR="009A6F43" w:rsidRPr="006B2552" w14:paraId="0178086D" w14:textId="77777777" w:rsidTr="00C8103C">
        <w:trPr>
          <w:trHeight w:val="300"/>
        </w:trPr>
        <w:tc>
          <w:tcPr>
            <w:tcW w:w="960" w:type="dxa"/>
            <w:tcBorders>
              <w:top w:val="nil"/>
              <w:left w:val="single" w:sz="4" w:space="0" w:color="auto"/>
              <w:bottom w:val="single" w:sz="4" w:space="0" w:color="auto"/>
              <w:right w:val="single" w:sz="4" w:space="0" w:color="auto"/>
            </w:tcBorders>
            <w:vAlign w:val="bottom"/>
            <w:hideMark/>
          </w:tcPr>
          <w:p w14:paraId="1F439B1D"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 </w:t>
            </w:r>
          </w:p>
        </w:tc>
        <w:tc>
          <w:tcPr>
            <w:tcW w:w="2868" w:type="dxa"/>
            <w:tcBorders>
              <w:top w:val="nil"/>
              <w:left w:val="nil"/>
              <w:bottom w:val="single" w:sz="4" w:space="0" w:color="auto"/>
              <w:right w:val="single" w:sz="4" w:space="0" w:color="auto"/>
            </w:tcBorders>
            <w:vAlign w:val="bottom"/>
            <w:hideMark/>
          </w:tcPr>
          <w:p w14:paraId="7FA25A1C" w14:textId="77777777" w:rsidR="009A6F43" w:rsidRPr="006B2552" w:rsidRDefault="009A6F43" w:rsidP="00C8103C">
            <w:pPr>
              <w:spacing w:after="0" w:line="240" w:lineRule="auto"/>
              <w:rPr>
                <w:rFonts w:ascii="Calibri" w:eastAsia="Times New Roman" w:hAnsi="Calibri" w:cs="Calibri"/>
                <w:color w:val="000000"/>
                <w:lang w:eastAsia="hr-HR"/>
              </w:rPr>
            </w:pPr>
            <w:r w:rsidRPr="006B2552">
              <w:rPr>
                <w:rFonts w:ascii="Calibri" w:eastAsia="Times New Roman" w:hAnsi="Calibri" w:cs="Calibri"/>
                <w:color w:val="000000"/>
                <w:lang w:eastAsia="hr-HR"/>
              </w:rPr>
              <w:t>UKUPNO PRIHODI</w:t>
            </w:r>
          </w:p>
        </w:tc>
        <w:tc>
          <w:tcPr>
            <w:tcW w:w="1417" w:type="dxa"/>
            <w:tcBorders>
              <w:top w:val="nil"/>
              <w:left w:val="nil"/>
              <w:bottom w:val="single" w:sz="4" w:space="0" w:color="auto"/>
              <w:right w:val="single" w:sz="4" w:space="0" w:color="auto"/>
            </w:tcBorders>
            <w:shd w:val="clear" w:color="000000" w:fill="FFFFFF"/>
            <w:vAlign w:val="bottom"/>
            <w:hideMark/>
          </w:tcPr>
          <w:p w14:paraId="1267D551" w14:textId="2BDD61A2"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3.346.134,06</w:t>
            </w:r>
          </w:p>
        </w:tc>
        <w:tc>
          <w:tcPr>
            <w:tcW w:w="1418" w:type="dxa"/>
            <w:tcBorders>
              <w:top w:val="nil"/>
              <w:left w:val="nil"/>
              <w:bottom w:val="single" w:sz="4" w:space="0" w:color="auto"/>
              <w:right w:val="single" w:sz="4" w:space="0" w:color="auto"/>
            </w:tcBorders>
            <w:vAlign w:val="bottom"/>
          </w:tcPr>
          <w:p w14:paraId="346F42B1" w14:textId="5ABDEDA2"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3.762.664,00</w:t>
            </w:r>
          </w:p>
        </w:tc>
        <w:tc>
          <w:tcPr>
            <w:tcW w:w="1417" w:type="dxa"/>
            <w:tcBorders>
              <w:top w:val="nil"/>
              <w:left w:val="nil"/>
              <w:bottom w:val="single" w:sz="4" w:space="0" w:color="auto"/>
              <w:right w:val="single" w:sz="4" w:space="0" w:color="auto"/>
            </w:tcBorders>
            <w:shd w:val="clear" w:color="000000" w:fill="FFFFFF"/>
            <w:vAlign w:val="bottom"/>
          </w:tcPr>
          <w:p w14:paraId="2B5E57F8" w14:textId="40549359" w:rsidR="009A6F43" w:rsidRPr="006B2552" w:rsidRDefault="003737CC" w:rsidP="00C8103C">
            <w:pPr>
              <w:spacing w:after="0" w:line="240" w:lineRule="auto"/>
              <w:jc w:val="right"/>
              <w:rPr>
                <w:rFonts w:ascii="Calibri" w:eastAsia="Times New Roman" w:hAnsi="Calibri" w:cs="Calibri"/>
                <w:color w:val="000000"/>
                <w:lang w:eastAsia="hr-HR"/>
              </w:rPr>
            </w:pPr>
            <w:r w:rsidRPr="003737CC">
              <w:rPr>
                <w:rFonts w:ascii="Calibri" w:eastAsia="Times New Roman" w:hAnsi="Calibri" w:cs="Calibri"/>
                <w:color w:val="000000"/>
                <w:lang w:eastAsia="hr-HR"/>
              </w:rPr>
              <w:t>3.601.857,00</w:t>
            </w:r>
          </w:p>
        </w:tc>
        <w:tc>
          <w:tcPr>
            <w:tcW w:w="992" w:type="dxa"/>
            <w:tcBorders>
              <w:top w:val="nil"/>
              <w:left w:val="nil"/>
              <w:bottom w:val="single" w:sz="4" w:space="0" w:color="auto"/>
              <w:right w:val="single" w:sz="4" w:space="0" w:color="auto"/>
            </w:tcBorders>
            <w:vAlign w:val="bottom"/>
          </w:tcPr>
          <w:p w14:paraId="5D618C80" w14:textId="4B58521D" w:rsidR="009A6F43" w:rsidRPr="006B2552" w:rsidRDefault="005060AD" w:rsidP="00C8103C">
            <w:pPr>
              <w:spacing w:after="0" w:line="240" w:lineRule="auto"/>
              <w:jc w:val="right"/>
              <w:rPr>
                <w:rFonts w:ascii="Calibri" w:eastAsia="Times New Roman" w:hAnsi="Calibri" w:cs="Calibri"/>
                <w:color w:val="000000"/>
                <w:lang w:eastAsia="hr-HR"/>
              </w:rPr>
            </w:pPr>
            <w:r w:rsidRPr="005060AD">
              <w:rPr>
                <w:rFonts w:ascii="Calibri" w:eastAsia="Times New Roman" w:hAnsi="Calibri" w:cs="Calibri"/>
                <w:color w:val="000000"/>
                <w:lang w:eastAsia="hr-HR"/>
              </w:rPr>
              <w:t>107,64</w:t>
            </w:r>
          </w:p>
        </w:tc>
        <w:tc>
          <w:tcPr>
            <w:tcW w:w="993" w:type="dxa"/>
            <w:tcBorders>
              <w:top w:val="nil"/>
              <w:left w:val="nil"/>
              <w:bottom w:val="single" w:sz="4" w:space="0" w:color="auto"/>
              <w:right w:val="single" w:sz="4" w:space="0" w:color="auto"/>
            </w:tcBorders>
            <w:vAlign w:val="bottom"/>
          </w:tcPr>
          <w:p w14:paraId="0257E850" w14:textId="799F7AA4" w:rsidR="009A6F43" w:rsidRPr="006B2552" w:rsidRDefault="005060AD" w:rsidP="00C8103C">
            <w:pPr>
              <w:spacing w:after="0" w:line="240" w:lineRule="auto"/>
              <w:jc w:val="right"/>
              <w:rPr>
                <w:rFonts w:ascii="Calibri" w:eastAsia="Times New Roman" w:hAnsi="Calibri" w:cs="Calibri"/>
                <w:color w:val="000000"/>
                <w:lang w:eastAsia="hr-HR"/>
              </w:rPr>
            </w:pPr>
            <w:r w:rsidRPr="005060AD">
              <w:rPr>
                <w:rFonts w:ascii="Calibri" w:eastAsia="Times New Roman" w:hAnsi="Calibri" w:cs="Calibri"/>
                <w:color w:val="000000"/>
                <w:lang w:eastAsia="hr-HR"/>
              </w:rPr>
              <w:t>95,73</w:t>
            </w:r>
          </w:p>
        </w:tc>
      </w:tr>
    </w:tbl>
    <w:p w14:paraId="21E1B594" w14:textId="77777777" w:rsidR="00A453C4" w:rsidRPr="00A453C4" w:rsidRDefault="00A453C4" w:rsidP="009A6F43">
      <w:pPr>
        <w:rPr>
          <w:rFonts w:ascii="Times New Roman" w:hAnsi="Times New Roman" w:cs="Times New Roman"/>
          <w:sz w:val="24"/>
          <w:szCs w:val="24"/>
        </w:rPr>
      </w:pPr>
      <w:bookmarkStart w:id="8" w:name="_Hlk143609393"/>
      <w:bookmarkEnd w:id="7"/>
    </w:p>
    <w:bookmarkEnd w:id="8"/>
    <w:p w14:paraId="1D36619C" w14:textId="390EB32F" w:rsidR="009A6F43" w:rsidRDefault="009A6F43" w:rsidP="009A6F43">
      <w:pPr>
        <w:ind w:firstLine="720"/>
        <w:rPr>
          <w:rFonts w:ascii="Times New Roman" w:hAnsi="Times New Roman" w:cs="Times New Roman"/>
          <w:sz w:val="24"/>
          <w:szCs w:val="24"/>
        </w:rPr>
      </w:pPr>
      <w:r w:rsidRPr="00AF5D2F">
        <w:rPr>
          <w:rFonts w:ascii="Times New Roman" w:hAnsi="Times New Roman" w:cs="Times New Roman"/>
          <w:sz w:val="24"/>
          <w:szCs w:val="24"/>
          <w:u w:val="single"/>
        </w:rPr>
        <w:lastRenderedPageBreak/>
        <w:t>Prihodi od pomoći (skupina 63)</w:t>
      </w:r>
      <w:r w:rsidRPr="00A46FF5">
        <w:rPr>
          <w:rFonts w:ascii="Times New Roman" w:hAnsi="Times New Roman" w:cs="Times New Roman"/>
          <w:sz w:val="24"/>
          <w:szCs w:val="24"/>
        </w:rPr>
        <w:t xml:space="preserve"> ostvareni su </w:t>
      </w:r>
      <w:r w:rsidR="00B84C14">
        <w:rPr>
          <w:rFonts w:ascii="Times New Roman" w:hAnsi="Times New Roman" w:cs="Times New Roman"/>
          <w:sz w:val="24"/>
          <w:szCs w:val="24"/>
        </w:rPr>
        <w:t>93</w:t>
      </w:r>
      <w:r w:rsidRPr="00A46FF5">
        <w:rPr>
          <w:rFonts w:ascii="Times New Roman" w:hAnsi="Times New Roman" w:cs="Times New Roman"/>
          <w:sz w:val="24"/>
          <w:szCs w:val="24"/>
        </w:rPr>
        <w:t>,</w:t>
      </w:r>
      <w:r w:rsidR="00B84C14">
        <w:rPr>
          <w:rFonts w:ascii="Times New Roman" w:hAnsi="Times New Roman" w:cs="Times New Roman"/>
          <w:sz w:val="24"/>
          <w:szCs w:val="24"/>
        </w:rPr>
        <w:t>21</w:t>
      </w:r>
      <w:r w:rsidRPr="00A46FF5">
        <w:rPr>
          <w:rFonts w:ascii="Times New Roman" w:hAnsi="Times New Roman" w:cs="Times New Roman"/>
          <w:sz w:val="24"/>
          <w:szCs w:val="24"/>
        </w:rPr>
        <w:t xml:space="preserve"> % u odnosu na godišnji financijski plan</w:t>
      </w:r>
      <w:r>
        <w:rPr>
          <w:rFonts w:ascii="Times New Roman" w:hAnsi="Times New Roman" w:cs="Times New Roman"/>
          <w:sz w:val="24"/>
          <w:szCs w:val="24"/>
        </w:rPr>
        <w:t xml:space="preserve">. </w:t>
      </w:r>
      <w:r w:rsidRPr="00281AB5">
        <w:rPr>
          <w:rFonts w:ascii="Times New Roman" w:hAnsi="Times New Roman" w:cs="Times New Roman"/>
          <w:sz w:val="24"/>
          <w:szCs w:val="24"/>
        </w:rPr>
        <w:t>U ovu skupinu konta spadaju prihodi:</w:t>
      </w:r>
    </w:p>
    <w:p w14:paraId="4A4B5199" w14:textId="77777777" w:rsidR="009A6F43" w:rsidRDefault="009A6F43" w:rsidP="00715F76">
      <w:pPr>
        <w:pStyle w:val="Odlomakpopisa"/>
        <w:numPr>
          <w:ilvl w:val="0"/>
          <w:numId w:val="6"/>
        </w:numPr>
        <w:rPr>
          <w:rFonts w:ascii="Times New Roman" w:hAnsi="Times New Roman" w:cs="Times New Roman"/>
          <w:sz w:val="24"/>
          <w:szCs w:val="24"/>
        </w:rPr>
      </w:pPr>
      <w:r w:rsidRPr="004B6AF9">
        <w:rPr>
          <w:rFonts w:ascii="Times New Roman" w:hAnsi="Times New Roman" w:cs="Times New Roman"/>
          <w:sz w:val="24"/>
          <w:szCs w:val="24"/>
        </w:rPr>
        <w:t>iz državnog proračuna</w:t>
      </w:r>
      <w:r>
        <w:rPr>
          <w:rFonts w:ascii="Times New Roman" w:hAnsi="Times New Roman" w:cs="Times New Roman"/>
          <w:sz w:val="24"/>
          <w:szCs w:val="24"/>
        </w:rPr>
        <w:t xml:space="preserve"> </w:t>
      </w:r>
      <w:r w:rsidRPr="004B6AF9">
        <w:rPr>
          <w:rFonts w:ascii="Times New Roman" w:hAnsi="Times New Roman" w:cs="Times New Roman"/>
          <w:sz w:val="24"/>
          <w:szCs w:val="24"/>
        </w:rPr>
        <w:t>za financiranje rashoda za plaće, prijevoza na posao i s posla, materijalnih prava zaposlenih te naknada za nezapošljavanje osoba s invaliditetom</w:t>
      </w:r>
    </w:p>
    <w:p w14:paraId="46862FB3" w14:textId="77777777" w:rsidR="009A6F43" w:rsidRDefault="009A6F43" w:rsidP="00715F76">
      <w:pPr>
        <w:pStyle w:val="Odlomakpopisa"/>
        <w:numPr>
          <w:ilvl w:val="0"/>
          <w:numId w:val="6"/>
        </w:numPr>
        <w:rPr>
          <w:rFonts w:ascii="Times New Roman" w:hAnsi="Times New Roman" w:cs="Times New Roman"/>
          <w:sz w:val="24"/>
          <w:szCs w:val="24"/>
        </w:rPr>
      </w:pPr>
      <w:r w:rsidRPr="00B45FCD">
        <w:rPr>
          <w:rFonts w:ascii="Times New Roman" w:hAnsi="Times New Roman" w:cs="Times New Roman"/>
          <w:sz w:val="24"/>
          <w:szCs w:val="24"/>
        </w:rPr>
        <w:t>iz državnog proračuna za financiranje rashoda za provođenje</w:t>
      </w:r>
      <w:r>
        <w:rPr>
          <w:rFonts w:ascii="Times New Roman" w:hAnsi="Times New Roman" w:cs="Times New Roman"/>
          <w:sz w:val="24"/>
          <w:szCs w:val="24"/>
        </w:rPr>
        <w:t xml:space="preserve"> programa rada sa darovitim učenicima, </w:t>
      </w:r>
      <w:r w:rsidRPr="00B45FCD">
        <w:rPr>
          <w:rFonts w:ascii="Times New Roman" w:hAnsi="Times New Roman" w:cs="Times New Roman"/>
          <w:sz w:val="24"/>
          <w:szCs w:val="24"/>
        </w:rPr>
        <w:t>programa prevencije mentalnog zdravlja, rashoda mentorstva učitelja, rashoda za naknade roditeljima za prijevoz učenika s teškoćama u školu i iz škole, rashoda za potrebe održavanja županijskih stručnih vijeća i edukacije voditelja ŽSV-a, rashoda za troškove službenih putovanja nastale u okviru sudjelovanja učitelja u provođenju aktivnosti Nacionalnog centra za vanjsko vrednovanje obrazovanja, rashoda za namirnice za besplatnu prehranu učenika</w:t>
      </w:r>
      <w:r>
        <w:rPr>
          <w:rFonts w:ascii="Times New Roman" w:hAnsi="Times New Roman" w:cs="Times New Roman"/>
          <w:sz w:val="24"/>
          <w:szCs w:val="24"/>
        </w:rPr>
        <w:t xml:space="preserve">, </w:t>
      </w:r>
      <w:r w:rsidRPr="00B45FCD">
        <w:rPr>
          <w:rFonts w:ascii="Times New Roman" w:hAnsi="Times New Roman" w:cs="Times New Roman"/>
          <w:sz w:val="24"/>
          <w:szCs w:val="24"/>
        </w:rPr>
        <w:t>rashoda za nabavu higijenskih menstrualnih potrepština</w:t>
      </w:r>
      <w:r>
        <w:rPr>
          <w:rFonts w:ascii="Times New Roman" w:hAnsi="Times New Roman" w:cs="Times New Roman"/>
          <w:sz w:val="24"/>
          <w:szCs w:val="24"/>
        </w:rPr>
        <w:t xml:space="preserve"> te </w:t>
      </w:r>
      <w:r w:rsidRPr="00A93493">
        <w:rPr>
          <w:rFonts w:ascii="Times New Roman" w:hAnsi="Times New Roman" w:cs="Times New Roman"/>
          <w:sz w:val="24"/>
          <w:szCs w:val="24"/>
        </w:rPr>
        <w:t>rashoda za financiranje projekata u sklopu izvannastavnih aktivnosti</w:t>
      </w:r>
    </w:p>
    <w:p w14:paraId="24E0CD0E" w14:textId="77777777" w:rsidR="009A6F43" w:rsidRPr="00281AB5" w:rsidRDefault="009A6F43" w:rsidP="00715F76">
      <w:pPr>
        <w:pStyle w:val="Odlomakpopisa"/>
        <w:numPr>
          <w:ilvl w:val="0"/>
          <w:numId w:val="6"/>
        </w:numPr>
        <w:rPr>
          <w:rFonts w:ascii="Times New Roman" w:hAnsi="Times New Roman" w:cs="Times New Roman"/>
          <w:sz w:val="24"/>
          <w:szCs w:val="24"/>
        </w:rPr>
      </w:pPr>
      <w:r w:rsidRPr="004B6AF9">
        <w:rPr>
          <w:rFonts w:ascii="Times New Roman" w:hAnsi="Times New Roman" w:cs="Times New Roman"/>
          <w:sz w:val="24"/>
          <w:szCs w:val="24"/>
        </w:rPr>
        <w:t>iz državnog proračuna</w:t>
      </w:r>
      <w:r>
        <w:rPr>
          <w:rFonts w:ascii="Times New Roman" w:hAnsi="Times New Roman" w:cs="Times New Roman"/>
          <w:sz w:val="24"/>
          <w:szCs w:val="24"/>
        </w:rPr>
        <w:t xml:space="preserve"> </w:t>
      </w:r>
      <w:r w:rsidRPr="004B6AF9">
        <w:rPr>
          <w:rFonts w:ascii="Times New Roman" w:hAnsi="Times New Roman" w:cs="Times New Roman"/>
          <w:sz w:val="24"/>
          <w:szCs w:val="24"/>
        </w:rPr>
        <w:t>za financiranje rashoda za</w:t>
      </w:r>
      <w:r>
        <w:rPr>
          <w:rFonts w:ascii="Times New Roman" w:hAnsi="Times New Roman" w:cs="Times New Roman"/>
          <w:sz w:val="24"/>
          <w:szCs w:val="24"/>
        </w:rPr>
        <w:t xml:space="preserve"> nabavu knjiga za školsku knjižnicu i udžbenika</w:t>
      </w:r>
    </w:p>
    <w:p w14:paraId="5F27628F" w14:textId="77777777" w:rsidR="009A6F43" w:rsidRDefault="009A6F43" w:rsidP="00715F76">
      <w:pPr>
        <w:pStyle w:val="Odlomakpopisa"/>
        <w:numPr>
          <w:ilvl w:val="0"/>
          <w:numId w:val="6"/>
        </w:numPr>
        <w:rPr>
          <w:rFonts w:ascii="Times New Roman" w:hAnsi="Times New Roman" w:cs="Times New Roman"/>
          <w:sz w:val="24"/>
          <w:szCs w:val="24"/>
        </w:rPr>
      </w:pPr>
      <w:r w:rsidRPr="004B6AF9">
        <w:rPr>
          <w:rFonts w:ascii="Times New Roman" w:hAnsi="Times New Roman" w:cs="Times New Roman"/>
          <w:sz w:val="24"/>
          <w:szCs w:val="24"/>
        </w:rPr>
        <w:t>iz proračuna Varaždinske županije</w:t>
      </w:r>
      <w:r>
        <w:rPr>
          <w:rFonts w:ascii="Times New Roman" w:hAnsi="Times New Roman" w:cs="Times New Roman"/>
          <w:sz w:val="24"/>
          <w:szCs w:val="24"/>
        </w:rPr>
        <w:t xml:space="preserve"> </w:t>
      </w:r>
      <w:r w:rsidRPr="004B6AF9">
        <w:rPr>
          <w:rFonts w:ascii="Times New Roman" w:hAnsi="Times New Roman" w:cs="Times New Roman"/>
          <w:sz w:val="24"/>
          <w:szCs w:val="24"/>
        </w:rPr>
        <w:t>za financiranje naknada za članove povjerenstava na županijskim natjecanjima i smotrama te za rashode organizacije županijsk</w:t>
      </w:r>
      <w:r>
        <w:rPr>
          <w:rFonts w:ascii="Times New Roman" w:hAnsi="Times New Roman" w:cs="Times New Roman"/>
          <w:sz w:val="24"/>
          <w:szCs w:val="24"/>
        </w:rPr>
        <w:t>ih</w:t>
      </w:r>
      <w:r w:rsidRPr="004B6AF9">
        <w:rPr>
          <w:rFonts w:ascii="Times New Roman" w:hAnsi="Times New Roman" w:cs="Times New Roman"/>
          <w:sz w:val="24"/>
          <w:szCs w:val="24"/>
        </w:rPr>
        <w:t xml:space="preserve"> natjecanja iz povijesti</w:t>
      </w:r>
    </w:p>
    <w:p w14:paraId="04FCE4F0"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od međunarodnih organizacija te institucija i tijela EU za nabavu opreme i sitnog inventara te druge rashode u svrhu poboljšanja uvjeta rada i unaprjeđenja nastave i izvannastavnih aktivnosti (nagrade od Europske komisije)</w:t>
      </w:r>
    </w:p>
    <w:p w14:paraId="74E78E9F"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iz državnog proračuna temeljem prijenosa EU sredstava za financiranje rashoda za provođenje aktivnosti mobilnosti u okviru Erasmus+ projekata (od Agencije za mobilnost i programe EU)</w:t>
      </w:r>
    </w:p>
    <w:p w14:paraId="725755E1" w14:textId="77777777" w:rsidR="009A6F43" w:rsidRPr="0013603D"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 xml:space="preserve">od </w:t>
      </w:r>
      <w:r w:rsidRPr="00DF1799">
        <w:rPr>
          <w:rFonts w:ascii="Times New Roman" w:hAnsi="Times New Roman" w:cs="Times New Roman"/>
          <w:sz w:val="24"/>
          <w:szCs w:val="24"/>
        </w:rPr>
        <w:t>stranih vlada</w:t>
      </w:r>
      <w:r>
        <w:rPr>
          <w:rFonts w:ascii="Times New Roman" w:hAnsi="Times New Roman" w:cs="Times New Roman"/>
          <w:sz w:val="24"/>
          <w:szCs w:val="24"/>
        </w:rPr>
        <w:t xml:space="preserve"> </w:t>
      </w:r>
      <w:r w:rsidRPr="00DF1799">
        <w:rPr>
          <w:rFonts w:ascii="Times New Roman" w:hAnsi="Times New Roman" w:cs="Times New Roman"/>
          <w:sz w:val="24"/>
          <w:szCs w:val="24"/>
        </w:rPr>
        <w:t>za financiranje rashoda</w:t>
      </w:r>
      <w:r>
        <w:rPr>
          <w:rFonts w:ascii="Times New Roman" w:hAnsi="Times New Roman" w:cs="Times New Roman"/>
          <w:sz w:val="24"/>
          <w:szCs w:val="24"/>
        </w:rPr>
        <w:t xml:space="preserve"> </w:t>
      </w:r>
      <w:r w:rsidRPr="00DF1799">
        <w:rPr>
          <w:rFonts w:ascii="Times New Roman" w:hAnsi="Times New Roman" w:cs="Times New Roman"/>
          <w:sz w:val="24"/>
          <w:szCs w:val="24"/>
        </w:rPr>
        <w:t>u okviru provođenja aktivnosti</w:t>
      </w:r>
      <w:r>
        <w:rPr>
          <w:rFonts w:ascii="Times New Roman" w:hAnsi="Times New Roman" w:cs="Times New Roman"/>
          <w:sz w:val="24"/>
          <w:szCs w:val="24"/>
        </w:rPr>
        <w:t xml:space="preserve"> prekogranične suradnje „Interreg“ Slovenija-Hrvatska odnosno projekta „ARENA“.</w:t>
      </w:r>
    </w:p>
    <w:p w14:paraId="1647200F" w14:textId="37A27B3E" w:rsidR="009A6F43" w:rsidRDefault="009A6F43" w:rsidP="006D433B">
      <w:pPr>
        <w:ind w:firstLine="720"/>
        <w:rPr>
          <w:rFonts w:ascii="Times New Roman" w:hAnsi="Times New Roman" w:cs="Times New Roman"/>
          <w:sz w:val="24"/>
          <w:szCs w:val="24"/>
        </w:rPr>
      </w:pPr>
      <w:r w:rsidRPr="00783553">
        <w:rPr>
          <w:rFonts w:ascii="Times New Roman" w:hAnsi="Times New Roman" w:cs="Times New Roman"/>
          <w:sz w:val="24"/>
          <w:szCs w:val="24"/>
        </w:rPr>
        <w:t>Prihodi od</w:t>
      </w:r>
      <w:r>
        <w:rPr>
          <w:rFonts w:ascii="Times New Roman" w:hAnsi="Times New Roman" w:cs="Times New Roman"/>
          <w:sz w:val="24"/>
          <w:szCs w:val="24"/>
        </w:rPr>
        <w:t xml:space="preserve"> tekućih</w:t>
      </w:r>
      <w:r w:rsidRPr="00783553">
        <w:rPr>
          <w:rFonts w:ascii="Times New Roman" w:hAnsi="Times New Roman" w:cs="Times New Roman"/>
          <w:sz w:val="24"/>
          <w:szCs w:val="24"/>
        </w:rPr>
        <w:t xml:space="preserve"> pomoći iz državnog proračuna (osnovni račun 63612) ostvareni su </w:t>
      </w:r>
      <w:r w:rsidR="00BA553C">
        <w:rPr>
          <w:rFonts w:ascii="Times New Roman" w:hAnsi="Times New Roman" w:cs="Times New Roman"/>
          <w:sz w:val="24"/>
          <w:szCs w:val="24"/>
        </w:rPr>
        <w:t>92</w:t>
      </w:r>
      <w:r w:rsidRPr="00783553">
        <w:rPr>
          <w:rFonts w:ascii="Times New Roman" w:hAnsi="Times New Roman" w:cs="Times New Roman"/>
          <w:sz w:val="24"/>
          <w:szCs w:val="24"/>
        </w:rPr>
        <w:t>,</w:t>
      </w:r>
      <w:r w:rsidR="00BA553C">
        <w:rPr>
          <w:rFonts w:ascii="Times New Roman" w:hAnsi="Times New Roman" w:cs="Times New Roman"/>
          <w:sz w:val="24"/>
          <w:szCs w:val="24"/>
        </w:rPr>
        <w:t>93</w:t>
      </w:r>
      <w:r w:rsidRPr="007835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6D0E">
        <w:rPr>
          <w:rFonts w:ascii="Times New Roman" w:hAnsi="Times New Roman" w:cs="Times New Roman"/>
          <w:sz w:val="24"/>
          <w:szCs w:val="24"/>
        </w:rPr>
        <w:t>prihodi od pomoći iz proračuna Varaždinske županije (osnovni račun 63613)</w:t>
      </w:r>
      <w:r>
        <w:rPr>
          <w:rFonts w:ascii="Times New Roman" w:hAnsi="Times New Roman" w:cs="Times New Roman"/>
          <w:sz w:val="24"/>
          <w:szCs w:val="24"/>
        </w:rPr>
        <w:t xml:space="preserve"> ostvareni su </w:t>
      </w:r>
      <w:r w:rsidR="00BA553C">
        <w:rPr>
          <w:rFonts w:ascii="Times New Roman" w:hAnsi="Times New Roman" w:cs="Times New Roman"/>
          <w:sz w:val="24"/>
          <w:szCs w:val="24"/>
        </w:rPr>
        <w:t>96</w:t>
      </w:r>
      <w:r w:rsidRPr="00EF6D0E">
        <w:rPr>
          <w:rFonts w:ascii="Times New Roman" w:hAnsi="Times New Roman" w:cs="Times New Roman"/>
          <w:sz w:val="24"/>
          <w:szCs w:val="24"/>
        </w:rPr>
        <w:t>,</w:t>
      </w:r>
      <w:r w:rsidR="00BA553C">
        <w:rPr>
          <w:rFonts w:ascii="Times New Roman" w:hAnsi="Times New Roman" w:cs="Times New Roman"/>
          <w:sz w:val="24"/>
          <w:szCs w:val="24"/>
        </w:rPr>
        <w:t>63</w:t>
      </w:r>
      <w:r w:rsidRPr="00EF6D0E">
        <w:rPr>
          <w:rFonts w:ascii="Times New Roman" w:hAnsi="Times New Roman" w:cs="Times New Roman"/>
          <w:sz w:val="24"/>
          <w:szCs w:val="24"/>
        </w:rPr>
        <w:t xml:space="preserve"> %</w:t>
      </w:r>
      <w:r>
        <w:rPr>
          <w:rFonts w:ascii="Times New Roman" w:hAnsi="Times New Roman" w:cs="Times New Roman"/>
          <w:sz w:val="24"/>
          <w:szCs w:val="24"/>
        </w:rPr>
        <w:t xml:space="preserve">, prihodi od kapitalnih pomoći iz državnog proračuna (osnovni račun 63622) ostvareni su </w:t>
      </w:r>
      <w:r w:rsidR="00BA553C">
        <w:rPr>
          <w:rFonts w:ascii="Times New Roman" w:hAnsi="Times New Roman" w:cs="Times New Roman"/>
          <w:sz w:val="24"/>
          <w:szCs w:val="24"/>
        </w:rPr>
        <w:t>98</w:t>
      </w:r>
      <w:r>
        <w:rPr>
          <w:rFonts w:ascii="Times New Roman" w:hAnsi="Times New Roman" w:cs="Times New Roman"/>
          <w:sz w:val="24"/>
          <w:szCs w:val="24"/>
        </w:rPr>
        <w:t>,</w:t>
      </w:r>
      <w:r w:rsidR="00BA553C">
        <w:rPr>
          <w:rFonts w:ascii="Times New Roman" w:hAnsi="Times New Roman" w:cs="Times New Roman"/>
          <w:sz w:val="24"/>
          <w:szCs w:val="24"/>
        </w:rPr>
        <w:t>78</w:t>
      </w:r>
      <w:r>
        <w:rPr>
          <w:rFonts w:ascii="Times New Roman" w:hAnsi="Times New Roman" w:cs="Times New Roman"/>
          <w:sz w:val="24"/>
          <w:szCs w:val="24"/>
        </w:rPr>
        <w:t xml:space="preserve"> % dok su prihodi od tekućih pomoći iz državnog proračuna temeljem prijenosa EU sredstava (osnovni račun 63811) ostvareni </w:t>
      </w:r>
      <w:r w:rsidR="00BA553C">
        <w:rPr>
          <w:rFonts w:ascii="Times New Roman" w:hAnsi="Times New Roman" w:cs="Times New Roman"/>
          <w:sz w:val="24"/>
          <w:szCs w:val="24"/>
        </w:rPr>
        <w:t>188</w:t>
      </w:r>
      <w:r>
        <w:rPr>
          <w:rFonts w:ascii="Times New Roman" w:hAnsi="Times New Roman" w:cs="Times New Roman"/>
          <w:sz w:val="24"/>
          <w:szCs w:val="24"/>
        </w:rPr>
        <w:t>,</w:t>
      </w:r>
      <w:r w:rsidR="00BA553C">
        <w:rPr>
          <w:rFonts w:ascii="Times New Roman" w:hAnsi="Times New Roman" w:cs="Times New Roman"/>
          <w:sz w:val="24"/>
          <w:szCs w:val="24"/>
        </w:rPr>
        <w:t>62</w:t>
      </w:r>
      <w:r>
        <w:rPr>
          <w:rFonts w:ascii="Times New Roman" w:hAnsi="Times New Roman" w:cs="Times New Roman"/>
          <w:sz w:val="24"/>
          <w:szCs w:val="24"/>
        </w:rPr>
        <w:t xml:space="preserve"> %</w:t>
      </w:r>
      <w:r w:rsidRPr="00EF6D0E">
        <w:rPr>
          <w:rFonts w:ascii="Times New Roman" w:hAnsi="Times New Roman" w:cs="Times New Roman"/>
          <w:sz w:val="24"/>
          <w:szCs w:val="24"/>
        </w:rPr>
        <w:t xml:space="preserve"> u odnosu na godišnji plan.</w:t>
      </w:r>
    </w:p>
    <w:p w14:paraId="41A598D8" w14:textId="255CF2CF" w:rsidR="009A6F43" w:rsidRDefault="009A6F43" w:rsidP="009A6F43">
      <w:pPr>
        <w:ind w:firstLine="720"/>
        <w:rPr>
          <w:rFonts w:ascii="Times New Roman" w:hAnsi="Times New Roman" w:cs="Times New Roman"/>
          <w:sz w:val="24"/>
          <w:szCs w:val="24"/>
        </w:rPr>
      </w:pPr>
      <w:r w:rsidRPr="00831176">
        <w:rPr>
          <w:rFonts w:ascii="Times New Roman" w:hAnsi="Times New Roman" w:cs="Times New Roman"/>
          <w:sz w:val="24"/>
          <w:szCs w:val="24"/>
          <w:u w:val="single"/>
        </w:rPr>
        <w:t>Prihodi od imovine (skupina 64)</w:t>
      </w:r>
      <w:r w:rsidRPr="00A46FF5">
        <w:rPr>
          <w:rFonts w:ascii="Times New Roman" w:hAnsi="Times New Roman" w:cs="Times New Roman"/>
          <w:sz w:val="24"/>
          <w:szCs w:val="24"/>
        </w:rPr>
        <w:t xml:space="preserve"> ostvareni su </w:t>
      </w:r>
      <w:bookmarkStart w:id="9" w:name="_Hlk172906823"/>
      <w:r w:rsidR="0047478E">
        <w:rPr>
          <w:rFonts w:ascii="Times New Roman" w:hAnsi="Times New Roman" w:cs="Times New Roman"/>
          <w:sz w:val="24"/>
          <w:szCs w:val="24"/>
        </w:rPr>
        <w:t>44</w:t>
      </w:r>
      <w:r w:rsidRPr="00A46FF5">
        <w:rPr>
          <w:rFonts w:ascii="Times New Roman" w:hAnsi="Times New Roman" w:cs="Times New Roman"/>
          <w:sz w:val="24"/>
          <w:szCs w:val="24"/>
        </w:rPr>
        <w:t>,</w:t>
      </w:r>
      <w:r w:rsidR="0047478E">
        <w:rPr>
          <w:rFonts w:ascii="Times New Roman" w:hAnsi="Times New Roman" w:cs="Times New Roman"/>
          <w:sz w:val="24"/>
          <w:szCs w:val="24"/>
        </w:rPr>
        <w:t>40</w:t>
      </w:r>
      <w:r w:rsidRPr="00A46FF5">
        <w:rPr>
          <w:rFonts w:ascii="Times New Roman" w:hAnsi="Times New Roman" w:cs="Times New Roman"/>
          <w:sz w:val="24"/>
          <w:szCs w:val="24"/>
        </w:rPr>
        <w:t xml:space="preserve"> % </w:t>
      </w:r>
      <w:bookmarkEnd w:id="9"/>
      <w:r w:rsidRPr="00A46FF5">
        <w:rPr>
          <w:rFonts w:ascii="Times New Roman" w:hAnsi="Times New Roman" w:cs="Times New Roman"/>
          <w:sz w:val="24"/>
          <w:szCs w:val="24"/>
        </w:rPr>
        <w:t>u odnosu na godišnji financijski plan</w:t>
      </w:r>
      <w:r>
        <w:rPr>
          <w:rFonts w:ascii="Times New Roman" w:hAnsi="Times New Roman" w:cs="Times New Roman"/>
          <w:sz w:val="24"/>
          <w:szCs w:val="24"/>
        </w:rPr>
        <w:t xml:space="preserve">. </w:t>
      </w:r>
    </w:p>
    <w:p w14:paraId="08E5758E" w14:textId="4A240DB9" w:rsidR="009A6F43" w:rsidRDefault="009A6F43" w:rsidP="009A6F43">
      <w:pPr>
        <w:ind w:firstLine="720"/>
        <w:rPr>
          <w:rFonts w:ascii="Times New Roman" w:hAnsi="Times New Roman" w:cs="Times New Roman"/>
          <w:sz w:val="24"/>
          <w:szCs w:val="24"/>
        </w:rPr>
      </w:pPr>
      <w:r w:rsidRPr="004B6AF9">
        <w:rPr>
          <w:rFonts w:ascii="Times New Roman" w:hAnsi="Times New Roman" w:cs="Times New Roman"/>
          <w:sz w:val="24"/>
          <w:szCs w:val="24"/>
        </w:rPr>
        <w:t>U ovu skupinu konta</w:t>
      </w:r>
      <w:r>
        <w:rPr>
          <w:rFonts w:ascii="Times New Roman" w:hAnsi="Times New Roman" w:cs="Times New Roman"/>
          <w:sz w:val="24"/>
          <w:szCs w:val="24"/>
        </w:rPr>
        <w:t xml:space="preserve"> </w:t>
      </w:r>
      <w:r w:rsidRPr="004B6AF9">
        <w:rPr>
          <w:rFonts w:ascii="Times New Roman" w:hAnsi="Times New Roman" w:cs="Times New Roman"/>
          <w:sz w:val="24"/>
          <w:szCs w:val="24"/>
        </w:rPr>
        <w:t>spadaju prihodi koje je škola ostvaril</w:t>
      </w:r>
      <w:r>
        <w:rPr>
          <w:rFonts w:ascii="Times New Roman" w:hAnsi="Times New Roman" w:cs="Times New Roman"/>
          <w:sz w:val="24"/>
          <w:szCs w:val="24"/>
        </w:rPr>
        <w:t xml:space="preserve">a </w:t>
      </w:r>
      <w:r w:rsidRPr="0013603D">
        <w:rPr>
          <w:rFonts w:ascii="Times New Roman" w:hAnsi="Times New Roman" w:cs="Times New Roman"/>
          <w:sz w:val="24"/>
          <w:szCs w:val="24"/>
        </w:rPr>
        <w:t>na kamate na neutrošena vlastita sredstva iz prethodnog razdoblja odnosno na deponirana sredstva kod poslovnih banaka</w:t>
      </w:r>
      <w:r>
        <w:rPr>
          <w:rFonts w:ascii="Times New Roman" w:hAnsi="Times New Roman" w:cs="Times New Roman"/>
          <w:sz w:val="24"/>
          <w:szCs w:val="24"/>
        </w:rPr>
        <w:t xml:space="preserve"> (osnovni račun 64132). Isti su realizirani </w:t>
      </w:r>
      <w:r w:rsidR="00951A3C">
        <w:rPr>
          <w:rFonts w:ascii="Times New Roman" w:hAnsi="Times New Roman" w:cs="Times New Roman"/>
          <w:sz w:val="24"/>
          <w:szCs w:val="24"/>
        </w:rPr>
        <w:t>58</w:t>
      </w:r>
      <w:r w:rsidRPr="00281AF4">
        <w:rPr>
          <w:rFonts w:ascii="Times New Roman" w:hAnsi="Times New Roman" w:cs="Times New Roman"/>
          <w:sz w:val="24"/>
          <w:szCs w:val="24"/>
        </w:rPr>
        <w:t>,</w:t>
      </w:r>
      <w:r w:rsidR="00951A3C">
        <w:rPr>
          <w:rFonts w:ascii="Times New Roman" w:hAnsi="Times New Roman" w:cs="Times New Roman"/>
          <w:sz w:val="24"/>
          <w:szCs w:val="24"/>
        </w:rPr>
        <w:t>28</w:t>
      </w:r>
      <w:r w:rsidRPr="00281AF4">
        <w:rPr>
          <w:rFonts w:ascii="Times New Roman" w:hAnsi="Times New Roman" w:cs="Times New Roman"/>
          <w:sz w:val="24"/>
          <w:szCs w:val="24"/>
        </w:rPr>
        <w:t xml:space="preserve"> %</w:t>
      </w:r>
      <w:r>
        <w:rPr>
          <w:rFonts w:ascii="Times New Roman" w:hAnsi="Times New Roman" w:cs="Times New Roman"/>
          <w:sz w:val="24"/>
          <w:szCs w:val="24"/>
        </w:rPr>
        <w:t xml:space="preserve"> u odnosu na planirano. </w:t>
      </w:r>
    </w:p>
    <w:p w14:paraId="65DB8F51" w14:textId="77777777"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Također su na ovoj skupini planirani prihodi od prodaje kratkotrajne nefinancijske imovine (osnovni račun 64251), a realizacije istih nije bilo u izvještajnom razdoblju.</w:t>
      </w:r>
    </w:p>
    <w:p w14:paraId="33160240" w14:textId="485CECFF" w:rsidR="009A6F43" w:rsidRDefault="009A6F43" w:rsidP="009A6F43">
      <w:pPr>
        <w:ind w:firstLine="720"/>
        <w:rPr>
          <w:rFonts w:ascii="Times New Roman" w:hAnsi="Times New Roman" w:cs="Times New Roman"/>
          <w:sz w:val="24"/>
          <w:szCs w:val="24"/>
        </w:rPr>
      </w:pPr>
      <w:bookmarkStart w:id="10" w:name="_Hlk162456802"/>
      <w:r w:rsidRPr="008F4E8A">
        <w:rPr>
          <w:rFonts w:ascii="Times New Roman" w:hAnsi="Times New Roman" w:cs="Times New Roman"/>
          <w:sz w:val="24"/>
          <w:szCs w:val="24"/>
          <w:u w:val="single"/>
        </w:rPr>
        <w:lastRenderedPageBreak/>
        <w:t>Prihodi od administrativnih pristojbi i po posebnim propisima (skupina 65)</w:t>
      </w:r>
      <w:r w:rsidRPr="00A96E69">
        <w:rPr>
          <w:rFonts w:ascii="Times New Roman" w:hAnsi="Times New Roman" w:cs="Times New Roman"/>
          <w:sz w:val="24"/>
          <w:szCs w:val="24"/>
        </w:rPr>
        <w:t xml:space="preserve">  ostvareni su</w:t>
      </w:r>
      <w:r w:rsidR="00001385">
        <w:rPr>
          <w:rFonts w:ascii="Times New Roman" w:hAnsi="Times New Roman" w:cs="Times New Roman"/>
          <w:sz w:val="24"/>
          <w:szCs w:val="24"/>
        </w:rPr>
        <w:t xml:space="preserve"> za 13</w:t>
      </w:r>
      <w:r>
        <w:rPr>
          <w:rFonts w:ascii="Times New Roman" w:hAnsi="Times New Roman" w:cs="Times New Roman"/>
          <w:sz w:val="24"/>
          <w:szCs w:val="24"/>
        </w:rPr>
        <w:t>,</w:t>
      </w:r>
      <w:r w:rsidR="00001385">
        <w:rPr>
          <w:rFonts w:ascii="Times New Roman" w:hAnsi="Times New Roman" w:cs="Times New Roman"/>
          <w:sz w:val="24"/>
          <w:szCs w:val="24"/>
        </w:rPr>
        <w:t>29</w:t>
      </w:r>
      <w:r w:rsidRPr="00A96E69">
        <w:rPr>
          <w:rFonts w:ascii="Times New Roman" w:hAnsi="Times New Roman" w:cs="Times New Roman"/>
          <w:sz w:val="24"/>
          <w:szCs w:val="24"/>
        </w:rPr>
        <w:t>%</w:t>
      </w:r>
      <w:r w:rsidR="00001385">
        <w:rPr>
          <w:rFonts w:ascii="Times New Roman" w:hAnsi="Times New Roman" w:cs="Times New Roman"/>
          <w:sz w:val="24"/>
          <w:szCs w:val="24"/>
        </w:rPr>
        <w:t xml:space="preserve"> više</w:t>
      </w:r>
      <w:r w:rsidRPr="00A96E69">
        <w:rPr>
          <w:rFonts w:ascii="Times New Roman" w:hAnsi="Times New Roman" w:cs="Times New Roman"/>
          <w:sz w:val="24"/>
          <w:szCs w:val="24"/>
        </w:rPr>
        <w:t xml:space="preserve"> 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 xml:space="preserve">. </w:t>
      </w:r>
      <w:r w:rsidRPr="00B11E2C">
        <w:rPr>
          <w:rFonts w:ascii="Times New Roman" w:hAnsi="Times New Roman" w:cs="Times New Roman"/>
          <w:sz w:val="24"/>
          <w:szCs w:val="24"/>
        </w:rPr>
        <w:t>U ovu skupinu konta spadaju sredstva koja se odnose na:</w:t>
      </w:r>
    </w:p>
    <w:p w14:paraId="6E611356" w14:textId="77777777" w:rsidR="009A6F43" w:rsidRDefault="009A6F43" w:rsidP="00715F76">
      <w:pPr>
        <w:pStyle w:val="Odlomakpopisa"/>
        <w:numPr>
          <w:ilvl w:val="0"/>
          <w:numId w:val="6"/>
        </w:numPr>
        <w:rPr>
          <w:rFonts w:ascii="Times New Roman" w:hAnsi="Times New Roman" w:cs="Times New Roman"/>
          <w:sz w:val="24"/>
          <w:szCs w:val="24"/>
        </w:rPr>
      </w:pPr>
      <w:r w:rsidRPr="00F1568B">
        <w:rPr>
          <w:rFonts w:ascii="Times New Roman" w:hAnsi="Times New Roman" w:cs="Times New Roman"/>
          <w:sz w:val="24"/>
          <w:szCs w:val="24"/>
        </w:rPr>
        <w:t>sufinanciranje cijene usluga produženog boravka i prehrane učenika te participacije u ostalim nastalim troškovima - za učeničku štampu, dodatne nastavne materijale, za izlete, ekskurzije, škole u prirodi i ostalu izvanučioničku nastavu, troškove fotografiranja, premije osiguranja učenika i sl. dodatne usluge</w:t>
      </w:r>
    </w:p>
    <w:p w14:paraId="1D2FAC07" w14:textId="77777777" w:rsidR="009A6F43" w:rsidRDefault="009A6F43" w:rsidP="00715F76">
      <w:pPr>
        <w:pStyle w:val="Odlomakpopisa"/>
        <w:numPr>
          <w:ilvl w:val="0"/>
          <w:numId w:val="6"/>
        </w:numPr>
        <w:rPr>
          <w:rFonts w:ascii="Times New Roman" w:hAnsi="Times New Roman" w:cs="Times New Roman"/>
          <w:sz w:val="24"/>
          <w:szCs w:val="24"/>
        </w:rPr>
      </w:pPr>
      <w:r w:rsidRPr="00F1568B">
        <w:rPr>
          <w:rFonts w:ascii="Times New Roman" w:hAnsi="Times New Roman" w:cs="Times New Roman"/>
          <w:sz w:val="24"/>
          <w:szCs w:val="24"/>
        </w:rPr>
        <w:t>prihode od refundacije šteta od osiguravajućeg društva</w:t>
      </w:r>
    </w:p>
    <w:p w14:paraId="48E73DAB" w14:textId="77777777" w:rsidR="009A6F43" w:rsidRPr="00107644" w:rsidRDefault="009A6F43" w:rsidP="00715F76">
      <w:pPr>
        <w:pStyle w:val="Odlomakpopisa"/>
        <w:numPr>
          <w:ilvl w:val="0"/>
          <w:numId w:val="6"/>
        </w:numPr>
        <w:rPr>
          <w:rFonts w:ascii="Times New Roman" w:hAnsi="Times New Roman" w:cs="Times New Roman"/>
          <w:sz w:val="24"/>
          <w:szCs w:val="24"/>
        </w:rPr>
      </w:pPr>
      <w:r w:rsidRPr="00F1568B">
        <w:rPr>
          <w:rFonts w:ascii="Times New Roman" w:hAnsi="Times New Roman" w:cs="Times New Roman"/>
          <w:sz w:val="24"/>
          <w:szCs w:val="24"/>
        </w:rPr>
        <w:t>ostale prihode za posebne namjene - naknada troškova</w:t>
      </w:r>
      <w:r>
        <w:rPr>
          <w:rFonts w:ascii="Times New Roman" w:hAnsi="Times New Roman" w:cs="Times New Roman"/>
          <w:sz w:val="24"/>
          <w:szCs w:val="24"/>
        </w:rPr>
        <w:t xml:space="preserve"> od strane roditelja </w:t>
      </w:r>
      <w:r w:rsidRPr="00F1568B">
        <w:rPr>
          <w:rFonts w:ascii="Times New Roman" w:hAnsi="Times New Roman" w:cs="Times New Roman"/>
          <w:sz w:val="24"/>
          <w:szCs w:val="24"/>
        </w:rPr>
        <w:t>za nastale štete</w:t>
      </w:r>
      <w:r>
        <w:rPr>
          <w:rFonts w:ascii="Times New Roman" w:hAnsi="Times New Roman" w:cs="Times New Roman"/>
          <w:sz w:val="24"/>
          <w:szCs w:val="24"/>
        </w:rPr>
        <w:t xml:space="preserve"> koje počine učenici</w:t>
      </w:r>
    </w:p>
    <w:p w14:paraId="6A359AA4" w14:textId="0D867C4F" w:rsidR="009A6F43" w:rsidRDefault="009A6F43" w:rsidP="009A6F43">
      <w:pPr>
        <w:ind w:firstLine="720"/>
        <w:rPr>
          <w:rFonts w:ascii="Times New Roman" w:hAnsi="Times New Roman" w:cs="Times New Roman"/>
          <w:sz w:val="24"/>
          <w:szCs w:val="24"/>
        </w:rPr>
      </w:pPr>
      <w:r w:rsidRPr="00783553">
        <w:rPr>
          <w:rFonts w:ascii="Times New Roman" w:hAnsi="Times New Roman" w:cs="Times New Roman"/>
          <w:sz w:val="24"/>
          <w:szCs w:val="24"/>
        </w:rPr>
        <w:t xml:space="preserve">Prihodi od </w:t>
      </w:r>
      <w:r>
        <w:rPr>
          <w:rFonts w:ascii="Times New Roman" w:hAnsi="Times New Roman" w:cs="Times New Roman"/>
          <w:sz w:val="24"/>
          <w:szCs w:val="24"/>
        </w:rPr>
        <w:t>sufinanciranja cijene usluge, participacije i slično</w:t>
      </w:r>
      <w:r w:rsidRPr="00783553">
        <w:rPr>
          <w:rFonts w:ascii="Times New Roman" w:hAnsi="Times New Roman" w:cs="Times New Roman"/>
          <w:sz w:val="24"/>
          <w:szCs w:val="24"/>
        </w:rPr>
        <w:t xml:space="preserve"> (osnovni račun 6</w:t>
      </w:r>
      <w:r>
        <w:rPr>
          <w:rFonts w:ascii="Times New Roman" w:hAnsi="Times New Roman" w:cs="Times New Roman"/>
          <w:sz w:val="24"/>
          <w:szCs w:val="24"/>
        </w:rPr>
        <w:t>5264</w:t>
      </w:r>
      <w:r w:rsidRPr="00783553">
        <w:rPr>
          <w:rFonts w:ascii="Times New Roman" w:hAnsi="Times New Roman" w:cs="Times New Roman"/>
          <w:sz w:val="24"/>
          <w:szCs w:val="24"/>
        </w:rPr>
        <w:t>) ostvareni su</w:t>
      </w:r>
      <w:r w:rsidR="00746B68">
        <w:rPr>
          <w:rFonts w:ascii="Times New Roman" w:hAnsi="Times New Roman" w:cs="Times New Roman"/>
          <w:sz w:val="24"/>
          <w:szCs w:val="24"/>
        </w:rPr>
        <w:t xml:space="preserve"> za</w:t>
      </w:r>
      <w:r w:rsidRPr="00783553">
        <w:rPr>
          <w:rFonts w:ascii="Times New Roman" w:hAnsi="Times New Roman" w:cs="Times New Roman"/>
          <w:sz w:val="24"/>
          <w:szCs w:val="24"/>
        </w:rPr>
        <w:t xml:space="preserve"> </w:t>
      </w:r>
      <w:r w:rsidR="00746B68">
        <w:rPr>
          <w:rFonts w:ascii="Times New Roman" w:hAnsi="Times New Roman" w:cs="Times New Roman"/>
          <w:sz w:val="24"/>
          <w:szCs w:val="24"/>
        </w:rPr>
        <w:t>13</w:t>
      </w:r>
      <w:r w:rsidRPr="00A96E69">
        <w:rPr>
          <w:rFonts w:ascii="Times New Roman" w:hAnsi="Times New Roman" w:cs="Times New Roman"/>
          <w:sz w:val="24"/>
          <w:szCs w:val="24"/>
        </w:rPr>
        <w:t>,</w:t>
      </w:r>
      <w:r>
        <w:rPr>
          <w:rFonts w:ascii="Times New Roman" w:hAnsi="Times New Roman" w:cs="Times New Roman"/>
          <w:sz w:val="24"/>
          <w:szCs w:val="24"/>
        </w:rPr>
        <w:t>3</w:t>
      </w:r>
      <w:r w:rsidR="00746B68">
        <w:rPr>
          <w:rFonts w:ascii="Times New Roman" w:hAnsi="Times New Roman" w:cs="Times New Roman"/>
          <w:sz w:val="24"/>
          <w:szCs w:val="24"/>
        </w:rPr>
        <w:t>3</w:t>
      </w:r>
      <w:r>
        <w:rPr>
          <w:rFonts w:ascii="Times New Roman" w:hAnsi="Times New Roman" w:cs="Times New Roman"/>
          <w:sz w:val="24"/>
          <w:szCs w:val="24"/>
        </w:rPr>
        <w:t xml:space="preserve"> </w:t>
      </w:r>
      <w:r w:rsidRPr="00783553">
        <w:rPr>
          <w:rFonts w:ascii="Times New Roman" w:hAnsi="Times New Roman" w:cs="Times New Roman"/>
          <w:sz w:val="24"/>
          <w:szCs w:val="24"/>
        </w:rPr>
        <w:t>%</w:t>
      </w:r>
      <w:r w:rsidR="00746B68">
        <w:rPr>
          <w:rFonts w:ascii="Times New Roman" w:hAnsi="Times New Roman" w:cs="Times New Roman"/>
          <w:sz w:val="24"/>
          <w:szCs w:val="24"/>
        </w:rPr>
        <w:t xml:space="preserve"> više u odnosu na planirano</w:t>
      </w:r>
      <w:r w:rsidRPr="00783553">
        <w:rPr>
          <w:rFonts w:ascii="Times New Roman" w:hAnsi="Times New Roman" w:cs="Times New Roman"/>
          <w:sz w:val="24"/>
          <w:szCs w:val="24"/>
        </w:rPr>
        <w:t>,</w:t>
      </w:r>
      <w:r>
        <w:rPr>
          <w:rFonts w:ascii="Times New Roman" w:hAnsi="Times New Roman" w:cs="Times New Roman"/>
          <w:sz w:val="24"/>
          <w:szCs w:val="24"/>
        </w:rPr>
        <w:t xml:space="preserve"> </w:t>
      </w:r>
      <w:r w:rsidRPr="00783553">
        <w:rPr>
          <w:rFonts w:ascii="Times New Roman" w:hAnsi="Times New Roman" w:cs="Times New Roman"/>
          <w:sz w:val="24"/>
          <w:szCs w:val="24"/>
        </w:rPr>
        <w:t>prihodi</w:t>
      </w:r>
      <w:r>
        <w:rPr>
          <w:rFonts w:ascii="Times New Roman" w:hAnsi="Times New Roman" w:cs="Times New Roman"/>
          <w:sz w:val="24"/>
          <w:szCs w:val="24"/>
        </w:rPr>
        <w:t xml:space="preserve"> s naslova osiguranja i refundacije štete (osnovni račun 65267) ostvareni su </w:t>
      </w:r>
      <w:r w:rsidR="00746B68">
        <w:rPr>
          <w:rFonts w:ascii="Times New Roman" w:hAnsi="Times New Roman" w:cs="Times New Roman"/>
          <w:sz w:val="24"/>
          <w:szCs w:val="24"/>
        </w:rPr>
        <w:t>99</w:t>
      </w:r>
      <w:r>
        <w:rPr>
          <w:rFonts w:ascii="Times New Roman" w:hAnsi="Times New Roman" w:cs="Times New Roman"/>
          <w:sz w:val="24"/>
          <w:szCs w:val="24"/>
        </w:rPr>
        <w:t>,</w:t>
      </w:r>
      <w:r w:rsidR="00746B68">
        <w:rPr>
          <w:rFonts w:ascii="Times New Roman" w:hAnsi="Times New Roman" w:cs="Times New Roman"/>
          <w:sz w:val="24"/>
          <w:szCs w:val="24"/>
        </w:rPr>
        <w:t>82</w:t>
      </w:r>
      <w:r>
        <w:rPr>
          <w:rFonts w:ascii="Times New Roman" w:hAnsi="Times New Roman" w:cs="Times New Roman"/>
          <w:sz w:val="24"/>
          <w:szCs w:val="24"/>
        </w:rPr>
        <w:t xml:space="preserve"> % dok su </w:t>
      </w:r>
      <w:r w:rsidRPr="00196449">
        <w:rPr>
          <w:rFonts w:ascii="Times New Roman" w:hAnsi="Times New Roman" w:cs="Times New Roman"/>
          <w:sz w:val="24"/>
          <w:szCs w:val="24"/>
        </w:rPr>
        <w:t>ostali prihodi za posebne namjene (osnovni račun 65268)</w:t>
      </w:r>
      <w:r>
        <w:rPr>
          <w:rFonts w:ascii="Times New Roman" w:hAnsi="Times New Roman" w:cs="Times New Roman"/>
          <w:sz w:val="24"/>
          <w:szCs w:val="24"/>
        </w:rPr>
        <w:t xml:space="preserve"> realizirani </w:t>
      </w:r>
      <w:r w:rsidR="00746B68">
        <w:rPr>
          <w:rFonts w:ascii="Times New Roman" w:hAnsi="Times New Roman" w:cs="Times New Roman"/>
          <w:sz w:val="24"/>
          <w:szCs w:val="24"/>
        </w:rPr>
        <w:t>83</w:t>
      </w:r>
      <w:r w:rsidRPr="00196449">
        <w:rPr>
          <w:rFonts w:ascii="Times New Roman" w:hAnsi="Times New Roman" w:cs="Times New Roman"/>
          <w:sz w:val="24"/>
          <w:szCs w:val="24"/>
        </w:rPr>
        <w:t>,</w:t>
      </w:r>
      <w:r w:rsidR="00746B68">
        <w:rPr>
          <w:rFonts w:ascii="Times New Roman" w:hAnsi="Times New Roman" w:cs="Times New Roman"/>
          <w:sz w:val="24"/>
          <w:szCs w:val="24"/>
        </w:rPr>
        <w:t>92</w:t>
      </w:r>
      <w:r w:rsidRPr="00196449">
        <w:rPr>
          <w:rFonts w:ascii="Times New Roman" w:hAnsi="Times New Roman" w:cs="Times New Roman"/>
          <w:sz w:val="24"/>
          <w:szCs w:val="24"/>
        </w:rPr>
        <w:t xml:space="preserve"> % u odnosu na godišnji plan.</w:t>
      </w:r>
    </w:p>
    <w:bookmarkEnd w:id="10"/>
    <w:p w14:paraId="257A7765" w14:textId="0A06E92C" w:rsidR="009A6F43" w:rsidRDefault="009A6F43" w:rsidP="009A6F43">
      <w:pPr>
        <w:ind w:firstLine="720"/>
        <w:rPr>
          <w:rFonts w:ascii="Times New Roman" w:hAnsi="Times New Roman" w:cs="Times New Roman"/>
          <w:sz w:val="24"/>
          <w:szCs w:val="24"/>
        </w:rPr>
      </w:pPr>
      <w:r w:rsidRPr="00A96E69">
        <w:rPr>
          <w:rFonts w:ascii="Times New Roman" w:hAnsi="Times New Roman" w:cs="Times New Roman"/>
          <w:sz w:val="24"/>
          <w:szCs w:val="24"/>
          <w:u w:val="single"/>
        </w:rPr>
        <w:t xml:space="preserve">Prihodi od </w:t>
      </w:r>
      <w:r>
        <w:rPr>
          <w:rFonts w:ascii="Times New Roman" w:hAnsi="Times New Roman" w:cs="Times New Roman"/>
          <w:sz w:val="24"/>
          <w:szCs w:val="24"/>
          <w:u w:val="single"/>
        </w:rPr>
        <w:t>prodaje proizvoda i robe te pruženih usluga i prihodi od donacija</w:t>
      </w:r>
      <w:r w:rsidRPr="00A96E69">
        <w:rPr>
          <w:rFonts w:ascii="Times New Roman" w:hAnsi="Times New Roman" w:cs="Times New Roman"/>
          <w:sz w:val="24"/>
          <w:szCs w:val="24"/>
          <w:u w:val="single"/>
        </w:rPr>
        <w:t xml:space="preserve"> (skupina 6</w:t>
      </w:r>
      <w:r>
        <w:rPr>
          <w:rFonts w:ascii="Times New Roman" w:hAnsi="Times New Roman" w:cs="Times New Roman"/>
          <w:sz w:val="24"/>
          <w:szCs w:val="24"/>
          <w:u w:val="single"/>
        </w:rPr>
        <w:t>6</w:t>
      </w:r>
      <w:r w:rsidRPr="00A96E69">
        <w:rPr>
          <w:rFonts w:ascii="Times New Roman" w:hAnsi="Times New Roman" w:cs="Times New Roman"/>
          <w:sz w:val="24"/>
          <w:szCs w:val="24"/>
          <w:u w:val="single"/>
        </w:rPr>
        <w:t>)</w:t>
      </w:r>
      <w:r w:rsidRPr="00A96E69">
        <w:rPr>
          <w:rFonts w:ascii="Times New Roman" w:hAnsi="Times New Roman" w:cs="Times New Roman"/>
          <w:sz w:val="24"/>
          <w:szCs w:val="24"/>
        </w:rPr>
        <w:t xml:space="preserve">  ostvareni su </w:t>
      </w:r>
      <w:r w:rsidR="00FE2619">
        <w:rPr>
          <w:rFonts w:ascii="Times New Roman" w:hAnsi="Times New Roman" w:cs="Times New Roman"/>
          <w:sz w:val="24"/>
          <w:szCs w:val="24"/>
        </w:rPr>
        <w:t>99</w:t>
      </w:r>
      <w:r w:rsidRPr="00A96E69">
        <w:rPr>
          <w:rFonts w:ascii="Times New Roman" w:hAnsi="Times New Roman" w:cs="Times New Roman"/>
          <w:sz w:val="24"/>
          <w:szCs w:val="24"/>
        </w:rPr>
        <w:t>,</w:t>
      </w:r>
      <w:r>
        <w:rPr>
          <w:rFonts w:ascii="Times New Roman" w:hAnsi="Times New Roman" w:cs="Times New Roman"/>
          <w:sz w:val="24"/>
          <w:szCs w:val="24"/>
        </w:rPr>
        <w:t>60</w:t>
      </w:r>
      <w:r w:rsidRPr="00A96E69">
        <w:rPr>
          <w:rFonts w:ascii="Times New Roman" w:hAnsi="Times New Roman" w:cs="Times New Roman"/>
          <w:sz w:val="24"/>
          <w:szCs w:val="24"/>
        </w:rPr>
        <w:t>% 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 xml:space="preserve">. </w:t>
      </w:r>
      <w:r w:rsidRPr="005A39A8">
        <w:rPr>
          <w:rFonts w:ascii="Times New Roman" w:hAnsi="Times New Roman" w:cs="Times New Roman"/>
          <w:sz w:val="24"/>
          <w:szCs w:val="24"/>
        </w:rPr>
        <w:t>U ovu skupinu konta spadaju sredstva koja se odnose na:</w:t>
      </w:r>
    </w:p>
    <w:p w14:paraId="66433428" w14:textId="77777777" w:rsidR="009A6F43" w:rsidRDefault="009A6F43" w:rsidP="00715F76">
      <w:pPr>
        <w:pStyle w:val="Odlomakpopisa"/>
        <w:numPr>
          <w:ilvl w:val="0"/>
          <w:numId w:val="6"/>
        </w:numPr>
        <w:rPr>
          <w:rFonts w:ascii="Times New Roman" w:hAnsi="Times New Roman" w:cs="Times New Roman"/>
          <w:sz w:val="24"/>
          <w:szCs w:val="24"/>
        </w:rPr>
      </w:pPr>
      <w:bookmarkStart w:id="11" w:name="_Hlk143613607"/>
      <w:bookmarkStart w:id="12" w:name="_Hlk143613763"/>
      <w:r w:rsidRPr="006C56C6">
        <w:rPr>
          <w:rFonts w:ascii="Times New Roman" w:hAnsi="Times New Roman" w:cs="Times New Roman"/>
          <w:sz w:val="24"/>
          <w:szCs w:val="24"/>
        </w:rPr>
        <w:t>prodaju proizvoda učeničke zadruge</w:t>
      </w:r>
    </w:p>
    <w:p w14:paraId="3B34D3E6" w14:textId="77777777" w:rsidR="009A6F43" w:rsidRDefault="009A6F43" w:rsidP="00715F76">
      <w:pPr>
        <w:pStyle w:val="Odlomakpopisa"/>
        <w:numPr>
          <w:ilvl w:val="0"/>
          <w:numId w:val="6"/>
        </w:numPr>
        <w:rPr>
          <w:rFonts w:ascii="Times New Roman" w:hAnsi="Times New Roman" w:cs="Times New Roman"/>
          <w:sz w:val="24"/>
          <w:szCs w:val="24"/>
        </w:rPr>
      </w:pPr>
      <w:bookmarkStart w:id="13" w:name="_Hlk143613698"/>
      <w:bookmarkEnd w:id="11"/>
      <w:r w:rsidRPr="006C56C6">
        <w:rPr>
          <w:rFonts w:ascii="Times New Roman" w:hAnsi="Times New Roman" w:cs="Times New Roman"/>
          <w:sz w:val="24"/>
          <w:szCs w:val="24"/>
        </w:rPr>
        <w:t>pružen</w:t>
      </w:r>
      <w:r>
        <w:rPr>
          <w:rFonts w:ascii="Times New Roman" w:hAnsi="Times New Roman" w:cs="Times New Roman"/>
          <w:sz w:val="24"/>
          <w:szCs w:val="24"/>
        </w:rPr>
        <w:t>e</w:t>
      </w:r>
      <w:r w:rsidRPr="006C56C6">
        <w:rPr>
          <w:rFonts w:ascii="Times New Roman" w:hAnsi="Times New Roman" w:cs="Times New Roman"/>
          <w:sz w:val="24"/>
          <w:szCs w:val="24"/>
        </w:rPr>
        <w:t xml:space="preserve"> uslug</w:t>
      </w:r>
      <w:r>
        <w:rPr>
          <w:rFonts w:ascii="Times New Roman" w:hAnsi="Times New Roman" w:cs="Times New Roman"/>
          <w:sz w:val="24"/>
          <w:szCs w:val="24"/>
        </w:rPr>
        <w:t>e</w:t>
      </w:r>
      <w:r w:rsidRPr="006C56C6">
        <w:rPr>
          <w:rFonts w:ascii="Times New Roman" w:hAnsi="Times New Roman" w:cs="Times New Roman"/>
          <w:sz w:val="24"/>
          <w:szCs w:val="24"/>
        </w:rPr>
        <w:t xml:space="preserve"> najma športske dvorane</w:t>
      </w:r>
      <w:r>
        <w:rPr>
          <w:rFonts w:ascii="Times New Roman" w:hAnsi="Times New Roman" w:cs="Times New Roman"/>
          <w:sz w:val="24"/>
          <w:szCs w:val="24"/>
        </w:rPr>
        <w:t xml:space="preserve"> i ostalih prostora škole</w:t>
      </w:r>
    </w:p>
    <w:bookmarkEnd w:id="12"/>
    <w:bookmarkEnd w:id="13"/>
    <w:p w14:paraId="74B1F193" w14:textId="77777777" w:rsidR="009A6F43" w:rsidRDefault="009A6F43" w:rsidP="00715F76">
      <w:pPr>
        <w:pStyle w:val="Odlomakpopisa"/>
        <w:numPr>
          <w:ilvl w:val="0"/>
          <w:numId w:val="6"/>
        </w:numPr>
        <w:rPr>
          <w:rFonts w:ascii="Times New Roman" w:hAnsi="Times New Roman" w:cs="Times New Roman"/>
          <w:sz w:val="24"/>
          <w:szCs w:val="24"/>
        </w:rPr>
      </w:pPr>
      <w:r w:rsidRPr="006C56C6">
        <w:rPr>
          <w:rFonts w:ascii="Times New Roman" w:hAnsi="Times New Roman" w:cs="Times New Roman"/>
          <w:sz w:val="24"/>
          <w:szCs w:val="24"/>
        </w:rPr>
        <w:t>sufinanciranje troškova sportskih natjecanja učenika</w:t>
      </w:r>
      <w:r>
        <w:rPr>
          <w:rFonts w:ascii="Times New Roman" w:hAnsi="Times New Roman" w:cs="Times New Roman"/>
          <w:sz w:val="24"/>
          <w:szCs w:val="24"/>
        </w:rPr>
        <w:t xml:space="preserve"> od strane </w:t>
      </w:r>
      <w:r w:rsidRPr="006C56C6">
        <w:rPr>
          <w:rFonts w:ascii="Times New Roman" w:hAnsi="Times New Roman" w:cs="Times New Roman"/>
          <w:sz w:val="24"/>
          <w:szCs w:val="24"/>
        </w:rPr>
        <w:t>Hrvatskog školskog sportskog saveza</w:t>
      </w:r>
      <w:r>
        <w:rPr>
          <w:rFonts w:ascii="Times New Roman" w:hAnsi="Times New Roman" w:cs="Times New Roman"/>
          <w:sz w:val="24"/>
          <w:szCs w:val="24"/>
        </w:rPr>
        <w:t xml:space="preserve"> i domaćinstva natjecanja od strane Školskog sportskog saveza Varaždinske županije</w:t>
      </w:r>
    </w:p>
    <w:p w14:paraId="698D7821" w14:textId="77777777" w:rsidR="009A6F43" w:rsidRPr="006C56C6" w:rsidRDefault="009A6F43" w:rsidP="00715F76">
      <w:pPr>
        <w:pStyle w:val="Odlomakpopisa"/>
        <w:numPr>
          <w:ilvl w:val="0"/>
          <w:numId w:val="6"/>
        </w:numPr>
        <w:rPr>
          <w:rFonts w:ascii="Times New Roman" w:hAnsi="Times New Roman" w:cs="Times New Roman"/>
          <w:sz w:val="24"/>
          <w:szCs w:val="24"/>
        </w:rPr>
      </w:pPr>
      <w:r w:rsidRPr="006C56C6">
        <w:rPr>
          <w:rFonts w:ascii="Times New Roman" w:hAnsi="Times New Roman" w:cs="Times New Roman"/>
          <w:sz w:val="24"/>
          <w:szCs w:val="24"/>
        </w:rPr>
        <w:t>donacije od trgovačkih</w:t>
      </w:r>
      <w:r>
        <w:rPr>
          <w:rFonts w:ascii="Times New Roman" w:hAnsi="Times New Roman" w:cs="Times New Roman"/>
          <w:sz w:val="24"/>
          <w:szCs w:val="24"/>
        </w:rPr>
        <w:t xml:space="preserve"> i osiguravajućih</w:t>
      </w:r>
      <w:r w:rsidRPr="006C56C6">
        <w:rPr>
          <w:rFonts w:ascii="Times New Roman" w:hAnsi="Times New Roman" w:cs="Times New Roman"/>
          <w:sz w:val="24"/>
          <w:szCs w:val="24"/>
        </w:rPr>
        <w:t xml:space="preserve"> društava</w:t>
      </w:r>
      <w:r>
        <w:rPr>
          <w:rFonts w:ascii="Times New Roman" w:hAnsi="Times New Roman" w:cs="Times New Roman"/>
          <w:sz w:val="24"/>
          <w:szCs w:val="24"/>
        </w:rPr>
        <w:t>, neprofitnih organizacija i fizičkih osoba (</w:t>
      </w:r>
      <w:r w:rsidRPr="00C502DE">
        <w:rPr>
          <w:rFonts w:ascii="Times New Roman" w:hAnsi="Times New Roman" w:cs="Times New Roman"/>
          <w:sz w:val="24"/>
          <w:szCs w:val="24"/>
        </w:rPr>
        <w:t>donacije fizičkih osoba u okviru provedbe humanitarne akcije započete krajem 2024. godine te učenika škol</w:t>
      </w:r>
      <w:r>
        <w:rPr>
          <w:rFonts w:ascii="Times New Roman" w:hAnsi="Times New Roman" w:cs="Times New Roman"/>
          <w:sz w:val="24"/>
          <w:szCs w:val="24"/>
        </w:rPr>
        <w:t>e</w:t>
      </w:r>
      <w:r w:rsidRPr="00C502DE">
        <w:rPr>
          <w:rFonts w:ascii="Times New Roman" w:hAnsi="Times New Roman" w:cs="Times New Roman"/>
          <w:sz w:val="24"/>
          <w:szCs w:val="24"/>
        </w:rPr>
        <w:t xml:space="preserve"> koji su sudjelovali u prikupljanju sredstava koje organiziraju humanitarne i neprofitne organizacije</w:t>
      </w:r>
      <w:r>
        <w:rPr>
          <w:rFonts w:ascii="Times New Roman" w:hAnsi="Times New Roman" w:cs="Times New Roman"/>
          <w:sz w:val="24"/>
          <w:szCs w:val="24"/>
        </w:rPr>
        <w:t xml:space="preserve"> npr. </w:t>
      </w:r>
      <w:r w:rsidRPr="00C502DE">
        <w:rPr>
          <w:rFonts w:ascii="Times New Roman" w:hAnsi="Times New Roman" w:cs="Times New Roman"/>
          <w:sz w:val="24"/>
          <w:szCs w:val="24"/>
        </w:rPr>
        <w:t>„Dan narcisa“</w:t>
      </w:r>
      <w:r>
        <w:rPr>
          <w:rFonts w:ascii="Times New Roman" w:hAnsi="Times New Roman" w:cs="Times New Roman"/>
          <w:sz w:val="24"/>
          <w:szCs w:val="24"/>
        </w:rPr>
        <w:t xml:space="preserve"> i </w:t>
      </w:r>
      <w:r w:rsidRPr="00C502DE">
        <w:rPr>
          <w:rFonts w:ascii="Times New Roman" w:hAnsi="Times New Roman" w:cs="Times New Roman"/>
          <w:sz w:val="24"/>
          <w:szCs w:val="24"/>
        </w:rPr>
        <w:t>„Marijini obroci“</w:t>
      </w:r>
      <w:r>
        <w:rPr>
          <w:rFonts w:ascii="Times New Roman" w:hAnsi="Times New Roman" w:cs="Times New Roman"/>
          <w:sz w:val="24"/>
          <w:szCs w:val="24"/>
        </w:rPr>
        <w:t xml:space="preserve"> te </w:t>
      </w:r>
      <w:r w:rsidRPr="00C502DE">
        <w:rPr>
          <w:rFonts w:ascii="Times New Roman" w:hAnsi="Times New Roman" w:cs="Times New Roman"/>
          <w:sz w:val="24"/>
          <w:szCs w:val="24"/>
        </w:rPr>
        <w:t>donacije</w:t>
      </w:r>
      <w:r>
        <w:rPr>
          <w:rFonts w:ascii="Times New Roman" w:hAnsi="Times New Roman" w:cs="Times New Roman"/>
          <w:sz w:val="24"/>
          <w:szCs w:val="24"/>
        </w:rPr>
        <w:t xml:space="preserve"> </w:t>
      </w:r>
      <w:r w:rsidRPr="00C502DE">
        <w:rPr>
          <w:rFonts w:ascii="Times New Roman" w:hAnsi="Times New Roman" w:cs="Times New Roman"/>
          <w:sz w:val="24"/>
          <w:szCs w:val="24"/>
        </w:rPr>
        <w:t>osiguravajuć</w:t>
      </w:r>
      <w:r>
        <w:rPr>
          <w:rFonts w:ascii="Times New Roman" w:hAnsi="Times New Roman" w:cs="Times New Roman"/>
          <w:sz w:val="24"/>
          <w:szCs w:val="24"/>
        </w:rPr>
        <w:t>eg</w:t>
      </w:r>
      <w:r w:rsidRPr="00C502DE">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C502DE">
        <w:rPr>
          <w:rFonts w:ascii="Times New Roman" w:hAnsi="Times New Roman" w:cs="Times New Roman"/>
          <w:sz w:val="24"/>
          <w:szCs w:val="24"/>
        </w:rPr>
        <w:t>trgovačk</w:t>
      </w:r>
      <w:r>
        <w:rPr>
          <w:rFonts w:ascii="Times New Roman" w:hAnsi="Times New Roman" w:cs="Times New Roman"/>
          <w:sz w:val="24"/>
          <w:szCs w:val="24"/>
        </w:rPr>
        <w:t>og</w:t>
      </w:r>
      <w:r w:rsidRPr="00C502DE">
        <w:rPr>
          <w:rFonts w:ascii="Times New Roman" w:hAnsi="Times New Roman" w:cs="Times New Roman"/>
          <w:sz w:val="24"/>
          <w:szCs w:val="24"/>
        </w:rPr>
        <w:t xml:space="preserve"> društva za unaprjeđenje rada škole)</w:t>
      </w:r>
      <w:r>
        <w:rPr>
          <w:rFonts w:ascii="Times New Roman" w:hAnsi="Times New Roman" w:cs="Times New Roman"/>
          <w:sz w:val="24"/>
          <w:szCs w:val="24"/>
        </w:rPr>
        <w:t>.</w:t>
      </w:r>
    </w:p>
    <w:p w14:paraId="73468132" w14:textId="79C35388" w:rsidR="009A6F43" w:rsidRDefault="009A6F43" w:rsidP="009A6F43">
      <w:pPr>
        <w:ind w:firstLine="720"/>
        <w:rPr>
          <w:rFonts w:ascii="Times New Roman" w:hAnsi="Times New Roman" w:cs="Times New Roman"/>
          <w:sz w:val="24"/>
          <w:szCs w:val="24"/>
        </w:rPr>
      </w:pPr>
      <w:r w:rsidRPr="00783553">
        <w:rPr>
          <w:rFonts w:ascii="Times New Roman" w:hAnsi="Times New Roman" w:cs="Times New Roman"/>
          <w:sz w:val="24"/>
          <w:szCs w:val="24"/>
        </w:rPr>
        <w:t>Prihodi od</w:t>
      </w:r>
      <w:r>
        <w:rPr>
          <w:rFonts w:ascii="Times New Roman" w:hAnsi="Times New Roman" w:cs="Times New Roman"/>
          <w:sz w:val="24"/>
          <w:szCs w:val="24"/>
        </w:rPr>
        <w:t xml:space="preserve"> prodaje proizvoda učeničke zadruge</w:t>
      </w:r>
      <w:r w:rsidRPr="00783553">
        <w:rPr>
          <w:rFonts w:ascii="Times New Roman" w:hAnsi="Times New Roman" w:cs="Times New Roman"/>
          <w:sz w:val="24"/>
          <w:szCs w:val="24"/>
        </w:rPr>
        <w:t xml:space="preserve"> (osnovni račun 6</w:t>
      </w:r>
      <w:r>
        <w:rPr>
          <w:rFonts w:ascii="Times New Roman" w:hAnsi="Times New Roman" w:cs="Times New Roman"/>
          <w:sz w:val="24"/>
          <w:szCs w:val="24"/>
        </w:rPr>
        <w:t>6141</w:t>
      </w:r>
      <w:r w:rsidRPr="00783553">
        <w:rPr>
          <w:rFonts w:ascii="Times New Roman" w:hAnsi="Times New Roman" w:cs="Times New Roman"/>
          <w:sz w:val="24"/>
          <w:szCs w:val="24"/>
        </w:rPr>
        <w:t xml:space="preserve">) ostvareni su </w:t>
      </w:r>
      <w:r w:rsidR="00C23D92">
        <w:rPr>
          <w:rFonts w:ascii="Times New Roman" w:hAnsi="Times New Roman" w:cs="Times New Roman"/>
          <w:sz w:val="24"/>
          <w:szCs w:val="24"/>
        </w:rPr>
        <w:t xml:space="preserve">za </w:t>
      </w:r>
      <w:r>
        <w:rPr>
          <w:rFonts w:ascii="Times New Roman" w:hAnsi="Times New Roman" w:cs="Times New Roman"/>
          <w:sz w:val="24"/>
          <w:szCs w:val="24"/>
        </w:rPr>
        <w:t>1</w:t>
      </w:r>
      <w:r w:rsidR="00C23D92">
        <w:rPr>
          <w:rFonts w:ascii="Times New Roman" w:hAnsi="Times New Roman" w:cs="Times New Roman"/>
          <w:sz w:val="24"/>
          <w:szCs w:val="24"/>
        </w:rPr>
        <w:t>3</w:t>
      </w:r>
      <w:r w:rsidRPr="00A96E69">
        <w:rPr>
          <w:rFonts w:ascii="Times New Roman" w:hAnsi="Times New Roman" w:cs="Times New Roman"/>
          <w:sz w:val="24"/>
          <w:szCs w:val="24"/>
        </w:rPr>
        <w:t>,</w:t>
      </w:r>
      <w:r w:rsidR="00C23D92">
        <w:rPr>
          <w:rFonts w:ascii="Times New Roman" w:hAnsi="Times New Roman" w:cs="Times New Roman"/>
          <w:sz w:val="24"/>
          <w:szCs w:val="24"/>
        </w:rPr>
        <w:t>60</w:t>
      </w:r>
      <w:r>
        <w:rPr>
          <w:rFonts w:ascii="Times New Roman" w:hAnsi="Times New Roman" w:cs="Times New Roman"/>
          <w:sz w:val="24"/>
          <w:szCs w:val="24"/>
        </w:rPr>
        <w:t xml:space="preserve"> </w:t>
      </w:r>
      <w:r w:rsidRPr="00783553">
        <w:rPr>
          <w:rFonts w:ascii="Times New Roman" w:hAnsi="Times New Roman" w:cs="Times New Roman"/>
          <w:sz w:val="24"/>
          <w:szCs w:val="24"/>
        </w:rPr>
        <w:t>%</w:t>
      </w:r>
      <w:r w:rsidR="00C23D92">
        <w:rPr>
          <w:rFonts w:ascii="Times New Roman" w:hAnsi="Times New Roman" w:cs="Times New Roman"/>
          <w:sz w:val="24"/>
          <w:szCs w:val="24"/>
        </w:rPr>
        <w:t xml:space="preserve"> više u odnosu na planirano</w:t>
      </w:r>
      <w:r w:rsidRPr="00783553">
        <w:rPr>
          <w:rFonts w:ascii="Times New Roman" w:hAnsi="Times New Roman" w:cs="Times New Roman"/>
          <w:sz w:val="24"/>
          <w:szCs w:val="24"/>
        </w:rPr>
        <w:t>,</w:t>
      </w:r>
      <w:r>
        <w:rPr>
          <w:rFonts w:ascii="Times New Roman" w:hAnsi="Times New Roman" w:cs="Times New Roman"/>
          <w:sz w:val="24"/>
          <w:szCs w:val="24"/>
        </w:rPr>
        <w:t xml:space="preserve"> </w:t>
      </w:r>
      <w:r w:rsidRPr="00783553">
        <w:rPr>
          <w:rFonts w:ascii="Times New Roman" w:hAnsi="Times New Roman" w:cs="Times New Roman"/>
          <w:sz w:val="24"/>
          <w:szCs w:val="24"/>
        </w:rPr>
        <w:t>prihodi</w:t>
      </w:r>
      <w:r>
        <w:rPr>
          <w:rFonts w:ascii="Times New Roman" w:hAnsi="Times New Roman" w:cs="Times New Roman"/>
          <w:sz w:val="24"/>
          <w:szCs w:val="24"/>
        </w:rPr>
        <w:t xml:space="preserve"> od pruženih usluga najma športske dvorane (osnovni račun 66151)</w:t>
      </w:r>
      <w:r w:rsidRPr="00783553">
        <w:rPr>
          <w:rFonts w:ascii="Times New Roman" w:hAnsi="Times New Roman" w:cs="Times New Roman"/>
          <w:sz w:val="24"/>
          <w:szCs w:val="24"/>
        </w:rPr>
        <w:t xml:space="preserve"> </w:t>
      </w:r>
      <w:r w:rsidR="00C23D92">
        <w:rPr>
          <w:rFonts w:ascii="Times New Roman" w:hAnsi="Times New Roman" w:cs="Times New Roman"/>
          <w:sz w:val="24"/>
          <w:szCs w:val="24"/>
        </w:rPr>
        <w:t>97</w:t>
      </w:r>
      <w:r w:rsidRPr="00783553">
        <w:rPr>
          <w:rFonts w:ascii="Times New Roman" w:hAnsi="Times New Roman" w:cs="Times New Roman"/>
          <w:sz w:val="24"/>
          <w:szCs w:val="24"/>
        </w:rPr>
        <w:t>,</w:t>
      </w:r>
      <w:r w:rsidR="00C23D92">
        <w:rPr>
          <w:rFonts w:ascii="Times New Roman" w:hAnsi="Times New Roman" w:cs="Times New Roman"/>
          <w:sz w:val="24"/>
          <w:szCs w:val="24"/>
        </w:rPr>
        <w:t>17</w:t>
      </w:r>
      <w:r w:rsidRPr="00783553">
        <w:rPr>
          <w:rFonts w:ascii="Times New Roman" w:hAnsi="Times New Roman" w:cs="Times New Roman"/>
          <w:sz w:val="24"/>
          <w:szCs w:val="24"/>
        </w:rPr>
        <w:t xml:space="preserve"> %</w:t>
      </w:r>
      <w:r>
        <w:rPr>
          <w:rFonts w:ascii="Times New Roman" w:hAnsi="Times New Roman" w:cs="Times New Roman"/>
          <w:sz w:val="24"/>
          <w:szCs w:val="24"/>
        </w:rPr>
        <w:t xml:space="preserve">, prihodi od tekućih donacija od fizičkih osoba (osnovni račun 66311) </w:t>
      </w:r>
      <w:r w:rsidR="00C23D92">
        <w:rPr>
          <w:rFonts w:ascii="Times New Roman" w:hAnsi="Times New Roman" w:cs="Times New Roman"/>
          <w:sz w:val="24"/>
          <w:szCs w:val="24"/>
        </w:rPr>
        <w:t>205</w:t>
      </w:r>
      <w:r>
        <w:rPr>
          <w:rFonts w:ascii="Times New Roman" w:hAnsi="Times New Roman" w:cs="Times New Roman"/>
          <w:sz w:val="24"/>
          <w:szCs w:val="24"/>
        </w:rPr>
        <w:t>,</w:t>
      </w:r>
      <w:r w:rsidR="00C23D92">
        <w:rPr>
          <w:rFonts w:ascii="Times New Roman" w:hAnsi="Times New Roman" w:cs="Times New Roman"/>
          <w:sz w:val="24"/>
          <w:szCs w:val="24"/>
        </w:rPr>
        <w:t>49</w:t>
      </w:r>
      <w:r>
        <w:rPr>
          <w:rFonts w:ascii="Times New Roman" w:hAnsi="Times New Roman" w:cs="Times New Roman"/>
          <w:sz w:val="24"/>
          <w:szCs w:val="24"/>
        </w:rPr>
        <w:t xml:space="preserve"> %, prihodi od Hrvatskog školskog sportskog saveza i Školskog sportskog saveza Varaždinske županije (osnovni račun 66312) </w:t>
      </w:r>
      <w:r w:rsidR="00C23D92">
        <w:rPr>
          <w:rFonts w:ascii="Times New Roman" w:hAnsi="Times New Roman" w:cs="Times New Roman"/>
          <w:sz w:val="24"/>
          <w:szCs w:val="24"/>
        </w:rPr>
        <w:t>65</w:t>
      </w:r>
      <w:r>
        <w:rPr>
          <w:rFonts w:ascii="Times New Roman" w:hAnsi="Times New Roman" w:cs="Times New Roman"/>
          <w:sz w:val="24"/>
          <w:szCs w:val="24"/>
        </w:rPr>
        <w:t>,</w:t>
      </w:r>
      <w:r w:rsidR="00C23D92">
        <w:rPr>
          <w:rFonts w:ascii="Times New Roman" w:hAnsi="Times New Roman" w:cs="Times New Roman"/>
          <w:sz w:val="24"/>
          <w:szCs w:val="24"/>
        </w:rPr>
        <w:t>66</w:t>
      </w:r>
      <w:r>
        <w:rPr>
          <w:rFonts w:ascii="Times New Roman" w:hAnsi="Times New Roman" w:cs="Times New Roman"/>
          <w:sz w:val="24"/>
          <w:szCs w:val="24"/>
        </w:rPr>
        <w:t xml:space="preserve"> %, dok su tekuće donacije od trgovačkih društava (osnovni račun 66313) ostvarene </w:t>
      </w:r>
      <w:r w:rsidR="00C23D92">
        <w:rPr>
          <w:rFonts w:ascii="Times New Roman" w:hAnsi="Times New Roman" w:cs="Times New Roman"/>
          <w:sz w:val="24"/>
          <w:szCs w:val="24"/>
        </w:rPr>
        <w:t>110</w:t>
      </w:r>
      <w:r>
        <w:rPr>
          <w:rFonts w:ascii="Times New Roman" w:hAnsi="Times New Roman" w:cs="Times New Roman"/>
          <w:sz w:val="24"/>
          <w:szCs w:val="24"/>
        </w:rPr>
        <w:t>,</w:t>
      </w:r>
      <w:r w:rsidR="00C23D92">
        <w:rPr>
          <w:rFonts w:ascii="Times New Roman" w:hAnsi="Times New Roman" w:cs="Times New Roman"/>
          <w:sz w:val="24"/>
          <w:szCs w:val="24"/>
        </w:rPr>
        <w:t>72</w:t>
      </w:r>
      <w:r>
        <w:rPr>
          <w:rFonts w:ascii="Times New Roman" w:hAnsi="Times New Roman" w:cs="Times New Roman"/>
          <w:sz w:val="24"/>
          <w:szCs w:val="24"/>
        </w:rPr>
        <w:t xml:space="preserve"> % u odnosu na godišnji plan. Realizacije kapitalnih donacija od neprofitnih organizacija   (osnovni račun 66322) i trgovačkih društava (osnovni račun 66323) </w:t>
      </w:r>
      <w:r w:rsidRPr="00783553">
        <w:rPr>
          <w:rFonts w:ascii="Times New Roman" w:hAnsi="Times New Roman" w:cs="Times New Roman"/>
          <w:sz w:val="24"/>
          <w:szCs w:val="24"/>
        </w:rPr>
        <w:t xml:space="preserve">u </w:t>
      </w:r>
      <w:r>
        <w:rPr>
          <w:rFonts w:ascii="Times New Roman" w:hAnsi="Times New Roman" w:cs="Times New Roman"/>
          <w:sz w:val="24"/>
          <w:szCs w:val="24"/>
        </w:rPr>
        <w:t>izvještajnom razdoblju nije bilo.</w:t>
      </w:r>
    </w:p>
    <w:p w14:paraId="19795042" w14:textId="6567532F" w:rsidR="00183FFC" w:rsidRDefault="00183FFC" w:rsidP="009A6F43">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Razlozi više realiziranih pojedinih vrsta prihoda ove skupine u odnosu na planirano su; </w:t>
      </w:r>
      <w:r w:rsidRPr="00183FFC">
        <w:rPr>
          <w:rFonts w:ascii="Times New Roman" w:hAnsi="Times New Roman" w:cs="Times New Roman"/>
          <w:sz w:val="24"/>
          <w:szCs w:val="24"/>
        </w:rPr>
        <w:t>dodatne prodaje proizvoda pravnim osobama (udruge, ustanove) putem prigodnih prodajnih akcija, a ne samo građanstvu, organizacija više prigodnih prodajnih akcija građanstvu, prodaja po prvi puta od ove godine proizvoda učeničke zadruge i u inozemstvu (u partnerskoj školi u Sloveniji sa kojom naša škola provodi Interreg projekt prekogranične suradnje financiran iz EU fondova), veći opseg korištenja sportskih dvorana od strane povremenih korisnika (turniri koje organiziraju pojedini športski klubovi, korištenje dvorane za razne manifestacije od strane neprofitnih i vjerskih organizacija, glazbenih sastava i sl.), provedba humanitarne akcije započete krajem 2024. godine, dodatna ostvarena donacija od jednog trgovačkog društva za organizaciju nagradnog izleta te iskazivanje sredstava od učenika škole koji su sudjelovali u humanitarnim akcijama koje organiziraju razne humanitarne i neprofitne organizacije („Dan narcisa“, „Marijini obroci“) koja se u prijašnjim razdobljima nisu iskazivala kao prihod već obveze za naplaćene tuđe prihode.</w:t>
      </w:r>
    </w:p>
    <w:p w14:paraId="4ACA979E" w14:textId="1548FAD5" w:rsidR="009A6F43" w:rsidRDefault="009A6F43" w:rsidP="009A6F43">
      <w:pPr>
        <w:ind w:firstLine="720"/>
        <w:rPr>
          <w:rFonts w:ascii="Times New Roman" w:hAnsi="Times New Roman" w:cs="Times New Roman"/>
          <w:sz w:val="24"/>
          <w:szCs w:val="24"/>
        </w:rPr>
      </w:pPr>
      <w:r w:rsidRPr="00B55965">
        <w:rPr>
          <w:rFonts w:ascii="Times New Roman" w:hAnsi="Times New Roman" w:cs="Times New Roman"/>
          <w:sz w:val="24"/>
          <w:szCs w:val="24"/>
          <w:u w:val="single"/>
        </w:rPr>
        <w:t>Prihodi iz nadležnog proračuna (skupina 67)</w:t>
      </w:r>
      <w:r>
        <w:rPr>
          <w:rFonts w:ascii="Times New Roman" w:hAnsi="Times New Roman" w:cs="Times New Roman"/>
          <w:sz w:val="24"/>
          <w:szCs w:val="24"/>
        </w:rPr>
        <w:t xml:space="preserve"> </w:t>
      </w:r>
      <w:r w:rsidRPr="00A96E69">
        <w:rPr>
          <w:rFonts w:ascii="Times New Roman" w:hAnsi="Times New Roman" w:cs="Times New Roman"/>
          <w:sz w:val="24"/>
          <w:szCs w:val="24"/>
        </w:rPr>
        <w:t xml:space="preserve">ostvareni su </w:t>
      </w:r>
      <w:r w:rsidR="00ED36EB">
        <w:rPr>
          <w:rFonts w:ascii="Times New Roman" w:hAnsi="Times New Roman" w:cs="Times New Roman"/>
          <w:sz w:val="24"/>
          <w:szCs w:val="24"/>
        </w:rPr>
        <w:t>99</w:t>
      </w:r>
      <w:r w:rsidRPr="00A96E69">
        <w:rPr>
          <w:rFonts w:ascii="Times New Roman" w:hAnsi="Times New Roman" w:cs="Times New Roman"/>
          <w:sz w:val="24"/>
          <w:szCs w:val="24"/>
        </w:rPr>
        <w:t>,</w:t>
      </w:r>
      <w:r>
        <w:rPr>
          <w:rFonts w:ascii="Times New Roman" w:hAnsi="Times New Roman" w:cs="Times New Roman"/>
          <w:sz w:val="24"/>
          <w:szCs w:val="24"/>
        </w:rPr>
        <w:t>4</w:t>
      </w:r>
      <w:r w:rsidR="00ED36EB">
        <w:rPr>
          <w:rFonts w:ascii="Times New Roman" w:hAnsi="Times New Roman" w:cs="Times New Roman"/>
          <w:sz w:val="24"/>
          <w:szCs w:val="24"/>
        </w:rPr>
        <w:t>1</w:t>
      </w:r>
      <w:r w:rsidRPr="00A96E69">
        <w:rPr>
          <w:rFonts w:ascii="Times New Roman" w:hAnsi="Times New Roman" w:cs="Times New Roman"/>
          <w:sz w:val="24"/>
          <w:szCs w:val="24"/>
        </w:rPr>
        <w:t>% 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 xml:space="preserve">, </w:t>
      </w:r>
      <w:r w:rsidRPr="00F406A4">
        <w:rPr>
          <w:rFonts w:ascii="Times New Roman" w:hAnsi="Times New Roman" w:cs="Times New Roman"/>
          <w:sz w:val="24"/>
          <w:szCs w:val="24"/>
        </w:rPr>
        <w:t>a odnose se na opće prihode i primitk</w:t>
      </w:r>
      <w:r>
        <w:rPr>
          <w:rFonts w:ascii="Times New Roman" w:hAnsi="Times New Roman" w:cs="Times New Roman"/>
          <w:sz w:val="24"/>
          <w:szCs w:val="24"/>
        </w:rPr>
        <w:t>e i namjenska sredstva (projekti, komunalna naknada…) te sredstva decentralizacije od osnivača Grada Varaždina.</w:t>
      </w:r>
    </w:p>
    <w:p w14:paraId="59275E0A" w14:textId="24F35C0B"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Iz decentraliziranih sredstava financiraju se opći materijalni i financijski rashodi te rashodi za nabavu nefinancijske imovine i dodatna ulaganja na nefinancijskoj imovini. Iz općih prihoda i namjenskih sredstava financiraju se rashodi za zaposlene u projektima „PONOS“ (pomoćnici u nastavi) i sufinanciraju rashodi zaposlenih u produženom boravku, financiraju se materijalni rashodi u spomenutim projektima i projektima „Školski medni dan“, „Školsko mlijeko“, „Koracima do znanja u osnovnim školama“, u programu produženog boravka, dodatnim i dopunskim aktivnostima (terenska i izvanučionička nastava, sistematski pregledi zaposlenika), ostali materijalni rashodi te rashodi za nabavu nefinancijske imovine i dodatna ulaganja na nefinancijskoj imovini u potrebnim iznosima iznad iskorištenih limita sredstava decentralizacije</w:t>
      </w:r>
      <w:r w:rsidR="00D30A5D">
        <w:rPr>
          <w:rFonts w:ascii="Times New Roman" w:hAnsi="Times New Roman" w:cs="Times New Roman"/>
          <w:sz w:val="24"/>
          <w:szCs w:val="24"/>
        </w:rPr>
        <w:t xml:space="preserve"> te </w:t>
      </w:r>
      <w:r>
        <w:rPr>
          <w:rFonts w:ascii="Times New Roman" w:hAnsi="Times New Roman" w:cs="Times New Roman"/>
          <w:sz w:val="24"/>
          <w:szCs w:val="24"/>
        </w:rPr>
        <w:t>naknade građanima i kućanstvima u naravi u okviru projekta „Drugi obrazovni materijal za učenike OŠ“ (radne bilježnice, kompleti za tehničku i likovnu kulturu)</w:t>
      </w:r>
      <w:r w:rsidR="00D30A5D">
        <w:rPr>
          <w:rFonts w:ascii="Times New Roman" w:hAnsi="Times New Roman" w:cs="Times New Roman"/>
          <w:sz w:val="24"/>
          <w:szCs w:val="24"/>
        </w:rPr>
        <w:t>.</w:t>
      </w:r>
    </w:p>
    <w:p w14:paraId="564F9713" w14:textId="77777777" w:rsidR="009A6F43" w:rsidRDefault="009A6F43" w:rsidP="009A6F43">
      <w:pPr>
        <w:ind w:firstLine="720"/>
        <w:rPr>
          <w:rFonts w:ascii="Times New Roman" w:hAnsi="Times New Roman" w:cs="Times New Roman"/>
          <w:sz w:val="24"/>
          <w:szCs w:val="24"/>
        </w:rPr>
      </w:pPr>
      <w:r w:rsidRPr="004B6AF9">
        <w:rPr>
          <w:rFonts w:ascii="Times New Roman" w:hAnsi="Times New Roman" w:cs="Times New Roman"/>
          <w:sz w:val="24"/>
          <w:szCs w:val="24"/>
        </w:rPr>
        <w:t>U ov</w:t>
      </w:r>
      <w:r>
        <w:rPr>
          <w:rFonts w:ascii="Times New Roman" w:hAnsi="Times New Roman" w:cs="Times New Roman"/>
          <w:sz w:val="24"/>
          <w:szCs w:val="24"/>
        </w:rPr>
        <w:t>oj</w:t>
      </w:r>
      <w:r w:rsidRPr="004B6AF9">
        <w:rPr>
          <w:rFonts w:ascii="Times New Roman" w:hAnsi="Times New Roman" w:cs="Times New Roman"/>
          <w:sz w:val="24"/>
          <w:szCs w:val="24"/>
        </w:rPr>
        <w:t xml:space="preserve"> skupin</w:t>
      </w:r>
      <w:r>
        <w:rPr>
          <w:rFonts w:ascii="Times New Roman" w:hAnsi="Times New Roman" w:cs="Times New Roman"/>
          <w:sz w:val="24"/>
          <w:szCs w:val="24"/>
        </w:rPr>
        <w:t>i</w:t>
      </w:r>
      <w:r w:rsidRPr="004B6AF9">
        <w:rPr>
          <w:rFonts w:ascii="Times New Roman" w:hAnsi="Times New Roman" w:cs="Times New Roman"/>
          <w:sz w:val="24"/>
          <w:szCs w:val="24"/>
        </w:rPr>
        <w:t xml:space="preserve"> konta</w:t>
      </w:r>
      <w:r>
        <w:rPr>
          <w:rFonts w:ascii="Times New Roman" w:hAnsi="Times New Roman" w:cs="Times New Roman"/>
          <w:sz w:val="24"/>
          <w:szCs w:val="24"/>
        </w:rPr>
        <w:t xml:space="preserve"> prihoda sredstva su grupirana prema namijeni za podmirenje slijedećih skupina obveza:</w:t>
      </w:r>
    </w:p>
    <w:p w14:paraId="46638DE4"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podmirenje obveza za rashode poslovanja</w:t>
      </w:r>
    </w:p>
    <w:p w14:paraId="7447436F" w14:textId="77777777" w:rsidR="009A6F43" w:rsidRDefault="009A6F43" w:rsidP="00715F76">
      <w:pPr>
        <w:pStyle w:val="Odlomakpopisa"/>
        <w:numPr>
          <w:ilvl w:val="0"/>
          <w:numId w:val="6"/>
        </w:numPr>
        <w:rPr>
          <w:rFonts w:ascii="Times New Roman" w:hAnsi="Times New Roman" w:cs="Times New Roman"/>
          <w:sz w:val="24"/>
          <w:szCs w:val="24"/>
        </w:rPr>
      </w:pPr>
      <w:r w:rsidRPr="006C56C6">
        <w:rPr>
          <w:rFonts w:ascii="Times New Roman" w:hAnsi="Times New Roman" w:cs="Times New Roman"/>
          <w:sz w:val="24"/>
          <w:szCs w:val="24"/>
        </w:rPr>
        <w:t>p</w:t>
      </w:r>
      <w:r>
        <w:rPr>
          <w:rFonts w:ascii="Times New Roman" w:hAnsi="Times New Roman" w:cs="Times New Roman"/>
          <w:sz w:val="24"/>
          <w:szCs w:val="24"/>
        </w:rPr>
        <w:t>odmirenje obveza za nabavu nefinancijske imovine i obveza za dodatna ulaganja na nefinancijskoj imovini.</w:t>
      </w:r>
    </w:p>
    <w:p w14:paraId="6CF2F0D5" w14:textId="718724DA" w:rsidR="009A6F43" w:rsidRDefault="009A6F43" w:rsidP="009A6F43">
      <w:pPr>
        <w:ind w:firstLine="720"/>
        <w:rPr>
          <w:rFonts w:ascii="Times New Roman" w:hAnsi="Times New Roman" w:cs="Times New Roman"/>
          <w:sz w:val="24"/>
          <w:szCs w:val="24"/>
        </w:rPr>
      </w:pPr>
      <w:r w:rsidRPr="006C504A">
        <w:rPr>
          <w:rFonts w:ascii="Times New Roman" w:hAnsi="Times New Roman" w:cs="Times New Roman"/>
          <w:sz w:val="24"/>
          <w:szCs w:val="24"/>
        </w:rPr>
        <w:t xml:space="preserve">Prihodi </w:t>
      </w:r>
      <w:r>
        <w:rPr>
          <w:rFonts w:ascii="Times New Roman" w:hAnsi="Times New Roman" w:cs="Times New Roman"/>
          <w:sz w:val="24"/>
          <w:szCs w:val="24"/>
        </w:rPr>
        <w:t>iz nadležnog proračuna za financiranje rashoda poslovanja</w:t>
      </w:r>
      <w:r w:rsidRPr="006C504A">
        <w:rPr>
          <w:rFonts w:ascii="Times New Roman" w:hAnsi="Times New Roman" w:cs="Times New Roman"/>
          <w:sz w:val="24"/>
          <w:szCs w:val="24"/>
        </w:rPr>
        <w:t xml:space="preserve"> (osnovni račun 6</w:t>
      </w:r>
      <w:r>
        <w:rPr>
          <w:rFonts w:ascii="Times New Roman" w:hAnsi="Times New Roman" w:cs="Times New Roman"/>
          <w:sz w:val="24"/>
          <w:szCs w:val="24"/>
        </w:rPr>
        <w:t>7111</w:t>
      </w:r>
      <w:r w:rsidRPr="006C504A">
        <w:rPr>
          <w:rFonts w:ascii="Times New Roman" w:hAnsi="Times New Roman" w:cs="Times New Roman"/>
          <w:sz w:val="24"/>
          <w:szCs w:val="24"/>
        </w:rPr>
        <w:t xml:space="preserve">) ostvareni su </w:t>
      </w:r>
      <w:r w:rsidR="007D4C75">
        <w:rPr>
          <w:rFonts w:ascii="Times New Roman" w:hAnsi="Times New Roman" w:cs="Times New Roman"/>
          <w:sz w:val="24"/>
          <w:szCs w:val="24"/>
        </w:rPr>
        <w:t>96</w:t>
      </w:r>
      <w:r w:rsidRPr="006C504A">
        <w:rPr>
          <w:rFonts w:ascii="Times New Roman" w:hAnsi="Times New Roman" w:cs="Times New Roman"/>
          <w:sz w:val="24"/>
          <w:szCs w:val="24"/>
        </w:rPr>
        <w:t>,</w:t>
      </w:r>
      <w:r w:rsidR="007D4C75">
        <w:rPr>
          <w:rFonts w:ascii="Times New Roman" w:hAnsi="Times New Roman" w:cs="Times New Roman"/>
          <w:sz w:val="24"/>
          <w:szCs w:val="24"/>
        </w:rPr>
        <w:t>94</w:t>
      </w:r>
      <w:r w:rsidRPr="006C504A">
        <w:rPr>
          <w:rFonts w:ascii="Times New Roman" w:hAnsi="Times New Roman" w:cs="Times New Roman"/>
          <w:sz w:val="24"/>
          <w:szCs w:val="24"/>
        </w:rPr>
        <w:t xml:space="preserve"> %, </w:t>
      </w:r>
      <w:r>
        <w:rPr>
          <w:rFonts w:ascii="Times New Roman" w:hAnsi="Times New Roman" w:cs="Times New Roman"/>
          <w:sz w:val="24"/>
          <w:szCs w:val="24"/>
        </w:rPr>
        <w:t>dok su</w:t>
      </w:r>
      <w:r w:rsidRPr="006C504A">
        <w:rPr>
          <w:rFonts w:ascii="Times New Roman" w:hAnsi="Times New Roman" w:cs="Times New Roman"/>
          <w:sz w:val="24"/>
          <w:szCs w:val="24"/>
        </w:rPr>
        <w:t xml:space="preserve"> prihodi</w:t>
      </w:r>
      <w:r>
        <w:rPr>
          <w:rFonts w:ascii="Times New Roman" w:hAnsi="Times New Roman" w:cs="Times New Roman"/>
          <w:sz w:val="24"/>
          <w:szCs w:val="24"/>
        </w:rPr>
        <w:t xml:space="preserve"> iz nadležnog proračuna za financiranje rashoda za nabavu nefinancijske imovine i dodatna ulaganja na nefinancijskoj imovini</w:t>
      </w:r>
      <w:r w:rsidRPr="006C504A">
        <w:rPr>
          <w:rFonts w:ascii="Times New Roman" w:hAnsi="Times New Roman" w:cs="Times New Roman"/>
          <w:sz w:val="24"/>
          <w:szCs w:val="24"/>
        </w:rPr>
        <w:t xml:space="preserve"> (osnovni račun 6</w:t>
      </w:r>
      <w:r>
        <w:rPr>
          <w:rFonts w:ascii="Times New Roman" w:hAnsi="Times New Roman" w:cs="Times New Roman"/>
          <w:sz w:val="24"/>
          <w:szCs w:val="24"/>
        </w:rPr>
        <w:t>7121</w:t>
      </w:r>
      <w:r w:rsidRPr="006C504A">
        <w:rPr>
          <w:rFonts w:ascii="Times New Roman" w:hAnsi="Times New Roman" w:cs="Times New Roman"/>
          <w:sz w:val="24"/>
          <w:szCs w:val="24"/>
        </w:rPr>
        <w:t>)</w:t>
      </w:r>
      <w:r>
        <w:rPr>
          <w:rFonts w:ascii="Times New Roman" w:hAnsi="Times New Roman" w:cs="Times New Roman"/>
          <w:sz w:val="24"/>
          <w:szCs w:val="24"/>
        </w:rPr>
        <w:t xml:space="preserve"> ostvareni </w:t>
      </w:r>
      <w:r w:rsidR="007D4C75">
        <w:rPr>
          <w:rFonts w:ascii="Times New Roman" w:hAnsi="Times New Roman" w:cs="Times New Roman"/>
          <w:sz w:val="24"/>
          <w:szCs w:val="24"/>
        </w:rPr>
        <w:t>131</w:t>
      </w:r>
      <w:r w:rsidRPr="006C504A">
        <w:rPr>
          <w:rFonts w:ascii="Times New Roman" w:hAnsi="Times New Roman" w:cs="Times New Roman"/>
          <w:sz w:val="24"/>
          <w:szCs w:val="24"/>
        </w:rPr>
        <w:t>,</w:t>
      </w:r>
      <w:r w:rsidR="007D4C75">
        <w:rPr>
          <w:rFonts w:ascii="Times New Roman" w:hAnsi="Times New Roman" w:cs="Times New Roman"/>
          <w:sz w:val="24"/>
          <w:szCs w:val="24"/>
        </w:rPr>
        <w:t>1</w:t>
      </w:r>
      <w:r>
        <w:rPr>
          <w:rFonts w:ascii="Times New Roman" w:hAnsi="Times New Roman" w:cs="Times New Roman"/>
          <w:sz w:val="24"/>
          <w:szCs w:val="24"/>
        </w:rPr>
        <w:t>1</w:t>
      </w:r>
      <w:r w:rsidRPr="006C504A">
        <w:rPr>
          <w:rFonts w:ascii="Times New Roman" w:hAnsi="Times New Roman" w:cs="Times New Roman"/>
          <w:sz w:val="24"/>
          <w:szCs w:val="24"/>
        </w:rPr>
        <w:t xml:space="preserve"> % u odnosu na godišnji plan.</w:t>
      </w:r>
    </w:p>
    <w:p w14:paraId="3F0E10CB" w14:textId="5EC6DFD4" w:rsidR="009A6F43" w:rsidRDefault="009A6F43" w:rsidP="009A6F43">
      <w:pPr>
        <w:ind w:firstLine="720"/>
        <w:rPr>
          <w:rFonts w:ascii="Times New Roman" w:hAnsi="Times New Roman" w:cs="Times New Roman"/>
          <w:sz w:val="24"/>
          <w:szCs w:val="24"/>
        </w:rPr>
      </w:pPr>
      <w:r w:rsidRPr="00D409C3">
        <w:rPr>
          <w:rFonts w:ascii="Times New Roman" w:hAnsi="Times New Roman" w:cs="Times New Roman"/>
          <w:sz w:val="24"/>
          <w:szCs w:val="24"/>
        </w:rPr>
        <w:lastRenderedPageBreak/>
        <w:t>Prihodi za financiranje rashoda za nabavu nefinancijske imovine i dodatna ulaganja na nefinancijskoj imovini</w:t>
      </w:r>
      <w:r>
        <w:rPr>
          <w:rFonts w:ascii="Times New Roman" w:hAnsi="Times New Roman" w:cs="Times New Roman"/>
          <w:sz w:val="24"/>
          <w:szCs w:val="24"/>
        </w:rPr>
        <w:t xml:space="preserve"> </w:t>
      </w:r>
      <w:r w:rsidRPr="00D409C3">
        <w:rPr>
          <w:rFonts w:ascii="Times New Roman" w:hAnsi="Times New Roman" w:cs="Times New Roman"/>
          <w:sz w:val="24"/>
          <w:szCs w:val="24"/>
        </w:rPr>
        <w:t>realizirani su</w:t>
      </w:r>
      <w:r w:rsidR="006D433B">
        <w:rPr>
          <w:rFonts w:ascii="Times New Roman" w:hAnsi="Times New Roman" w:cs="Times New Roman"/>
          <w:sz w:val="24"/>
          <w:szCs w:val="24"/>
        </w:rPr>
        <w:t xml:space="preserve"> </w:t>
      </w:r>
      <w:r w:rsidRPr="00D409C3">
        <w:rPr>
          <w:rFonts w:ascii="Times New Roman" w:hAnsi="Times New Roman" w:cs="Times New Roman"/>
          <w:sz w:val="24"/>
          <w:szCs w:val="24"/>
        </w:rPr>
        <w:t xml:space="preserve">u odnosu na godišnji plan </w:t>
      </w:r>
      <w:r>
        <w:rPr>
          <w:rFonts w:ascii="Times New Roman" w:hAnsi="Times New Roman" w:cs="Times New Roman"/>
          <w:sz w:val="24"/>
          <w:szCs w:val="24"/>
        </w:rPr>
        <w:t xml:space="preserve">znatno </w:t>
      </w:r>
      <w:r w:rsidRPr="00D409C3">
        <w:rPr>
          <w:rFonts w:ascii="Times New Roman" w:hAnsi="Times New Roman" w:cs="Times New Roman"/>
          <w:sz w:val="24"/>
          <w:szCs w:val="24"/>
        </w:rPr>
        <w:t>iznad procijenjenih iznosa</w:t>
      </w:r>
      <w:r>
        <w:rPr>
          <w:rFonts w:ascii="Times New Roman" w:hAnsi="Times New Roman" w:cs="Times New Roman"/>
          <w:sz w:val="24"/>
          <w:szCs w:val="24"/>
        </w:rPr>
        <w:t xml:space="preserve"> </w:t>
      </w:r>
      <w:r w:rsidRPr="00D01D8C">
        <w:rPr>
          <w:rFonts w:ascii="Times New Roman" w:hAnsi="Times New Roman" w:cs="Times New Roman"/>
          <w:sz w:val="24"/>
          <w:szCs w:val="24"/>
        </w:rPr>
        <w:t>zbog</w:t>
      </w:r>
      <w:r>
        <w:rPr>
          <w:rFonts w:ascii="Times New Roman" w:hAnsi="Times New Roman" w:cs="Times New Roman"/>
          <w:sz w:val="24"/>
          <w:szCs w:val="24"/>
        </w:rPr>
        <w:t xml:space="preserve"> znatnog</w:t>
      </w:r>
      <w:r w:rsidRPr="00D01D8C">
        <w:rPr>
          <w:rFonts w:ascii="Times New Roman" w:hAnsi="Times New Roman" w:cs="Times New Roman"/>
          <w:sz w:val="24"/>
          <w:szCs w:val="24"/>
        </w:rPr>
        <w:t xml:space="preserve"> iznosa podmirenja obveza prema dobavljačima nefinancijske imovine iz 2024. godine</w:t>
      </w:r>
      <w:r>
        <w:rPr>
          <w:rFonts w:ascii="Times New Roman" w:hAnsi="Times New Roman" w:cs="Times New Roman"/>
          <w:sz w:val="24"/>
          <w:szCs w:val="24"/>
        </w:rPr>
        <w:t xml:space="preserve"> </w:t>
      </w:r>
      <w:r w:rsidRPr="00D01D8C">
        <w:rPr>
          <w:rFonts w:ascii="Times New Roman" w:hAnsi="Times New Roman" w:cs="Times New Roman"/>
          <w:sz w:val="24"/>
          <w:szCs w:val="24"/>
        </w:rPr>
        <w:t>od strane nadležnog proračuna</w:t>
      </w:r>
      <w:r>
        <w:rPr>
          <w:rFonts w:ascii="Times New Roman" w:hAnsi="Times New Roman" w:cs="Times New Roman"/>
          <w:sz w:val="24"/>
          <w:szCs w:val="24"/>
        </w:rPr>
        <w:t>, a koje je rezultiralo prihodima</w:t>
      </w:r>
      <w:r w:rsidRPr="00D01D8C">
        <w:rPr>
          <w:rFonts w:ascii="Times New Roman" w:hAnsi="Times New Roman" w:cs="Times New Roman"/>
          <w:sz w:val="24"/>
          <w:szCs w:val="24"/>
        </w:rPr>
        <w:t xml:space="preserve"> u tekućoj godini</w:t>
      </w:r>
      <w:r>
        <w:rPr>
          <w:rFonts w:ascii="Times New Roman" w:hAnsi="Times New Roman" w:cs="Times New Roman"/>
          <w:sz w:val="24"/>
          <w:szCs w:val="24"/>
        </w:rPr>
        <w:t xml:space="preserve"> (nabave krajem prošle godine za koje obveze nisu mogle biti plaćene do kraja iste odnosno nisu ni bile dospjele).</w:t>
      </w:r>
    </w:p>
    <w:p w14:paraId="6D6DF3C1" w14:textId="1263B5E8" w:rsidR="00B40EF3" w:rsidRDefault="00B40EF3" w:rsidP="00B40EF3">
      <w:pPr>
        <w:ind w:firstLine="720"/>
        <w:rPr>
          <w:rFonts w:ascii="Times New Roman" w:hAnsi="Times New Roman" w:cs="Times New Roman"/>
          <w:sz w:val="24"/>
          <w:szCs w:val="24"/>
          <w:u w:val="single"/>
        </w:rPr>
      </w:pPr>
      <w:r>
        <w:rPr>
          <w:rFonts w:ascii="Times New Roman" w:hAnsi="Times New Roman" w:cs="Times New Roman"/>
          <w:sz w:val="24"/>
          <w:szCs w:val="24"/>
          <w:u w:val="single"/>
        </w:rPr>
        <w:t>Ostali p</w:t>
      </w:r>
      <w:r w:rsidRPr="00B40EF3">
        <w:rPr>
          <w:rFonts w:ascii="Times New Roman" w:hAnsi="Times New Roman" w:cs="Times New Roman"/>
          <w:sz w:val="24"/>
          <w:szCs w:val="24"/>
          <w:u w:val="single"/>
        </w:rPr>
        <w:t>rihodi</w:t>
      </w:r>
      <w:r>
        <w:rPr>
          <w:rFonts w:ascii="Times New Roman" w:hAnsi="Times New Roman" w:cs="Times New Roman"/>
          <w:sz w:val="24"/>
          <w:szCs w:val="24"/>
          <w:u w:val="single"/>
        </w:rPr>
        <w:t xml:space="preserve"> </w:t>
      </w:r>
      <w:r w:rsidRPr="00B40EF3">
        <w:rPr>
          <w:rFonts w:ascii="Times New Roman" w:hAnsi="Times New Roman" w:cs="Times New Roman"/>
          <w:sz w:val="24"/>
          <w:szCs w:val="24"/>
          <w:u w:val="single"/>
        </w:rPr>
        <w:t>(skupina 72)</w:t>
      </w:r>
    </w:p>
    <w:p w14:paraId="5FD935A1" w14:textId="2C16F760" w:rsidR="00B40EF3" w:rsidRDefault="007D06A1" w:rsidP="007D06A1">
      <w:pPr>
        <w:ind w:firstLine="720"/>
        <w:rPr>
          <w:rFonts w:ascii="Times New Roman" w:hAnsi="Times New Roman" w:cs="Times New Roman"/>
          <w:sz w:val="24"/>
          <w:szCs w:val="24"/>
        </w:rPr>
      </w:pPr>
      <w:r>
        <w:rPr>
          <w:rFonts w:ascii="Times New Roman" w:hAnsi="Times New Roman" w:cs="Times New Roman"/>
          <w:sz w:val="24"/>
          <w:szCs w:val="24"/>
        </w:rPr>
        <w:t>Na ovoj skupini evidentirani su prihodi od prodaje otpadnog metala.</w:t>
      </w:r>
    </w:p>
    <w:p w14:paraId="19A70780" w14:textId="77777777" w:rsidR="009A6F43" w:rsidRDefault="009A6F43" w:rsidP="009A6F43">
      <w:pPr>
        <w:ind w:firstLine="720"/>
        <w:rPr>
          <w:rFonts w:ascii="Times New Roman" w:hAnsi="Times New Roman" w:cs="Times New Roman"/>
          <w:sz w:val="24"/>
          <w:szCs w:val="24"/>
          <w:u w:val="single"/>
        </w:rPr>
      </w:pPr>
      <w:r w:rsidRPr="0013603D">
        <w:rPr>
          <w:rFonts w:ascii="Times New Roman" w:hAnsi="Times New Roman" w:cs="Times New Roman"/>
          <w:sz w:val="24"/>
          <w:szCs w:val="24"/>
          <w:u w:val="single"/>
        </w:rPr>
        <w:t xml:space="preserve">Prihodi od </w:t>
      </w:r>
      <w:r>
        <w:rPr>
          <w:rFonts w:ascii="Times New Roman" w:hAnsi="Times New Roman" w:cs="Times New Roman"/>
          <w:sz w:val="24"/>
          <w:szCs w:val="24"/>
          <w:u w:val="single"/>
        </w:rPr>
        <w:t>prodaje proizvedene dugotrajne imovine</w:t>
      </w:r>
      <w:r w:rsidRPr="0013603D">
        <w:rPr>
          <w:rFonts w:ascii="Times New Roman" w:hAnsi="Times New Roman" w:cs="Times New Roman"/>
          <w:sz w:val="24"/>
          <w:szCs w:val="24"/>
          <w:u w:val="single"/>
        </w:rPr>
        <w:t xml:space="preserve"> (skupina </w:t>
      </w:r>
      <w:r>
        <w:rPr>
          <w:rFonts w:ascii="Times New Roman" w:hAnsi="Times New Roman" w:cs="Times New Roman"/>
          <w:sz w:val="24"/>
          <w:szCs w:val="24"/>
          <w:u w:val="single"/>
        </w:rPr>
        <w:t>72</w:t>
      </w:r>
      <w:r w:rsidRPr="0013603D">
        <w:rPr>
          <w:rFonts w:ascii="Times New Roman" w:hAnsi="Times New Roman" w:cs="Times New Roman"/>
          <w:sz w:val="24"/>
          <w:szCs w:val="24"/>
          <w:u w:val="single"/>
        </w:rPr>
        <w:t>)</w:t>
      </w:r>
    </w:p>
    <w:p w14:paraId="37D7857A" w14:textId="77777777" w:rsidR="009A6F43" w:rsidRDefault="009A6F43" w:rsidP="009A6F43">
      <w:pPr>
        <w:ind w:firstLine="720"/>
        <w:rPr>
          <w:rFonts w:ascii="Times New Roman" w:hAnsi="Times New Roman" w:cs="Times New Roman"/>
          <w:sz w:val="24"/>
          <w:szCs w:val="24"/>
        </w:rPr>
      </w:pPr>
      <w:r w:rsidRPr="001207A4">
        <w:rPr>
          <w:rFonts w:ascii="Times New Roman" w:hAnsi="Times New Roman" w:cs="Times New Roman"/>
          <w:sz w:val="24"/>
          <w:szCs w:val="24"/>
        </w:rPr>
        <w:t>Škola u</w:t>
      </w:r>
      <w:r>
        <w:rPr>
          <w:rFonts w:ascii="Times New Roman" w:hAnsi="Times New Roman" w:cs="Times New Roman"/>
          <w:sz w:val="24"/>
          <w:szCs w:val="24"/>
        </w:rPr>
        <w:t xml:space="preserve"> prvom polugodištu 2025. godine </w:t>
      </w:r>
      <w:r w:rsidRPr="001207A4">
        <w:rPr>
          <w:rFonts w:ascii="Times New Roman" w:hAnsi="Times New Roman" w:cs="Times New Roman"/>
          <w:sz w:val="24"/>
          <w:szCs w:val="24"/>
        </w:rPr>
        <w:t>nije imala nikakvih prihoda od prodaje nefinancijske imovine.</w:t>
      </w:r>
    </w:p>
    <w:p w14:paraId="3505C6D5" w14:textId="77777777" w:rsidR="008F5D46" w:rsidRDefault="008F5D46" w:rsidP="00C173F2">
      <w:pPr>
        <w:rPr>
          <w:rFonts w:ascii="Times New Roman" w:hAnsi="Times New Roman" w:cs="Times New Roman"/>
          <w:sz w:val="24"/>
          <w:szCs w:val="24"/>
        </w:rPr>
      </w:pPr>
    </w:p>
    <w:p w14:paraId="2270FD21" w14:textId="77777777" w:rsidR="009A6F43" w:rsidRPr="001207A4"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RASHODI I IZDACI</w:t>
      </w:r>
    </w:p>
    <w:p w14:paraId="687E25EB" w14:textId="04776F52" w:rsidR="009A6F43" w:rsidRDefault="009A6F43" w:rsidP="009A6F43">
      <w:pPr>
        <w:ind w:firstLine="720"/>
        <w:rPr>
          <w:rFonts w:ascii="Times New Roman" w:hAnsi="Times New Roman" w:cs="Times New Roman"/>
          <w:sz w:val="24"/>
          <w:szCs w:val="24"/>
        </w:rPr>
      </w:pPr>
      <w:r w:rsidRPr="001207A4">
        <w:rPr>
          <w:rFonts w:ascii="Times New Roman" w:hAnsi="Times New Roman" w:cs="Times New Roman"/>
          <w:sz w:val="24"/>
          <w:szCs w:val="24"/>
        </w:rPr>
        <w:t xml:space="preserve">Ukupni </w:t>
      </w:r>
      <w:r>
        <w:rPr>
          <w:rFonts w:ascii="Times New Roman" w:hAnsi="Times New Roman" w:cs="Times New Roman"/>
          <w:sz w:val="24"/>
          <w:szCs w:val="24"/>
        </w:rPr>
        <w:t>rashodi i izdaci</w:t>
      </w:r>
      <w:r w:rsidRPr="001207A4">
        <w:rPr>
          <w:rFonts w:ascii="Times New Roman" w:hAnsi="Times New Roman" w:cs="Times New Roman"/>
          <w:sz w:val="24"/>
          <w:szCs w:val="24"/>
        </w:rPr>
        <w:t xml:space="preserve"> (skupina </w:t>
      </w:r>
      <w:r>
        <w:rPr>
          <w:rFonts w:ascii="Times New Roman" w:hAnsi="Times New Roman" w:cs="Times New Roman"/>
          <w:sz w:val="24"/>
          <w:szCs w:val="24"/>
        </w:rPr>
        <w:t>3</w:t>
      </w:r>
      <w:r w:rsidRPr="001207A4">
        <w:rPr>
          <w:rFonts w:ascii="Times New Roman" w:hAnsi="Times New Roman" w:cs="Times New Roman"/>
          <w:sz w:val="24"/>
          <w:szCs w:val="24"/>
        </w:rPr>
        <w:t xml:space="preserve"> i </w:t>
      </w:r>
      <w:r>
        <w:rPr>
          <w:rFonts w:ascii="Times New Roman" w:hAnsi="Times New Roman" w:cs="Times New Roman"/>
          <w:sz w:val="24"/>
          <w:szCs w:val="24"/>
        </w:rPr>
        <w:t>4</w:t>
      </w:r>
      <w:r w:rsidRPr="001207A4">
        <w:rPr>
          <w:rFonts w:ascii="Times New Roman" w:hAnsi="Times New Roman" w:cs="Times New Roman"/>
          <w:sz w:val="24"/>
          <w:szCs w:val="24"/>
        </w:rPr>
        <w:t xml:space="preserve">) ostvareni su u izvještajnom razdoblju u iznosu od </w:t>
      </w:r>
      <w:r w:rsidR="00E0346E">
        <w:rPr>
          <w:rFonts w:ascii="Times New Roman" w:hAnsi="Times New Roman" w:cs="Times New Roman"/>
          <w:sz w:val="24"/>
          <w:szCs w:val="24"/>
        </w:rPr>
        <w:t>3</w:t>
      </w:r>
      <w:r w:rsidRPr="004F674A">
        <w:rPr>
          <w:rFonts w:ascii="Times New Roman" w:hAnsi="Times New Roman" w:cs="Times New Roman"/>
          <w:sz w:val="24"/>
          <w:szCs w:val="24"/>
        </w:rPr>
        <w:t>.</w:t>
      </w:r>
      <w:r w:rsidR="00E0346E">
        <w:rPr>
          <w:rFonts w:ascii="Times New Roman" w:hAnsi="Times New Roman" w:cs="Times New Roman"/>
          <w:sz w:val="24"/>
          <w:szCs w:val="24"/>
        </w:rPr>
        <w:t>771</w:t>
      </w:r>
      <w:r w:rsidRPr="004F674A">
        <w:rPr>
          <w:rFonts w:ascii="Times New Roman" w:hAnsi="Times New Roman" w:cs="Times New Roman"/>
          <w:sz w:val="24"/>
          <w:szCs w:val="24"/>
        </w:rPr>
        <w:t>.</w:t>
      </w:r>
      <w:r w:rsidR="00E0346E">
        <w:rPr>
          <w:rFonts w:ascii="Times New Roman" w:hAnsi="Times New Roman" w:cs="Times New Roman"/>
          <w:sz w:val="24"/>
          <w:szCs w:val="24"/>
        </w:rPr>
        <w:t>032</w:t>
      </w:r>
      <w:r w:rsidRPr="004F674A">
        <w:rPr>
          <w:rFonts w:ascii="Times New Roman" w:hAnsi="Times New Roman" w:cs="Times New Roman"/>
          <w:sz w:val="24"/>
          <w:szCs w:val="24"/>
        </w:rPr>
        <w:t>,</w:t>
      </w:r>
      <w:r w:rsidR="00E0346E">
        <w:rPr>
          <w:rFonts w:ascii="Times New Roman" w:hAnsi="Times New Roman" w:cs="Times New Roman"/>
          <w:sz w:val="24"/>
          <w:szCs w:val="24"/>
        </w:rPr>
        <w:t>42</w:t>
      </w:r>
      <w:r>
        <w:rPr>
          <w:rFonts w:ascii="Times New Roman" w:hAnsi="Times New Roman" w:cs="Times New Roman"/>
          <w:sz w:val="24"/>
          <w:szCs w:val="24"/>
        </w:rPr>
        <w:t xml:space="preserve"> </w:t>
      </w:r>
      <w:r w:rsidRPr="001207A4">
        <w:rPr>
          <w:rFonts w:ascii="Times New Roman" w:hAnsi="Times New Roman" w:cs="Times New Roman"/>
          <w:sz w:val="24"/>
          <w:szCs w:val="24"/>
        </w:rPr>
        <w:t xml:space="preserve">€ što je za </w:t>
      </w:r>
      <w:r w:rsidR="00E0346E">
        <w:rPr>
          <w:rFonts w:ascii="Times New Roman" w:hAnsi="Times New Roman" w:cs="Times New Roman"/>
          <w:sz w:val="24"/>
          <w:szCs w:val="24"/>
        </w:rPr>
        <w:t>1</w:t>
      </w:r>
      <w:r>
        <w:rPr>
          <w:rFonts w:ascii="Times New Roman" w:hAnsi="Times New Roman" w:cs="Times New Roman"/>
          <w:sz w:val="24"/>
          <w:szCs w:val="24"/>
        </w:rPr>
        <w:t>2</w:t>
      </w:r>
      <w:r w:rsidRPr="001207A4">
        <w:rPr>
          <w:rFonts w:ascii="Times New Roman" w:hAnsi="Times New Roman" w:cs="Times New Roman"/>
          <w:sz w:val="24"/>
          <w:szCs w:val="24"/>
        </w:rPr>
        <w:t>,</w:t>
      </w:r>
      <w:r w:rsidR="00E0346E">
        <w:rPr>
          <w:rFonts w:ascii="Times New Roman" w:hAnsi="Times New Roman" w:cs="Times New Roman"/>
          <w:sz w:val="24"/>
          <w:szCs w:val="24"/>
        </w:rPr>
        <w:t>81</w:t>
      </w:r>
      <w:r w:rsidRPr="001207A4">
        <w:rPr>
          <w:rFonts w:ascii="Times New Roman" w:hAnsi="Times New Roman" w:cs="Times New Roman"/>
          <w:sz w:val="24"/>
          <w:szCs w:val="24"/>
        </w:rPr>
        <w:t xml:space="preserve"> % više u odnosu na ostvarenje </w:t>
      </w:r>
      <w:r>
        <w:rPr>
          <w:rFonts w:ascii="Times New Roman" w:hAnsi="Times New Roman" w:cs="Times New Roman"/>
          <w:sz w:val="24"/>
          <w:szCs w:val="24"/>
        </w:rPr>
        <w:t>rashoda</w:t>
      </w:r>
      <w:r w:rsidRPr="001207A4">
        <w:rPr>
          <w:rFonts w:ascii="Times New Roman" w:hAnsi="Times New Roman" w:cs="Times New Roman"/>
          <w:sz w:val="24"/>
          <w:szCs w:val="24"/>
        </w:rPr>
        <w:t xml:space="preserve"> za prošlogodišnje izvještajno razdoblje, i čini </w:t>
      </w:r>
      <w:r w:rsidR="00E0346E">
        <w:rPr>
          <w:rFonts w:ascii="Times New Roman" w:hAnsi="Times New Roman" w:cs="Times New Roman"/>
          <w:sz w:val="24"/>
          <w:szCs w:val="24"/>
        </w:rPr>
        <w:t>99</w:t>
      </w:r>
      <w:r w:rsidRPr="001207A4">
        <w:rPr>
          <w:rFonts w:ascii="Times New Roman" w:hAnsi="Times New Roman" w:cs="Times New Roman"/>
          <w:sz w:val="24"/>
          <w:szCs w:val="24"/>
        </w:rPr>
        <w:t>,</w:t>
      </w:r>
      <w:r w:rsidR="00E0346E">
        <w:rPr>
          <w:rFonts w:ascii="Times New Roman" w:hAnsi="Times New Roman" w:cs="Times New Roman"/>
          <w:sz w:val="24"/>
          <w:szCs w:val="24"/>
        </w:rPr>
        <w:t>37</w:t>
      </w:r>
      <w:r w:rsidRPr="001207A4">
        <w:rPr>
          <w:rFonts w:ascii="Times New Roman" w:hAnsi="Times New Roman" w:cs="Times New Roman"/>
          <w:sz w:val="24"/>
          <w:szCs w:val="24"/>
        </w:rPr>
        <w:t xml:space="preserve"> % ostvarenja od godišnjeg plana.</w:t>
      </w:r>
    </w:p>
    <w:p w14:paraId="4A81A0A2" w14:textId="77777777" w:rsidR="009A6F43" w:rsidRDefault="009A6F43" w:rsidP="009A6F43">
      <w:pPr>
        <w:ind w:firstLine="720"/>
        <w:rPr>
          <w:rFonts w:ascii="Times New Roman" w:hAnsi="Times New Roman" w:cs="Times New Roman"/>
          <w:sz w:val="24"/>
          <w:szCs w:val="24"/>
        </w:rPr>
      </w:pPr>
      <w:r w:rsidRPr="001207A4">
        <w:rPr>
          <w:rFonts w:ascii="Times New Roman" w:hAnsi="Times New Roman" w:cs="Times New Roman"/>
          <w:sz w:val="24"/>
          <w:szCs w:val="24"/>
        </w:rPr>
        <w:t xml:space="preserve">Rekapitulacija </w:t>
      </w:r>
      <w:r>
        <w:rPr>
          <w:rFonts w:ascii="Times New Roman" w:hAnsi="Times New Roman" w:cs="Times New Roman"/>
          <w:sz w:val="24"/>
          <w:szCs w:val="24"/>
        </w:rPr>
        <w:t xml:space="preserve">rashoda </w:t>
      </w:r>
      <w:r w:rsidRPr="001207A4">
        <w:rPr>
          <w:rFonts w:ascii="Times New Roman" w:hAnsi="Times New Roman" w:cs="Times New Roman"/>
          <w:sz w:val="24"/>
          <w:szCs w:val="24"/>
        </w:rPr>
        <w:t>po skupinama računa:</w:t>
      </w:r>
    </w:p>
    <w:tbl>
      <w:tblPr>
        <w:tblW w:w="10065" w:type="dxa"/>
        <w:tblInd w:w="-5" w:type="dxa"/>
        <w:tblLayout w:type="fixed"/>
        <w:tblLook w:val="04A0" w:firstRow="1" w:lastRow="0" w:firstColumn="1" w:lastColumn="0" w:noHBand="0" w:noVBand="1"/>
      </w:tblPr>
      <w:tblGrid>
        <w:gridCol w:w="960"/>
        <w:gridCol w:w="2868"/>
        <w:gridCol w:w="1417"/>
        <w:gridCol w:w="1418"/>
        <w:gridCol w:w="1417"/>
        <w:gridCol w:w="992"/>
        <w:gridCol w:w="993"/>
      </w:tblGrid>
      <w:tr w:rsidR="009A6F43" w:rsidRPr="006B2552" w14:paraId="738B5374" w14:textId="77777777" w:rsidTr="00C8103C">
        <w:trPr>
          <w:trHeight w:val="1500"/>
        </w:trPr>
        <w:tc>
          <w:tcPr>
            <w:tcW w:w="960" w:type="dxa"/>
            <w:tcBorders>
              <w:top w:val="single" w:sz="4" w:space="0" w:color="auto"/>
              <w:left w:val="single" w:sz="4" w:space="0" w:color="auto"/>
              <w:bottom w:val="single" w:sz="4" w:space="0" w:color="auto"/>
              <w:right w:val="single" w:sz="4" w:space="0" w:color="auto"/>
            </w:tcBorders>
            <w:vAlign w:val="center"/>
            <w:hideMark/>
          </w:tcPr>
          <w:p w14:paraId="69FC45C9" w14:textId="77777777" w:rsidR="009A6F43" w:rsidRPr="006B2552" w:rsidRDefault="009A6F43" w:rsidP="00C8103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S</w:t>
            </w:r>
            <w:r w:rsidRPr="006B2552">
              <w:rPr>
                <w:rFonts w:ascii="Calibri" w:eastAsia="Times New Roman" w:hAnsi="Calibri" w:cs="Calibri"/>
                <w:color w:val="000000"/>
                <w:lang w:eastAsia="hr-HR"/>
              </w:rPr>
              <w:t>kupina konta</w:t>
            </w:r>
          </w:p>
        </w:tc>
        <w:tc>
          <w:tcPr>
            <w:tcW w:w="2868" w:type="dxa"/>
            <w:tcBorders>
              <w:top w:val="single" w:sz="4" w:space="0" w:color="auto"/>
              <w:left w:val="nil"/>
              <w:bottom w:val="single" w:sz="4" w:space="0" w:color="auto"/>
              <w:right w:val="single" w:sz="4" w:space="0" w:color="auto"/>
            </w:tcBorders>
            <w:vAlign w:val="center"/>
            <w:hideMark/>
          </w:tcPr>
          <w:p w14:paraId="0E0E0F2F"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Naziv konta prihoda</w:t>
            </w:r>
          </w:p>
        </w:tc>
        <w:tc>
          <w:tcPr>
            <w:tcW w:w="1417" w:type="dxa"/>
            <w:tcBorders>
              <w:top w:val="single" w:sz="4" w:space="0" w:color="auto"/>
              <w:left w:val="nil"/>
              <w:bottom w:val="single" w:sz="4" w:space="0" w:color="auto"/>
              <w:right w:val="single" w:sz="4" w:space="0" w:color="auto"/>
            </w:tcBorders>
            <w:vAlign w:val="center"/>
            <w:hideMark/>
          </w:tcPr>
          <w:p w14:paraId="4C692569"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Izvršenje za izvještajno razdob</w:t>
            </w:r>
            <w:r>
              <w:rPr>
                <w:rFonts w:ascii="Calibri" w:eastAsia="Times New Roman" w:hAnsi="Calibri" w:cs="Calibri"/>
                <w:color w:val="000000"/>
                <w:lang w:eastAsia="hr-HR"/>
              </w:rPr>
              <w:t>l</w:t>
            </w:r>
            <w:r w:rsidRPr="006B2552">
              <w:rPr>
                <w:rFonts w:ascii="Calibri" w:eastAsia="Times New Roman" w:hAnsi="Calibri" w:cs="Calibri"/>
                <w:color w:val="000000"/>
                <w:lang w:eastAsia="hr-HR"/>
              </w:rPr>
              <w:t>je prethodne godine</w:t>
            </w:r>
          </w:p>
        </w:tc>
        <w:tc>
          <w:tcPr>
            <w:tcW w:w="1418" w:type="dxa"/>
            <w:tcBorders>
              <w:top w:val="single" w:sz="4" w:space="0" w:color="auto"/>
              <w:left w:val="nil"/>
              <w:bottom w:val="single" w:sz="4" w:space="0" w:color="auto"/>
              <w:right w:val="single" w:sz="4" w:space="0" w:color="auto"/>
            </w:tcBorders>
            <w:vAlign w:val="center"/>
            <w:hideMark/>
          </w:tcPr>
          <w:p w14:paraId="78CD14D8" w14:textId="77777777" w:rsidR="009A6F43" w:rsidRPr="006B2552" w:rsidRDefault="009A6F43" w:rsidP="00C8103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Tekući</w:t>
            </w:r>
            <w:r w:rsidRPr="006B2552">
              <w:rPr>
                <w:rFonts w:ascii="Calibri" w:eastAsia="Times New Roman" w:hAnsi="Calibri" w:cs="Calibri"/>
                <w:color w:val="000000"/>
                <w:lang w:eastAsia="hr-HR"/>
              </w:rPr>
              <w:t xml:space="preserve"> plan</w:t>
            </w:r>
          </w:p>
        </w:tc>
        <w:tc>
          <w:tcPr>
            <w:tcW w:w="1417" w:type="dxa"/>
            <w:tcBorders>
              <w:top w:val="single" w:sz="4" w:space="0" w:color="auto"/>
              <w:left w:val="nil"/>
              <w:bottom w:val="single" w:sz="4" w:space="0" w:color="auto"/>
              <w:right w:val="single" w:sz="4" w:space="0" w:color="auto"/>
            </w:tcBorders>
            <w:vAlign w:val="center"/>
            <w:hideMark/>
          </w:tcPr>
          <w:p w14:paraId="6EA58B4A"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Izvršenje za izvještajno razdoblje</w:t>
            </w:r>
          </w:p>
        </w:tc>
        <w:tc>
          <w:tcPr>
            <w:tcW w:w="992" w:type="dxa"/>
            <w:tcBorders>
              <w:top w:val="single" w:sz="4" w:space="0" w:color="auto"/>
              <w:left w:val="nil"/>
              <w:bottom w:val="single" w:sz="4" w:space="0" w:color="auto"/>
              <w:right w:val="single" w:sz="4" w:space="0" w:color="auto"/>
            </w:tcBorders>
            <w:vAlign w:val="center"/>
            <w:hideMark/>
          </w:tcPr>
          <w:p w14:paraId="5FDD9A94" w14:textId="77777777" w:rsidR="009A6F43" w:rsidRPr="006B2552" w:rsidRDefault="009A6F43" w:rsidP="00C8103C">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I</w:t>
            </w:r>
            <w:r w:rsidRPr="006B2552">
              <w:rPr>
                <w:rFonts w:ascii="Calibri" w:eastAsia="Times New Roman" w:hAnsi="Calibri" w:cs="Calibri"/>
                <w:color w:val="000000"/>
                <w:lang w:eastAsia="hr-HR"/>
              </w:rPr>
              <w:t>ndeks 5/3</w:t>
            </w:r>
          </w:p>
        </w:tc>
        <w:tc>
          <w:tcPr>
            <w:tcW w:w="993" w:type="dxa"/>
            <w:tcBorders>
              <w:top w:val="single" w:sz="4" w:space="0" w:color="auto"/>
              <w:left w:val="nil"/>
              <w:bottom w:val="single" w:sz="4" w:space="0" w:color="auto"/>
              <w:right w:val="single" w:sz="4" w:space="0" w:color="auto"/>
            </w:tcBorders>
            <w:vAlign w:val="center"/>
            <w:hideMark/>
          </w:tcPr>
          <w:p w14:paraId="538013FB" w14:textId="77777777" w:rsidR="009A6F43" w:rsidRPr="006B2552" w:rsidRDefault="009A6F43" w:rsidP="00C8103C">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Indeks  5/4</w:t>
            </w:r>
          </w:p>
        </w:tc>
      </w:tr>
      <w:tr w:rsidR="009A6F43" w:rsidRPr="006B2552" w14:paraId="2D527510" w14:textId="77777777" w:rsidTr="00C8103C">
        <w:trPr>
          <w:trHeight w:val="240"/>
        </w:trPr>
        <w:tc>
          <w:tcPr>
            <w:tcW w:w="960" w:type="dxa"/>
            <w:tcBorders>
              <w:top w:val="nil"/>
              <w:left w:val="single" w:sz="4" w:space="0" w:color="auto"/>
              <w:bottom w:val="single" w:sz="4" w:space="0" w:color="auto"/>
              <w:right w:val="single" w:sz="4" w:space="0" w:color="auto"/>
            </w:tcBorders>
            <w:noWrap/>
            <w:vAlign w:val="bottom"/>
            <w:hideMark/>
          </w:tcPr>
          <w:p w14:paraId="430D9016"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1.</w:t>
            </w:r>
          </w:p>
        </w:tc>
        <w:tc>
          <w:tcPr>
            <w:tcW w:w="2868" w:type="dxa"/>
            <w:tcBorders>
              <w:top w:val="nil"/>
              <w:left w:val="nil"/>
              <w:bottom w:val="single" w:sz="4" w:space="0" w:color="auto"/>
              <w:right w:val="single" w:sz="4" w:space="0" w:color="auto"/>
            </w:tcBorders>
            <w:noWrap/>
            <w:vAlign w:val="bottom"/>
            <w:hideMark/>
          </w:tcPr>
          <w:p w14:paraId="7A5D7B13"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2.</w:t>
            </w:r>
          </w:p>
        </w:tc>
        <w:tc>
          <w:tcPr>
            <w:tcW w:w="1417" w:type="dxa"/>
            <w:tcBorders>
              <w:top w:val="nil"/>
              <w:left w:val="nil"/>
              <w:bottom w:val="single" w:sz="4" w:space="0" w:color="auto"/>
              <w:right w:val="single" w:sz="4" w:space="0" w:color="auto"/>
            </w:tcBorders>
            <w:noWrap/>
            <w:vAlign w:val="bottom"/>
            <w:hideMark/>
          </w:tcPr>
          <w:p w14:paraId="6F4774FF"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3.</w:t>
            </w:r>
          </w:p>
        </w:tc>
        <w:tc>
          <w:tcPr>
            <w:tcW w:w="1418" w:type="dxa"/>
            <w:tcBorders>
              <w:top w:val="nil"/>
              <w:left w:val="nil"/>
              <w:bottom w:val="single" w:sz="4" w:space="0" w:color="auto"/>
              <w:right w:val="single" w:sz="4" w:space="0" w:color="auto"/>
            </w:tcBorders>
            <w:noWrap/>
            <w:vAlign w:val="bottom"/>
            <w:hideMark/>
          </w:tcPr>
          <w:p w14:paraId="23604676"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4.</w:t>
            </w:r>
          </w:p>
        </w:tc>
        <w:tc>
          <w:tcPr>
            <w:tcW w:w="1417" w:type="dxa"/>
            <w:tcBorders>
              <w:top w:val="nil"/>
              <w:left w:val="nil"/>
              <w:bottom w:val="single" w:sz="4" w:space="0" w:color="auto"/>
              <w:right w:val="single" w:sz="4" w:space="0" w:color="auto"/>
            </w:tcBorders>
            <w:noWrap/>
            <w:vAlign w:val="bottom"/>
            <w:hideMark/>
          </w:tcPr>
          <w:p w14:paraId="3F7BDF07"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5.</w:t>
            </w:r>
          </w:p>
        </w:tc>
        <w:tc>
          <w:tcPr>
            <w:tcW w:w="992" w:type="dxa"/>
            <w:tcBorders>
              <w:top w:val="nil"/>
              <w:left w:val="nil"/>
              <w:bottom w:val="single" w:sz="4" w:space="0" w:color="auto"/>
              <w:right w:val="single" w:sz="4" w:space="0" w:color="auto"/>
            </w:tcBorders>
            <w:noWrap/>
            <w:vAlign w:val="bottom"/>
            <w:hideMark/>
          </w:tcPr>
          <w:p w14:paraId="0E27F84C"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6.</w:t>
            </w:r>
          </w:p>
        </w:tc>
        <w:tc>
          <w:tcPr>
            <w:tcW w:w="993" w:type="dxa"/>
            <w:tcBorders>
              <w:top w:val="nil"/>
              <w:left w:val="nil"/>
              <w:bottom w:val="single" w:sz="4" w:space="0" w:color="auto"/>
              <w:right w:val="single" w:sz="4" w:space="0" w:color="auto"/>
            </w:tcBorders>
            <w:noWrap/>
            <w:vAlign w:val="bottom"/>
            <w:hideMark/>
          </w:tcPr>
          <w:p w14:paraId="2E6D2C8A" w14:textId="77777777" w:rsidR="009A6F43" w:rsidRPr="006B2552" w:rsidRDefault="009A6F43" w:rsidP="00C8103C">
            <w:pPr>
              <w:spacing w:after="0" w:line="240" w:lineRule="auto"/>
              <w:jc w:val="center"/>
              <w:rPr>
                <w:rFonts w:ascii="Calibri" w:eastAsia="Times New Roman" w:hAnsi="Calibri" w:cs="Calibri"/>
                <w:color w:val="000000"/>
                <w:sz w:val="18"/>
                <w:szCs w:val="18"/>
                <w:lang w:eastAsia="hr-HR"/>
              </w:rPr>
            </w:pPr>
            <w:r w:rsidRPr="006B2552">
              <w:rPr>
                <w:rFonts w:ascii="Calibri" w:eastAsia="Times New Roman" w:hAnsi="Calibri" w:cs="Calibri"/>
                <w:color w:val="000000"/>
                <w:sz w:val="18"/>
                <w:szCs w:val="18"/>
                <w:lang w:eastAsia="hr-HR"/>
              </w:rPr>
              <w:t>7.</w:t>
            </w:r>
          </w:p>
        </w:tc>
      </w:tr>
      <w:tr w:rsidR="00572379" w:rsidRPr="006B2552" w14:paraId="2F6C40D8" w14:textId="77777777" w:rsidTr="00014B61">
        <w:trPr>
          <w:trHeight w:val="540"/>
        </w:trPr>
        <w:tc>
          <w:tcPr>
            <w:tcW w:w="960" w:type="dxa"/>
            <w:tcBorders>
              <w:top w:val="nil"/>
              <w:left w:val="single" w:sz="4" w:space="0" w:color="auto"/>
              <w:bottom w:val="single" w:sz="4" w:space="0" w:color="auto"/>
              <w:right w:val="single" w:sz="4" w:space="0" w:color="auto"/>
            </w:tcBorders>
            <w:vAlign w:val="bottom"/>
            <w:hideMark/>
          </w:tcPr>
          <w:p w14:paraId="4F61B2DD" w14:textId="77777777" w:rsidR="00572379" w:rsidRPr="006B2552" w:rsidRDefault="00572379" w:rsidP="0057237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31</w:t>
            </w:r>
          </w:p>
        </w:tc>
        <w:tc>
          <w:tcPr>
            <w:tcW w:w="2868" w:type="dxa"/>
            <w:tcBorders>
              <w:top w:val="nil"/>
              <w:left w:val="nil"/>
              <w:bottom w:val="single" w:sz="4" w:space="0" w:color="auto"/>
              <w:right w:val="single" w:sz="4" w:space="0" w:color="auto"/>
            </w:tcBorders>
            <w:vAlign w:val="bottom"/>
            <w:hideMark/>
          </w:tcPr>
          <w:p w14:paraId="7217B022" w14:textId="77777777" w:rsidR="00572379" w:rsidRPr="006B2552" w:rsidRDefault="00572379" w:rsidP="00572379">
            <w:pPr>
              <w:spacing w:after="0" w:line="240" w:lineRule="auto"/>
              <w:jc w:val="left"/>
              <w:rPr>
                <w:rFonts w:ascii="Calibri" w:eastAsia="Times New Roman" w:hAnsi="Calibri" w:cs="Calibri"/>
                <w:color w:val="000000"/>
                <w:lang w:eastAsia="hr-HR"/>
              </w:rPr>
            </w:pPr>
            <w:r>
              <w:rPr>
                <w:rFonts w:ascii="Calibri" w:eastAsia="Times New Roman" w:hAnsi="Calibri" w:cs="Calibri"/>
                <w:color w:val="000000"/>
                <w:lang w:eastAsia="hr-HR"/>
              </w:rPr>
              <w:t>Rashodi za zaposlene</w:t>
            </w:r>
          </w:p>
        </w:tc>
        <w:tc>
          <w:tcPr>
            <w:tcW w:w="1417" w:type="dxa"/>
            <w:tcBorders>
              <w:top w:val="nil"/>
              <w:left w:val="nil"/>
              <w:bottom w:val="single" w:sz="4" w:space="0" w:color="auto"/>
              <w:right w:val="single" w:sz="4" w:space="0" w:color="auto"/>
            </w:tcBorders>
            <w:shd w:val="clear" w:color="000000" w:fill="FFFFFF"/>
            <w:vAlign w:val="bottom"/>
          </w:tcPr>
          <w:p w14:paraId="11CCFF1E" w14:textId="12E667FB" w:rsidR="00572379" w:rsidRPr="006B2552" w:rsidRDefault="00572379" w:rsidP="00572379">
            <w:pPr>
              <w:spacing w:after="0" w:line="240" w:lineRule="auto"/>
              <w:jc w:val="right"/>
              <w:rPr>
                <w:rFonts w:ascii="Calibri" w:eastAsia="Times New Roman" w:hAnsi="Calibri" w:cs="Calibri"/>
                <w:color w:val="000000"/>
                <w:lang w:eastAsia="hr-HR"/>
              </w:rPr>
            </w:pPr>
            <w:r w:rsidRPr="00E0346E">
              <w:rPr>
                <w:rFonts w:ascii="Calibri" w:eastAsia="Times New Roman" w:hAnsi="Calibri" w:cs="Calibri"/>
                <w:color w:val="000000"/>
                <w:lang w:eastAsia="hr-HR"/>
              </w:rPr>
              <w:t>2.534.996,68</w:t>
            </w:r>
          </w:p>
        </w:tc>
        <w:tc>
          <w:tcPr>
            <w:tcW w:w="1418" w:type="dxa"/>
            <w:tcBorders>
              <w:top w:val="nil"/>
              <w:left w:val="nil"/>
              <w:bottom w:val="single" w:sz="4" w:space="0" w:color="auto"/>
              <w:right w:val="single" w:sz="4" w:space="0" w:color="auto"/>
            </w:tcBorders>
            <w:vAlign w:val="bottom"/>
          </w:tcPr>
          <w:p w14:paraId="0063D1A2" w14:textId="5919D51C" w:rsidR="00572379" w:rsidRPr="006B2552" w:rsidRDefault="00572379" w:rsidP="00572379">
            <w:pPr>
              <w:spacing w:after="0" w:line="240" w:lineRule="auto"/>
              <w:jc w:val="right"/>
              <w:rPr>
                <w:rFonts w:ascii="Calibri" w:eastAsia="Times New Roman" w:hAnsi="Calibri" w:cs="Calibri"/>
                <w:color w:val="000000"/>
                <w:lang w:eastAsia="hr-HR"/>
              </w:rPr>
            </w:pPr>
            <w:r w:rsidRPr="00572379">
              <w:rPr>
                <w:rFonts w:ascii="Calibri" w:eastAsia="Times New Roman" w:hAnsi="Calibri" w:cs="Calibri"/>
                <w:color w:val="000000"/>
                <w:lang w:eastAsia="hr-HR"/>
              </w:rPr>
              <w:t>2.975.901,00</w:t>
            </w:r>
          </w:p>
        </w:tc>
        <w:tc>
          <w:tcPr>
            <w:tcW w:w="1417" w:type="dxa"/>
            <w:tcBorders>
              <w:top w:val="nil"/>
              <w:left w:val="nil"/>
              <w:bottom w:val="single" w:sz="4" w:space="0" w:color="auto"/>
              <w:right w:val="single" w:sz="4" w:space="0" w:color="auto"/>
            </w:tcBorders>
            <w:vAlign w:val="bottom"/>
          </w:tcPr>
          <w:p w14:paraId="106DDC04" w14:textId="16F267E8" w:rsidR="00572379" w:rsidRPr="006B2552" w:rsidRDefault="00572379" w:rsidP="00572379">
            <w:pPr>
              <w:spacing w:after="0" w:line="240" w:lineRule="auto"/>
              <w:jc w:val="right"/>
              <w:rPr>
                <w:rFonts w:ascii="Calibri" w:eastAsia="Times New Roman" w:hAnsi="Calibri" w:cs="Calibri"/>
                <w:color w:val="000000"/>
                <w:lang w:eastAsia="hr-HR"/>
              </w:rPr>
            </w:pPr>
            <w:r w:rsidRPr="00911184">
              <w:rPr>
                <w:rFonts w:ascii="Calibri" w:eastAsia="Times New Roman" w:hAnsi="Calibri" w:cs="Calibri"/>
                <w:color w:val="000000"/>
                <w:lang w:eastAsia="hr-HR"/>
              </w:rPr>
              <w:t>2.964.431,07</w:t>
            </w:r>
          </w:p>
        </w:tc>
        <w:tc>
          <w:tcPr>
            <w:tcW w:w="992" w:type="dxa"/>
            <w:tcBorders>
              <w:top w:val="nil"/>
              <w:left w:val="nil"/>
              <w:bottom w:val="single" w:sz="4" w:space="0" w:color="auto"/>
              <w:right w:val="single" w:sz="4" w:space="0" w:color="auto"/>
            </w:tcBorders>
            <w:vAlign w:val="bottom"/>
          </w:tcPr>
          <w:p w14:paraId="619E46B7" w14:textId="19F726CC"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116,94</w:t>
            </w:r>
          </w:p>
        </w:tc>
        <w:tc>
          <w:tcPr>
            <w:tcW w:w="993" w:type="dxa"/>
            <w:tcBorders>
              <w:top w:val="nil"/>
              <w:left w:val="nil"/>
              <w:bottom w:val="single" w:sz="4" w:space="0" w:color="auto"/>
              <w:right w:val="single" w:sz="4" w:space="0" w:color="auto"/>
            </w:tcBorders>
            <w:vAlign w:val="bottom"/>
          </w:tcPr>
          <w:p w14:paraId="100BCAB5" w14:textId="366C03D5"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99,61</w:t>
            </w:r>
          </w:p>
        </w:tc>
      </w:tr>
      <w:tr w:rsidR="00572379" w:rsidRPr="006B2552" w14:paraId="7B5CC998" w14:textId="77777777" w:rsidTr="00014B61">
        <w:trPr>
          <w:trHeight w:val="300"/>
        </w:trPr>
        <w:tc>
          <w:tcPr>
            <w:tcW w:w="960" w:type="dxa"/>
            <w:tcBorders>
              <w:top w:val="nil"/>
              <w:left w:val="single" w:sz="4" w:space="0" w:color="auto"/>
              <w:bottom w:val="single" w:sz="4" w:space="0" w:color="auto"/>
              <w:right w:val="single" w:sz="4" w:space="0" w:color="auto"/>
            </w:tcBorders>
            <w:vAlign w:val="bottom"/>
            <w:hideMark/>
          </w:tcPr>
          <w:p w14:paraId="6700760F" w14:textId="77777777" w:rsidR="00572379" w:rsidRPr="006B2552" w:rsidRDefault="00572379" w:rsidP="0057237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32</w:t>
            </w:r>
          </w:p>
        </w:tc>
        <w:tc>
          <w:tcPr>
            <w:tcW w:w="2868" w:type="dxa"/>
            <w:tcBorders>
              <w:top w:val="nil"/>
              <w:left w:val="nil"/>
              <w:bottom w:val="single" w:sz="4" w:space="0" w:color="auto"/>
              <w:right w:val="single" w:sz="4" w:space="0" w:color="auto"/>
            </w:tcBorders>
            <w:vAlign w:val="bottom"/>
            <w:hideMark/>
          </w:tcPr>
          <w:p w14:paraId="17BE0441" w14:textId="77777777" w:rsidR="00572379" w:rsidRPr="006B2552" w:rsidRDefault="00572379" w:rsidP="00572379">
            <w:pPr>
              <w:spacing w:after="0" w:line="240" w:lineRule="auto"/>
              <w:jc w:val="left"/>
              <w:rPr>
                <w:rFonts w:ascii="Calibri" w:eastAsia="Times New Roman" w:hAnsi="Calibri" w:cs="Calibri"/>
                <w:color w:val="000000"/>
                <w:lang w:eastAsia="hr-HR"/>
              </w:rPr>
            </w:pPr>
            <w:r>
              <w:rPr>
                <w:rFonts w:ascii="Calibri" w:eastAsia="Times New Roman" w:hAnsi="Calibri" w:cs="Calibri"/>
                <w:color w:val="000000"/>
                <w:lang w:eastAsia="hr-HR"/>
              </w:rPr>
              <w:t>Materijalni rashodi</w:t>
            </w:r>
          </w:p>
        </w:tc>
        <w:tc>
          <w:tcPr>
            <w:tcW w:w="1417" w:type="dxa"/>
            <w:tcBorders>
              <w:top w:val="nil"/>
              <w:left w:val="nil"/>
              <w:bottom w:val="single" w:sz="4" w:space="0" w:color="auto"/>
              <w:right w:val="single" w:sz="4" w:space="0" w:color="auto"/>
            </w:tcBorders>
            <w:shd w:val="clear" w:color="000000" w:fill="FFFFFF"/>
            <w:vAlign w:val="bottom"/>
          </w:tcPr>
          <w:p w14:paraId="6FB5ED2E" w14:textId="158F1F36" w:rsidR="00572379" w:rsidRPr="006B2552" w:rsidRDefault="00572379" w:rsidP="00572379">
            <w:pPr>
              <w:spacing w:after="0" w:line="240" w:lineRule="auto"/>
              <w:jc w:val="right"/>
              <w:rPr>
                <w:rFonts w:ascii="Calibri" w:eastAsia="Times New Roman" w:hAnsi="Calibri" w:cs="Calibri"/>
                <w:color w:val="000000"/>
                <w:lang w:eastAsia="hr-HR"/>
              </w:rPr>
            </w:pPr>
            <w:r w:rsidRPr="00E0346E">
              <w:rPr>
                <w:rFonts w:ascii="Calibri" w:eastAsia="Times New Roman" w:hAnsi="Calibri" w:cs="Calibri"/>
                <w:color w:val="000000"/>
                <w:lang w:eastAsia="hr-HR"/>
              </w:rPr>
              <w:t>596.605,47</w:t>
            </w:r>
          </w:p>
        </w:tc>
        <w:tc>
          <w:tcPr>
            <w:tcW w:w="1418" w:type="dxa"/>
            <w:tcBorders>
              <w:top w:val="nil"/>
              <w:left w:val="nil"/>
              <w:bottom w:val="single" w:sz="4" w:space="0" w:color="auto"/>
              <w:right w:val="single" w:sz="4" w:space="0" w:color="auto"/>
            </w:tcBorders>
            <w:vAlign w:val="bottom"/>
          </w:tcPr>
          <w:p w14:paraId="3158E710" w14:textId="0B513898" w:rsidR="00572379" w:rsidRPr="006B2552" w:rsidRDefault="00572379" w:rsidP="00572379">
            <w:pPr>
              <w:spacing w:after="0" w:line="240" w:lineRule="auto"/>
              <w:jc w:val="right"/>
              <w:rPr>
                <w:rFonts w:ascii="Calibri" w:eastAsia="Times New Roman" w:hAnsi="Calibri" w:cs="Calibri"/>
                <w:color w:val="000000"/>
                <w:lang w:eastAsia="hr-HR"/>
              </w:rPr>
            </w:pPr>
            <w:r w:rsidRPr="00572379">
              <w:rPr>
                <w:rFonts w:ascii="Calibri" w:eastAsia="Times New Roman" w:hAnsi="Calibri" w:cs="Calibri"/>
                <w:color w:val="000000"/>
                <w:lang w:eastAsia="hr-HR"/>
              </w:rPr>
              <w:t>616.606,00</w:t>
            </w:r>
          </w:p>
        </w:tc>
        <w:tc>
          <w:tcPr>
            <w:tcW w:w="1417" w:type="dxa"/>
            <w:tcBorders>
              <w:top w:val="nil"/>
              <w:left w:val="nil"/>
              <w:bottom w:val="single" w:sz="4" w:space="0" w:color="auto"/>
              <w:right w:val="single" w:sz="4" w:space="0" w:color="auto"/>
            </w:tcBorders>
            <w:vAlign w:val="bottom"/>
          </w:tcPr>
          <w:p w14:paraId="3AA51346" w14:textId="6C88F9AF" w:rsidR="00572379" w:rsidRPr="006B2552" w:rsidRDefault="00572379" w:rsidP="00572379">
            <w:pPr>
              <w:spacing w:after="0" w:line="240" w:lineRule="auto"/>
              <w:jc w:val="right"/>
              <w:rPr>
                <w:rFonts w:ascii="Calibri" w:eastAsia="Times New Roman" w:hAnsi="Calibri" w:cs="Calibri"/>
                <w:color w:val="000000"/>
                <w:lang w:eastAsia="hr-HR"/>
              </w:rPr>
            </w:pPr>
            <w:r w:rsidRPr="00911184">
              <w:rPr>
                <w:rFonts w:ascii="Calibri" w:eastAsia="Times New Roman" w:hAnsi="Calibri" w:cs="Calibri"/>
                <w:color w:val="000000"/>
                <w:lang w:eastAsia="hr-HR"/>
              </w:rPr>
              <w:t>614.043,76</w:t>
            </w:r>
          </w:p>
        </w:tc>
        <w:tc>
          <w:tcPr>
            <w:tcW w:w="992" w:type="dxa"/>
            <w:tcBorders>
              <w:top w:val="nil"/>
              <w:left w:val="nil"/>
              <w:bottom w:val="single" w:sz="4" w:space="0" w:color="auto"/>
              <w:right w:val="single" w:sz="4" w:space="0" w:color="auto"/>
            </w:tcBorders>
            <w:vAlign w:val="bottom"/>
          </w:tcPr>
          <w:p w14:paraId="69E142B0" w14:textId="755092B1"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102,92</w:t>
            </w:r>
          </w:p>
        </w:tc>
        <w:tc>
          <w:tcPr>
            <w:tcW w:w="993" w:type="dxa"/>
            <w:tcBorders>
              <w:top w:val="nil"/>
              <w:left w:val="nil"/>
              <w:bottom w:val="single" w:sz="4" w:space="0" w:color="auto"/>
              <w:right w:val="single" w:sz="4" w:space="0" w:color="auto"/>
            </w:tcBorders>
            <w:vAlign w:val="bottom"/>
          </w:tcPr>
          <w:p w14:paraId="01C8471D" w14:textId="6BF321F5"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99,58</w:t>
            </w:r>
          </w:p>
        </w:tc>
      </w:tr>
      <w:tr w:rsidR="00572379" w:rsidRPr="006B2552" w14:paraId="6360FA91" w14:textId="77777777" w:rsidTr="00014B61">
        <w:trPr>
          <w:trHeight w:val="600"/>
        </w:trPr>
        <w:tc>
          <w:tcPr>
            <w:tcW w:w="960" w:type="dxa"/>
            <w:tcBorders>
              <w:top w:val="nil"/>
              <w:left w:val="single" w:sz="4" w:space="0" w:color="auto"/>
              <w:bottom w:val="single" w:sz="4" w:space="0" w:color="auto"/>
              <w:right w:val="single" w:sz="4" w:space="0" w:color="auto"/>
            </w:tcBorders>
            <w:vAlign w:val="bottom"/>
            <w:hideMark/>
          </w:tcPr>
          <w:p w14:paraId="31AED6EA" w14:textId="77777777" w:rsidR="00572379" w:rsidRPr="006B2552" w:rsidRDefault="00572379" w:rsidP="0057237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34</w:t>
            </w:r>
          </w:p>
        </w:tc>
        <w:tc>
          <w:tcPr>
            <w:tcW w:w="2868" w:type="dxa"/>
            <w:tcBorders>
              <w:top w:val="nil"/>
              <w:left w:val="nil"/>
              <w:bottom w:val="single" w:sz="4" w:space="0" w:color="auto"/>
              <w:right w:val="single" w:sz="4" w:space="0" w:color="auto"/>
            </w:tcBorders>
            <w:vAlign w:val="bottom"/>
            <w:hideMark/>
          </w:tcPr>
          <w:p w14:paraId="1B77A1CE" w14:textId="77777777" w:rsidR="00572379" w:rsidRPr="006B2552" w:rsidRDefault="00572379" w:rsidP="00572379">
            <w:pPr>
              <w:spacing w:after="0" w:line="240" w:lineRule="auto"/>
              <w:jc w:val="left"/>
              <w:rPr>
                <w:rFonts w:ascii="Calibri" w:eastAsia="Times New Roman" w:hAnsi="Calibri" w:cs="Calibri"/>
                <w:color w:val="000000"/>
                <w:lang w:eastAsia="hr-HR"/>
              </w:rPr>
            </w:pPr>
            <w:r>
              <w:rPr>
                <w:rFonts w:ascii="Calibri" w:eastAsia="Times New Roman" w:hAnsi="Calibri" w:cs="Calibri"/>
                <w:color w:val="000000"/>
                <w:lang w:eastAsia="hr-HR"/>
              </w:rPr>
              <w:t>Financijski rashodi</w:t>
            </w:r>
          </w:p>
        </w:tc>
        <w:tc>
          <w:tcPr>
            <w:tcW w:w="1417" w:type="dxa"/>
            <w:tcBorders>
              <w:top w:val="nil"/>
              <w:left w:val="nil"/>
              <w:bottom w:val="single" w:sz="4" w:space="0" w:color="auto"/>
              <w:right w:val="single" w:sz="4" w:space="0" w:color="auto"/>
            </w:tcBorders>
            <w:shd w:val="clear" w:color="000000" w:fill="FFFFFF"/>
            <w:vAlign w:val="bottom"/>
          </w:tcPr>
          <w:p w14:paraId="57872AA9" w14:textId="7AFBAFC6" w:rsidR="00572379" w:rsidRPr="006B2552" w:rsidRDefault="00572379" w:rsidP="00572379">
            <w:pPr>
              <w:spacing w:after="0" w:line="240" w:lineRule="auto"/>
              <w:jc w:val="right"/>
              <w:rPr>
                <w:rFonts w:ascii="Calibri" w:eastAsia="Times New Roman" w:hAnsi="Calibri" w:cs="Calibri"/>
                <w:color w:val="000000"/>
                <w:lang w:eastAsia="hr-HR"/>
              </w:rPr>
            </w:pPr>
            <w:r w:rsidRPr="00E0346E">
              <w:rPr>
                <w:rFonts w:ascii="Calibri" w:eastAsia="Times New Roman" w:hAnsi="Calibri" w:cs="Calibri"/>
                <w:color w:val="000000"/>
                <w:lang w:eastAsia="hr-HR"/>
              </w:rPr>
              <w:t>1.268,01</w:t>
            </w:r>
          </w:p>
        </w:tc>
        <w:tc>
          <w:tcPr>
            <w:tcW w:w="1418" w:type="dxa"/>
            <w:tcBorders>
              <w:top w:val="nil"/>
              <w:left w:val="nil"/>
              <w:bottom w:val="single" w:sz="4" w:space="0" w:color="auto"/>
              <w:right w:val="single" w:sz="4" w:space="0" w:color="auto"/>
            </w:tcBorders>
            <w:vAlign w:val="bottom"/>
          </w:tcPr>
          <w:p w14:paraId="777C7287" w14:textId="6A718B49" w:rsidR="00572379" w:rsidRPr="006B2552" w:rsidRDefault="00572379" w:rsidP="00572379">
            <w:pPr>
              <w:spacing w:after="0" w:line="240" w:lineRule="auto"/>
              <w:jc w:val="right"/>
              <w:rPr>
                <w:rFonts w:ascii="Calibri" w:eastAsia="Times New Roman" w:hAnsi="Calibri" w:cs="Calibri"/>
                <w:color w:val="000000"/>
                <w:lang w:eastAsia="hr-HR"/>
              </w:rPr>
            </w:pPr>
            <w:r w:rsidRPr="00572379">
              <w:rPr>
                <w:rFonts w:ascii="Calibri" w:eastAsia="Times New Roman" w:hAnsi="Calibri" w:cs="Calibri"/>
                <w:color w:val="000000"/>
                <w:lang w:eastAsia="hr-HR"/>
              </w:rPr>
              <w:t>1.275,00</w:t>
            </w:r>
          </w:p>
        </w:tc>
        <w:tc>
          <w:tcPr>
            <w:tcW w:w="1417" w:type="dxa"/>
            <w:tcBorders>
              <w:top w:val="nil"/>
              <w:left w:val="nil"/>
              <w:bottom w:val="single" w:sz="4" w:space="0" w:color="auto"/>
              <w:right w:val="single" w:sz="4" w:space="0" w:color="auto"/>
            </w:tcBorders>
            <w:vAlign w:val="bottom"/>
          </w:tcPr>
          <w:p w14:paraId="7C429CC6" w14:textId="5DDF9693" w:rsidR="00572379" w:rsidRPr="006B2552" w:rsidRDefault="00572379" w:rsidP="00572379">
            <w:pPr>
              <w:spacing w:after="0" w:line="240" w:lineRule="auto"/>
              <w:jc w:val="right"/>
              <w:rPr>
                <w:rFonts w:ascii="Calibri" w:eastAsia="Times New Roman" w:hAnsi="Calibri" w:cs="Calibri"/>
                <w:color w:val="000000"/>
                <w:lang w:eastAsia="hr-HR"/>
              </w:rPr>
            </w:pPr>
            <w:r w:rsidRPr="00911184">
              <w:rPr>
                <w:rFonts w:ascii="Calibri" w:eastAsia="Times New Roman" w:hAnsi="Calibri" w:cs="Calibri"/>
                <w:color w:val="000000"/>
                <w:lang w:eastAsia="hr-HR"/>
              </w:rPr>
              <w:t>1.240,85</w:t>
            </w:r>
          </w:p>
        </w:tc>
        <w:tc>
          <w:tcPr>
            <w:tcW w:w="992" w:type="dxa"/>
            <w:tcBorders>
              <w:top w:val="nil"/>
              <w:left w:val="nil"/>
              <w:bottom w:val="single" w:sz="4" w:space="0" w:color="auto"/>
              <w:right w:val="single" w:sz="4" w:space="0" w:color="auto"/>
            </w:tcBorders>
            <w:vAlign w:val="bottom"/>
          </w:tcPr>
          <w:p w14:paraId="22856253" w14:textId="23140FF7"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97,86</w:t>
            </w:r>
          </w:p>
        </w:tc>
        <w:tc>
          <w:tcPr>
            <w:tcW w:w="993" w:type="dxa"/>
            <w:tcBorders>
              <w:top w:val="nil"/>
              <w:left w:val="nil"/>
              <w:bottom w:val="single" w:sz="4" w:space="0" w:color="auto"/>
              <w:right w:val="single" w:sz="4" w:space="0" w:color="auto"/>
            </w:tcBorders>
            <w:vAlign w:val="bottom"/>
          </w:tcPr>
          <w:p w14:paraId="7219D082" w14:textId="0F41F44A"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97,32</w:t>
            </w:r>
          </w:p>
        </w:tc>
      </w:tr>
      <w:tr w:rsidR="00572379" w:rsidRPr="006B2552" w14:paraId="35B58FD5" w14:textId="77777777" w:rsidTr="00014B61">
        <w:trPr>
          <w:trHeight w:val="525"/>
        </w:trPr>
        <w:tc>
          <w:tcPr>
            <w:tcW w:w="960" w:type="dxa"/>
            <w:tcBorders>
              <w:top w:val="nil"/>
              <w:left w:val="single" w:sz="4" w:space="0" w:color="auto"/>
              <w:bottom w:val="single" w:sz="4" w:space="0" w:color="auto"/>
              <w:right w:val="single" w:sz="4" w:space="0" w:color="auto"/>
            </w:tcBorders>
            <w:vAlign w:val="bottom"/>
            <w:hideMark/>
          </w:tcPr>
          <w:p w14:paraId="1A7989E2" w14:textId="77777777" w:rsidR="00572379" w:rsidRPr="006B2552" w:rsidRDefault="00572379" w:rsidP="0057237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36</w:t>
            </w:r>
          </w:p>
        </w:tc>
        <w:tc>
          <w:tcPr>
            <w:tcW w:w="2868" w:type="dxa"/>
            <w:tcBorders>
              <w:top w:val="nil"/>
              <w:left w:val="nil"/>
              <w:bottom w:val="single" w:sz="4" w:space="0" w:color="auto"/>
              <w:right w:val="single" w:sz="4" w:space="0" w:color="auto"/>
            </w:tcBorders>
            <w:vAlign w:val="bottom"/>
            <w:hideMark/>
          </w:tcPr>
          <w:p w14:paraId="43AB6A95" w14:textId="77777777" w:rsidR="00572379" w:rsidRPr="006B2552" w:rsidRDefault="00572379" w:rsidP="00572379">
            <w:pPr>
              <w:spacing w:after="0" w:line="240" w:lineRule="auto"/>
              <w:jc w:val="lef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Pomoći dane u inozemstvo i unutar općeg proračuna</w:t>
            </w:r>
          </w:p>
        </w:tc>
        <w:tc>
          <w:tcPr>
            <w:tcW w:w="1417" w:type="dxa"/>
            <w:tcBorders>
              <w:top w:val="nil"/>
              <w:left w:val="nil"/>
              <w:bottom w:val="single" w:sz="4" w:space="0" w:color="auto"/>
              <w:right w:val="single" w:sz="4" w:space="0" w:color="auto"/>
            </w:tcBorders>
            <w:shd w:val="clear" w:color="000000" w:fill="FFFFFF"/>
            <w:vAlign w:val="bottom"/>
          </w:tcPr>
          <w:p w14:paraId="2224BAE9" w14:textId="26074D34" w:rsidR="00572379" w:rsidRPr="006B2552" w:rsidRDefault="00572379" w:rsidP="0057237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1418" w:type="dxa"/>
            <w:tcBorders>
              <w:top w:val="nil"/>
              <w:left w:val="nil"/>
              <w:bottom w:val="single" w:sz="4" w:space="0" w:color="auto"/>
              <w:right w:val="single" w:sz="4" w:space="0" w:color="auto"/>
            </w:tcBorders>
            <w:vAlign w:val="bottom"/>
          </w:tcPr>
          <w:p w14:paraId="76233BE2" w14:textId="05890865" w:rsidR="00572379" w:rsidRPr="006B2552" w:rsidRDefault="00572379" w:rsidP="0057237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1,00</w:t>
            </w:r>
          </w:p>
        </w:tc>
        <w:tc>
          <w:tcPr>
            <w:tcW w:w="1417" w:type="dxa"/>
            <w:tcBorders>
              <w:top w:val="nil"/>
              <w:left w:val="nil"/>
              <w:bottom w:val="single" w:sz="4" w:space="0" w:color="auto"/>
              <w:right w:val="single" w:sz="4" w:space="0" w:color="auto"/>
            </w:tcBorders>
            <w:vAlign w:val="bottom"/>
          </w:tcPr>
          <w:p w14:paraId="40BD32A1" w14:textId="65A063BC" w:rsidR="00572379" w:rsidRPr="006B2552" w:rsidRDefault="00572379" w:rsidP="0057237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992" w:type="dxa"/>
            <w:tcBorders>
              <w:top w:val="nil"/>
              <w:left w:val="nil"/>
              <w:bottom w:val="single" w:sz="4" w:space="0" w:color="auto"/>
              <w:right w:val="single" w:sz="4" w:space="0" w:color="auto"/>
            </w:tcBorders>
            <w:vAlign w:val="bottom"/>
          </w:tcPr>
          <w:p w14:paraId="354C2920" w14:textId="30F394F4" w:rsidR="00572379" w:rsidRPr="006B2552" w:rsidRDefault="00572379" w:rsidP="00572379">
            <w:pPr>
              <w:spacing w:after="0" w:line="240" w:lineRule="auto"/>
              <w:jc w:val="right"/>
              <w:rPr>
                <w:rFonts w:ascii="Calibri" w:eastAsia="Times New Roman" w:hAnsi="Calibri" w:cs="Calibri"/>
                <w:color w:val="000000"/>
                <w:lang w:eastAsia="hr-HR"/>
              </w:rPr>
            </w:pPr>
          </w:p>
        </w:tc>
        <w:tc>
          <w:tcPr>
            <w:tcW w:w="993" w:type="dxa"/>
            <w:tcBorders>
              <w:top w:val="nil"/>
              <w:left w:val="nil"/>
              <w:bottom w:val="single" w:sz="4" w:space="0" w:color="auto"/>
              <w:right w:val="single" w:sz="4" w:space="0" w:color="auto"/>
            </w:tcBorders>
            <w:vAlign w:val="bottom"/>
          </w:tcPr>
          <w:p w14:paraId="45D273E9" w14:textId="29E35A55" w:rsidR="00572379" w:rsidRPr="006B2552" w:rsidRDefault="00572379" w:rsidP="00572379">
            <w:pPr>
              <w:spacing w:after="0" w:line="240" w:lineRule="auto"/>
              <w:jc w:val="right"/>
              <w:rPr>
                <w:rFonts w:ascii="Calibri" w:eastAsia="Times New Roman" w:hAnsi="Calibri" w:cs="Calibri"/>
                <w:color w:val="000000"/>
                <w:lang w:eastAsia="hr-HR"/>
              </w:rPr>
            </w:pPr>
          </w:p>
        </w:tc>
      </w:tr>
      <w:tr w:rsidR="00572379" w:rsidRPr="006B2552" w14:paraId="5E945BEE" w14:textId="77777777" w:rsidTr="00014B61">
        <w:trPr>
          <w:trHeight w:val="600"/>
        </w:trPr>
        <w:tc>
          <w:tcPr>
            <w:tcW w:w="960" w:type="dxa"/>
            <w:tcBorders>
              <w:top w:val="nil"/>
              <w:left w:val="single" w:sz="4" w:space="0" w:color="auto"/>
              <w:bottom w:val="single" w:sz="4" w:space="0" w:color="auto"/>
              <w:right w:val="single" w:sz="4" w:space="0" w:color="auto"/>
            </w:tcBorders>
            <w:vAlign w:val="bottom"/>
            <w:hideMark/>
          </w:tcPr>
          <w:p w14:paraId="115B9E39" w14:textId="77777777" w:rsidR="00572379" w:rsidRPr="006B2552" w:rsidRDefault="00572379" w:rsidP="0057237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37</w:t>
            </w:r>
          </w:p>
        </w:tc>
        <w:tc>
          <w:tcPr>
            <w:tcW w:w="2868" w:type="dxa"/>
            <w:tcBorders>
              <w:top w:val="nil"/>
              <w:left w:val="nil"/>
              <w:bottom w:val="single" w:sz="4" w:space="0" w:color="auto"/>
              <w:right w:val="single" w:sz="4" w:space="0" w:color="auto"/>
            </w:tcBorders>
            <w:vAlign w:val="bottom"/>
            <w:hideMark/>
          </w:tcPr>
          <w:p w14:paraId="02D19AE5" w14:textId="77777777" w:rsidR="00572379" w:rsidRPr="006B2552" w:rsidRDefault="00572379" w:rsidP="00572379">
            <w:pPr>
              <w:spacing w:after="0" w:line="240" w:lineRule="auto"/>
              <w:jc w:val="left"/>
              <w:rPr>
                <w:rFonts w:ascii="Calibri" w:eastAsia="Times New Roman" w:hAnsi="Calibri" w:cs="Calibri"/>
                <w:color w:val="000000"/>
                <w:lang w:eastAsia="hr-HR"/>
              </w:rPr>
            </w:pPr>
            <w:r>
              <w:rPr>
                <w:rFonts w:ascii="Calibri" w:eastAsia="Times New Roman" w:hAnsi="Calibri" w:cs="Calibri"/>
                <w:color w:val="000000"/>
                <w:lang w:eastAsia="hr-HR"/>
              </w:rPr>
              <w:t>Naknade građanima i kućanstvima na temelju osiguranja i druge naknade</w:t>
            </w:r>
          </w:p>
        </w:tc>
        <w:tc>
          <w:tcPr>
            <w:tcW w:w="1417" w:type="dxa"/>
            <w:tcBorders>
              <w:top w:val="nil"/>
              <w:left w:val="nil"/>
              <w:bottom w:val="single" w:sz="4" w:space="0" w:color="auto"/>
              <w:right w:val="single" w:sz="4" w:space="0" w:color="auto"/>
            </w:tcBorders>
            <w:shd w:val="clear" w:color="000000" w:fill="FFFFFF"/>
            <w:vAlign w:val="bottom"/>
          </w:tcPr>
          <w:p w14:paraId="3E3000C8" w14:textId="3BB0EF99" w:rsidR="00572379" w:rsidRPr="006B2552" w:rsidRDefault="00572379" w:rsidP="00572379">
            <w:pPr>
              <w:spacing w:after="0" w:line="240" w:lineRule="auto"/>
              <w:jc w:val="right"/>
              <w:rPr>
                <w:rFonts w:ascii="Calibri" w:eastAsia="Times New Roman" w:hAnsi="Calibri" w:cs="Calibri"/>
                <w:color w:val="000000"/>
                <w:lang w:eastAsia="hr-HR"/>
              </w:rPr>
            </w:pPr>
            <w:r w:rsidRPr="00E0346E">
              <w:rPr>
                <w:rFonts w:ascii="Calibri" w:eastAsia="Times New Roman" w:hAnsi="Calibri" w:cs="Calibri"/>
                <w:color w:val="000000"/>
                <w:lang w:eastAsia="hr-HR"/>
              </w:rPr>
              <w:t>97.512,14</w:t>
            </w:r>
          </w:p>
        </w:tc>
        <w:tc>
          <w:tcPr>
            <w:tcW w:w="1418" w:type="dxa"/>
            <w:tcBorders>
              <w:top w:val="nil"/>
              <w:left w:val="nil"/>
              <w:bottom w:val="single" w:sz="4" w:space="0" w:color="auto"/>
              <w:right w:val="single" w:sz="4" w:space="0" w:color="auto"/>
            </w:tcBorders>
            <w:vAlign w:val="bottom"/>
          </w:tcPr>
          <w:p w14:paraId="529ADE56" w14:textId="7521B3E1" w:rsidR="00572379" w:rsidRPr="006B2552" w:rsidRDefault="00572379" w:rsidP="00572379">
            <w:pPr>
              <w:spacing w:after="0" w:line="240" w:lineRule="auto"/>
              <w:jc w:val="right"/>
              <w:rPr>
                <w:rFonts w:ascii="Calibri" w:eastAsia="Times New Roman" w:hAnsi="Calibri" w:cs="Calibri"/>
                <w:color w:val="000000"/>
                <w:lang w:eastAsia="hr-HR"/>
              </w:rPr>
            </w:pPr>
            <w:r w:rsidRPr="00572379">
              <w:rPr>
                <w:rFonts w:ascii="Calibri" w:eastAsia="Times New Roman" w:hAnsi="Calibri" w:cs="Calibri"/>
                <w:color w:val="000000"/>
                <w:lang w:eastAsia="hr-HR"/>
              </w:rPr>
              <w:t>96.590,00</w:t>
            </w:r>
          </w:p>
        </w:tc>
        <w:tc>
          <w:tcPr>
            <w:tcW w:w="1417" w:type="dxa"/>
            <w:tcBorders>
              <w:top w:val="nil"/>
              <w:left w:val="nil"/>
              <w:bottom w:val="single" w:sz="4" w:space="0" w:color="auto"/>
              <w:right w:val="single" w:sz="4" w:space="0" w:color="auto"/>
            </w:tcBorders>
            <w:vAlign w:val="bottom"/>
          </w:tcPr>
          <w:p w14:paraId="1A506661" w14:textId="551F176F" w:rsidR="00572379" w:rsidRPr="006B2552" w:rsidRDefault="00572379" w:rsidP="00572379">
            <w:pPr>
              <w:spacing w:after="0" w:line="240" w:lineRule="auto"/>
              <w:jc w:val="right"/>
              <w:rPr>
                <w:rFonts w:ascii="Calibri" w:eastAsia="Times New Roman" w:hAnsi="Calibri" w:cs="Calibri"/>
                <w:color w:val="000000"/>
                <w:lang w:eastAsia="hr-HR"/>
              </w:rPr>
            </w:pPr>
            <w:r w:rsidRPr="00911184">
              <w:rPr>
                <w:rFonts w:ascii="Calibri" w:eastAsia="Times New Roman" w:hAnsi="Calibri" w:cs="Calibri"/>
                <w:color w:val="000000"/>
                <w:lang w:eastAsia="hr-HR"/>
              </w:rPr>
              <w:t>96.203,60</w:t>
            </w:r>
          </w:p>
        </w:tc>
        <w:tc>
          <w:tcPr>
            <w:tcW w:w="992" w:type="dxa"/>
            <w:tcBorders>
              <w:top w:val="nil"/>
              <w:left w:val="nil"/>
              <w:bottom w:val="single" w:sz="4" w:space="0" w:color="auto"/>
              <w:right w:val="single" w:sz="4" w:space="0" w:color="auto"/>
            </w:tcBorders>
            <w:vAlign w:val="bottom"/>
          </w:tcPr>
          <w:p w14:paraId="1974689D" w14:textId="23D2934D"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98,66</w:t>
            </w:r>
          </w:p>
        </w:tc>
        <w:tc>
          <w:tcPr>
            <w:tcW w:w="993" w:type="dxa"/>
            <w:tcBorders>
              <w:top w:val="nil"/>
              <w:left w:val="nil"/>
              <w:bottom w:val="single" w:sz="4" w:space="0" w:color="auto"/>
              <w:right w:val="single" w:sz="4" w:space="0" w:color="auto"/>
            </w:tcBorders>
            <w:vAlign w:val="bottom"/>
          </w:tcPr>
          <w:p w14:paraId="21DE0C8E" w14:textId="45C9062E"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99,6</w:t>
            </w:r>
          </w:p>
        </w:tc>
      </w:tr>
      <w:tr w:rsidR="00572379" w:rsidRPr="006B2552" w14:paraId="0E568491" w14:textId="77777777" w:rsidTr="00014B61">
        <w:trPr>
          <w:trHeight w:val="600"/>
        </w:trPr>
        <w:tc>
          <w:tcPr>
            <w:tcW w:w="960" w:type="dxa"/>
            <w:tcBorders>
              <w:top w:val="nil"/>
              <w:left w:val="single" w:sz="4" w:space="0" w:color="auto"/>
              <w:bottom w:val="single" w:sz="4" w:space="0" w:color="auto"/>
              <w:right w:val="single" w:sz="4" w:space="0" w:color="auto"/>
            </w:tcBorders>
            <w:vAlign w:val="bottom"/>
            <w:hideMark/>
          </w:tcPr>
          <w:p w14:paraId="7C97AA13" w14:textId="77777777" w:rsidR="00572379" w:rsidRPr="006B2552" w:rsidRDefault="00572379" w:rsidP="0057237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38</w:t>
            </w:r>
          </w:p>
        </w:tc>
        <w:tc>
          <w:tcPr>
            <w:tcW w:w="2868" w:type="dxa"/>
            <w:tcBorders>
              <w:top w:val="nil"/>
              <w:left w:val="nil"/>
              <w:bottom w:val="single" w:sz="4" w:space="0" w:color="auto"/>
              <w:right w:val="single" w:sz="4" w:space="0" w:color="auto"/>
            </w:tcBorders>
            <w:vAlign w:val="bottom"/>
            <w:hideMark/>
          </w:tcPr>
          <w:p w14:paraId="61649B54" w14:textId="77777777" w:rsidR="00572379" w:rsidRPr="006B2552" w:rsidRDefault="00572379" w:rsidP="00572379">
            <w:pPr>
              <w:spacing w:after="0" w:line="240" w:lineRule="auto"/>
              <w:jc w:val="left"/>
              <w:rPr>
                <w:rFonts w:ascii="Calibri" w:eastAsia="Times New Roman" w:hAnsi="Calibri" w:cs="Calibri"/>
                <w:color w:val="000000"/>
                <w:lang w:eastAsia="hr-HR"/>
              </w:rPr>
            </w:pPr>
            <w:r>
              <w:rPr>
                <w:rFonts w:ascii="Calibri" w:eastAsia="Times New Roman" w:hAnsi="Calibri" w:cs="Calibri"/>
                <w:color w:val="000000"/>
                <w:lang w:eastAsia="hr-HR"/>
              </w:rPr>
              <w:t>Ostali rashodi</w:t>
            </w:r>
          </w:p>
        </w:tc>
        <w:tc>
          <w:tcPr>
            <w:tcW w:w="1417" w:type="dxa"/>
            <w:tcBorders>
              <w:top w:val="nil"/>
              <w:left w:val="nil"/>
              <w:bottom w:val="single" w:sz="4" w:space="0" w:color="auto"/>
              <w:right w:val="single" w:sz="4" w:space="0" w:color="auto"/>
            </w:tcBorders>
            <w:shd w:val="clear" w:color="000000" w:fill="FFFFFF"/>
            <w:vAlign w:val="bottom"/>
          </w:tcPr>
          <w:p w14:paraId="6BA7CC3D" w14:textId="6FE18F11" w:rsidR="00572379" w:rsidRPr="006B2552" w:rsidRDefault="00572379" w:rsidP="00572379">
            <w:pPr>
              <w:spacing w:after="0" w:line="240" w:lineRule="auto"/>
              <w:jc w:val="right"/>
              <w:rPr>
                <w:rFonts w:ascii="Calibri" w:eastAsia="Times New Roman" w:hAnsi="Calibri" w:cs="Calibri"/>
                <w:color w:val="000000"/>
                <w:lang w:eastAsia="hr-HR"/>
              </w:rPr>
            </w:pPr>
            <w:r w:rsidRPr="00E0346E">
              <w:rPr>
                <w:rFonts w:ascii="Calibri" w:eastAsia="Times New Roman" w:hAnsi="Calibri" w:cs="Calibri"/>
                <w:color w:val="000000"/>
                <w:lang w:eastAsia="hr-HR"/>
              </w:rPr>
              <w:t>1.672,02</w:t>
            </w:r>
          </w:p>
        </w:tc>
        <w:tc>
          <w:tcPr>
            <w:tcW w:w="1418" w:type="dxa"/>
            <w:tcBorders>
              <w:top w:val="nil"/>
              <w:left w:val="nil"/>
              <w:bottom w:val="single" w:sz="4" w:space="0" w:color="auto"/>
              <w:right w:val="single" w:sz="4" w:space="0" w:color="auto"/>
            </w:tcBorders>
            <w:vAlign w:val="bottom"/>
          </w:tcPr>
          <w:p w14:paraId="1F53417D" w14:textId="5861DC35" w:rsidR="00572379" w:rsidRPr="006B2552" w:rsidRDefault="00572379" w:rsidP="00572379">
            <w:pPr>
              <w:spacing w:after="0" w:line="240" w:lineRule="auto"/>
              <w:jc w:val="right"/>
              <w:rPr>
                <w:rFonts w:ascii="Calibri" w:eastAsia="Times New Roman" w:hAnsi="Calibri" w:cs="Calibri"/>
                <w:color w:val="000000"/>
                <w:lang w:eastAsia="hr-HR"/>
              </w:rPr>
            </w:pPr>
            <w:r w:rsidRPr="00572379">
              <w:rPr>
                <w:rFonts w:ascii="Calibri" w:eastAsia="Times New Roman" w:hAnsi="Calibri" w:cs="Calibri"/>
                <w:color w:val="000000"/>
                <w:lang w:eastAsia="hr-HR"/>
              </w:rPr>
              <w:t>10.859,00</w:t>
            </w:r>
          </w:p>
        </w:tc>
        <w:tc>
          <w:tcPr>
            <w:tcW w:w="1417" w:type="dxa"/>
            <w:tcBorders>
              <w:top w:val="nil"/>
              <w:left w:val="nil"/>
              <w:bottom w:val="single" w:sz="4" w:space="0" w:color="auto"/>
              <w:right w:val="single" w:sz="4" w:space="0" w:color="auto"/>
            </w:tcBorders>
            <w:vAlign w:val="bottom"/>
          </w:tcPr>
          <w:p w14:paraId="58041FAA" w14:textId="24D2EBFF" w:rsidR="00572379" w:rsidRPr="006B2552" w:rsidRDefault="00572379" w:rsidP="00572379">
            <w:pPr>
              <w:spacing w:after="0" w:line="240" w:lineRule="auto"/>
              <w:jc w:val="right"/>
              <w:rPr>
                <w:rFonts w:ascii="Calibri" w:eastAsia="Times New Roman" w:hAnsi="Calibri" w:cs="Calibri"/>
                <w:color w:val="000000"/>
                <w:lang w:eastAsia="hr-HR"/>
              </w:rPr>
            </w:pPr>
            <w:r w:rsidRPr="00911184">
              <w:rPr>
                <w:rFonts w:ascii="Calibri" w:eastAsia="Times New Roman" w:hAnsi="Calibri" w:cs="Calibri"/>
                <w:color w:val="000000"/>
                <w:lang w:eastAsia="hr-HR"/>
              </w:rPr>
              <w:t>11.337,92</w:t>
            </w:r>
          </w:p>
        </w:tc>
        <w:tc>
          <w:tcPr>
            <w:tcW w:w="992" w:type="dxa"/>
            <w:tcBorders>
              <w:top w:val="nil"/>
              <w:left w:val="nil"/>
              <w:bottom w:val="single" w:sz="4" w:space="0" w:color="auto"/>
              <w:right w:val="single" w:sz="4" w:space="0" w:color="auto"/>
            </w:tcBorders>
            <w:vAlign w:val="bottom"/>
          </w:tcPr>
          <w:p w14:paraId="313FB2FF" w14:textId="2D5D04F7"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678,1</w:t>
            </w:r>
          </w:p>
        </w:tc>
        <w:tc>
          <w:tcPr>
            <w:tcW w:w="993" w:type="dxa"/>
            <w:tcBorders>
              <w:top w:val="nil"/>
              <w:left w:val="nil"/>
              <w:bottom w:val="single" w:sz="4" w:space="0" w:color="auto"/>
              <w:right w:val="single" w:sz="4" w:space="0" w:color="auto"/>
            </w:tcBorders>
            <w:vAlign w:val="bottom"/>
          </w:tcPr>
          <w:p w14:paraId="73C2AC3D" w14:textId="3ACD6033"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104,41</w:t>
            </w:r>
          </w:p>
        </w:tc>
      </w:tr>
      <w:tr w:rsidR="00572379" w:rsidRPr="006B2552" w14:paraId="3E8DCFAA" w14:textId="77777777" w:rsidTr="00014B61">
        <w:trPr>
          <w:trHeight w:val="600"/>
        </w:trPr>
        <w:tc>
          <w:tcPr>
            <w:tcW w:w="960" w:type="dxa"/>
            <w:tcBorders>
              <w:top w:val="nil"/>
              <w:left w:val="single" w:sz="4" w:space="0" w:color="auto"/>
              <w:bottom w:val="single" w:sz="4" w:space="0" w:color="auto"/>
              <w:right w:val="single" w:sz="4" w:space="0" w:color="auto"/>
            </w:tcBorders>
            <w:vAlign w:val="bottom"/>
          </w:tcPr>
          <w:p w14:paraId="28287170" w14:textId="77777777" w:rsidR="00572379" w:rsidRDefault="00572379" w:rsidP="0057237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lastRenderedPageBreak/>
              <w:t>42</w:t>
            </w:r>
          </w:p>
        </w:tc>
        <w:tc>
          <w:tcPr>
            <w:tcW w:w="2868" w:type="dxa"/>
            <w:tcBorders>
              <w:top w:val="nil"/>
              <w:left w:val="nil"/>
              <w:bottom w:val="single" w:sz="4" w:space="0" w:color="auto"/>
              <w:right w:val="single" w:sz="4" w:space="0" w:color="auto"/>
            </w:tcBorders>
            <w:vAlign w:val="bottom"/>
          </w:tcPr>
          <w:p w14:paraId="3294A975" w14:textId="77777777" w:rsidR="00572379" w:rsidRPr="006B2552" w:rsidRDefault="00572379" w:rsidP="00572379">
            <w:pPr>
              <w:spacing w:after="0" w:line="240" w:lineRule="auto"/>
              <w:jc w:val="left"/>
              <w:rPr>
                <w:rFonts w:ascii="Calibri" w:eastAsia="Times New Roman" w:hAnsi="Calibri" w:cs="Calibri"/>
                <w:color w:val="000000"/>
                <w:lang w:eastAsia="hr-HR"/>
              </w:rPr>
            </w:pPr>
            <w:r>
              <w:rPr>
                <w:rFonts w:ascii="Calibri" w:eastAsia="Times New Roman" w:hAnsi="Calibri" w:cs="Calibri"/>
                <w:color w:val="000000"/>
                <w:lang w:eastAsia="hr-HR"/>
              </w:rPr>
              <w:t>Rashodi za nabavu proizvedene dugotrajne imovine</w:t>
            </w:r>
          </w:p>
        </w:tc>
        <w:tc>
          <w:tcPr>
            <w:tcW w:w="1417" w:type="dxa"/>
            <w:tcBorders>
              <w:top w:val="nil"/>
              <w:left w:val="nil"/>
              <w:bottom w:val="single" w:sz="4" w:space="0" w:color="auto"/>
              <w:right w:val="single" w:sz="4" w:space="0" w:color="auto"/>
            </w:tcBorders>
            <w:shd w:val="clear" w:color="000000" w:fill="FFFFFF"/>
            <w:vAlign w:val="bottom"/>
          </w:tcPr>
          <w:p w14:paraId="0C35CA32" w14:textId="1754C252" w:rsidR="00572379" w:rsidRPr="001D0D77" w:rsidRDefault="00572379" w:rsidP="00572379">
            <w:pPr>
              <w:spacing w:after="0" w:line="240" w:lineRule="auto"/>
              <w:jc w:val="right"/>
              <w:rPr>
                <w:rFonts w:ascii="Calibri" w:eastAsia="Times New Roman" w:hAnsi="Calibri" w:cs="Calibri"/>
                <w:color w:val="000000"/>
                <w:lang w:eastAsia="hr-HR"/>
              </w:rPr>
            </w:pPr>
            <w:r w:rsidRPr="00E0346E">
              <w:rPr>
                <w:rFonts w:ascii="Calibri" w:eastAsia="Times New Roman" w:hAnsi="Calibri" w:cs="Calibri"/>
                <w:color w:val="000000"/>
                <w:lang w:eastAsia="hr-HR"/>
              </w:rPr>
              <w:t>76.340,63</w:t>
            </w:r>
          </w:p>
        </w:tc>
        <w:tc>
          <w:tcPr>
            <w:tcW w:w="1418" w:type="dxa"/>
            <w:tcBorders>
              <w:top w:val="nil"/>
              <w:left w:val="nil"/>
              <w:bottom w:val="single" w:sz="4" w:space="0" w:color="auto"/>
              <w:right w:val="single" w:sz="4" w:space="0" w:color="auto"/>
            </w:tcBorders>
            <w:vAlign w:val="bottom"/>
          </w:tcPr>
          <w:p w14:paraId="069A87BB" w14:textId="0DE275C0" w:rsidR="00572379" w:rsidRPr="00B534AF" w:rsidRDefault="00572379" w:rsidP="00572379">
            <w:pPr>
              <w:spacing w:after="0" w:line="240" w:lineRule="auto"/>
              <w:jc w:val="right"/>
              <w:rPr>
                <w:rFonts w:ascii="Calibri" w:eastAsia="Times New Roman" w:hAnsi="Calibri" w:cs="Calibri"/>
                <w:color w:val="000000"/>
                <w:lang w:eastAsia="hr-HR"/>
              </w:rPr>
            </w:pPr>
            <w:r w:rsidRPr="00572379">
              <w:rPr>
                <w:rFonts w:ascii="Calibri" w:eastAsia="Times New Roman" w:hAnsi="Calibri" w:cs="Calibri"/>
                <w:color w:val="000000"/>
                <w:lang w:eastAsia="hr-HR"/>
              </w:rPr>
              <w:t>93.554,00</w:t>
            </w:r>
          </w:p>
        </w:tc>
        <w:tc>
          <w:tcPr>
            <w:tcW w:w="1417" w:type="dxa"/>
            <w:tcBorders>
              <w:top w:val="nil"/>
              <w:left w:val="nil"/>
              <w:bottom w:val="single" w:sz="4" w:space="0" w:color="auto"/>
              <w:right w:val="single" w:sz="4" w:space="0" w:color="auto"/>
            </w:tcBorders>
            <w:vAlign w:val="bottom"/>
          </w:tcPr>
          <w:p w14:paraId="7155C0CF" w14:textId="4AB453FA" w:rsidR="00572379" w:rsidRPr="00B534AF" w:rsidRDefault="00572379" w:rsidP="00572379">
            <w:pPr>
              <w:spacing w:after="0" w:line="240" w:lineRule="auto"/>
              <w:jc w:val="right"/>
              <w:rPr>
                <w:rFonts w:ascii="Calibri" w:eastAsia="Times New Roman" w:hAnsi="Calibri" w:cs="Calibri"/>
                <w:color w:val="000000"/>
                <w:lang w:eastAsia="hr-HR"/>
              </w:rPr>
            </w:pPr>
            <w:r w:rsidRPr="00911184">
              <w:rPr>
                <w:rFonts w:ascii="Calibri" w:eastAsia="Times New Roman" w:hAnsi="Calibri" w:cs="Calibri"/>
                <w:color w:val="000000"/>
                <w:lang w:eastAsia="hr-HR"/>
              </w:rPr>
              <w:t>83.775,22</w:t>
            </w:r>
          </w:p>
        </w:tc>
        <w:tc>
          <w:tcPr>
            <w:tcW w:w="992" w:type="dxa"/>
            <w:tcBorders>
              <w:top w:val="nil"/>
              <w:left w:val="nil"/>
              <w:bottom w:val="single" w:sz="4" w:space="0" w:color="auto"/>
              <w:right w:val="single" w:sz="4" w:space="0" w:color="auto"/>
            </w:tcBorders>
            <w:vAlign w:val="bottom"/>
          </w:tcPr>
          <w:p w14:paraId="01D2C807" w14:textId="070D02C6" w:rsidR="00572379" w:rsidRPr="00B534AF"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109,74</w:t>
            </w:r>
          </w:p>
        </w:tc>
        <w:tc>
          <w:tcPr>
            <w:tcW w:w="993" w:type="dxa"/>
            <w:tcBorders>
              <w:top w:val="nil"/>
              <w:left w:val="nil"/>
              <w:bottom w:val="single" w:sz="4" w:space="0" w:color="auto"/>
              <w:right w:val="single" w:sz="4" w:space="0" w:color="auto"/>
            </w:tcBorders>
            <w:vAlign w:val="bottom"/>
          </w:tcPr>
          <w:p w14:paraId="0E506DB7" w14:textId="07C099AD" w:rsidR="00572379" w:rsidRPr="00B534AF"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89,55</w:t>
            </w:r>
          </w:p>
        </w:tc>
      </w:tr>
      <w:tr w:rsidR="00572379" w:rsidRPr="006B2552" w14:paraId="2B282AA5" w14:textId="77777777" w:rsidTr="00014B61">
        <w:trPr>
          <w:trHeight w:val="600"/>
        </w:trPr>
        <w:tc>
          <w:tcPr>
            <w:tcW w:w="960" w:type="dxa"/>
            <w:tcBorders>
              <w:top w:val="nil"/>
              <w:left w:val="single" w:sz="4" w:space="0" w:color="auto"/>
              <w:bottom w:val="single" w:sz="4" w:space="0" w:color="auto"/>
              <w:right w:val="single" w:sz="4" w:space="0" w:color="auto"/>
            </w:tcBorders>
            <w:vAlign w:val="bottom"/>
          </w:tcPr>
          <w:p w14:paraId="6164707E" w14:textId="77777777" w:rsidR="00572379" w:rsidRDefault="00572379" w:rsidP="00572379">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45</w:t>
            </w:r>
          </w:p>
        </w:tc>
        <w:tc>
          <w:tcPr>
            <w:tcW w:w="2868" w:type="dxa"/>
            <w:tcBorders>
              <w:top w:val="nil"/>
              <w:left w:val="nil"/>
              <w:bottom w:val="single" w:sz="4" w:space="0" w:color="auto"/>
              <w:right w:val="single" w:sz="4" w:space="0" w:color="auto"/>
            </w:tcBorders>
            <w:vAlign w:val="bottom"/>
          </w:tcPr>
          <w:p w14:paraId="653C7367" w14:textId="77777777" w:rsidR="00572379" w:rsidRPr="006B2552" w:rsidRDefault="00572379" w:rsidP="00572379">
            <w:pPr>
              <w:spacing w:after="0" w:line="240" w:lineRule="auto"/>
              <w:jc w:val="left"/>
              <w:rPr>
                <w:rFonts w:ascii="Calibri" w:eastAsia="Times New Roman" w:hAnsi="Calibri" w:cs="Calibri"/>
                <w:color w:val="000000"/>
                <w:lang w:eastAsia="hr-HR"/>
              </w:rPr>
            </w:pPr>
            <w:r>
              <w:rPr>
                <w:rFonts w:ascii="Calibri" w:eastAsia="Times New Roman" w:hAnsi="Calibri" w:cs="Calibri"/>
                <w:color w:val="000000"/>
                <w:lang w:eastAsia="hr-HR"/>
              </w:rPr>
              <w:t>Rashodi za dodatna ulaganja na nefinancijskoj imovini</w:t>
            </w:r>
          </w:p>
        </w:tc>
        <w:tc>
          <w:tcPr>
            <w:tcW w:w="1417" w:type="dxa"/>
            <w:tcBorders>
              <w:top w:val="nil"/>
              <w:left w:val="nil"/>
              <w:bottom w:val="single" w:sz="4" w:space="0" w:color="auto"/>
              <w:right w:val="single" w:sz="4" w:space="0" w:color="auto"/>
            </w:tcBorders>
            <w:shd w:val="clear" w:color="000000" w:fill="FFFFFF"/>
            <w:vAlign w:val="bottom"/>
          </w:tcPr>
          <w:p w14:paraId="5B242A41" w14:textId="54E2CD86" w:rsidR="00572379" w:rsidRPr="001D0D77" w:rsidRDefault="00572379" w:rsidP="00572379">
            <w:pPr>
              <w:spacing w:after="0" w:line="240" w:lineRule="auto"/>
              <w:jc w:val="right"/>
              <w:rPr>
                <w:rFonts w:ascii="Calibri" w:eastAsia="Times New Roman" w:hAnsi="Calibri" w:cs="Calibri"/>
                <w:color w:val="000000"/>
                <w:lang w:eastAsia="hr-HR"/>
              </w:rPr>
            </w:pPr>
            <w:r w:rsidRPr="00E0346E">
              <w:rPr>
                <w:rFonts w:ascii="Calibri" w:eastAsia="Times New Roman" w:hAnsi="Calibri" w:cs="Calibri"/>
                <w:color w:val="000000"/>
                <w:lang w:eastAsia="hr-HR"/>
              </w:rPr>
              <w:t>34.374,80</w:t>
            </w:r>
          </w:p>
        </w:tc>
        <w:tc>
          <w:tcPr>
            <w:tcW w:w="1418" w:type="dxa"/>
            <w:tcBorders>
              <w:top w:val="nil"/>
              <w:left w:val="nil"/>
              <w:bottom w:val="single" w:sz="4" w:space="0" w:color="auto"/>
              <w:right w:val="single" w:sz="4" w:space="0" w:color="auto"/>
            </w:tcBorders>
            <w:vAlign w:val="bottom"/>
          </w:tcPr>
          <w:p w14:paraId="1575F8C6" w14:textId="690A5FA7" w:rsidR="00572379" w:rsidRPr="00B534AF" w:rsidRDefault="00572379" w:rsidP="0057237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110,00</w:t>
            </w:r>
          </w:p>
        </w:tc>
        <w:tc>
          <w:tcPr>
            <w:tcW w:w="1417" w:type="dxa"/>
            <w:tcBorders>
              <w:top w:val="nil"/>
              <w:left w:val="nil"/>
              <w:bottom w:val="single" w:sz="4" w:space="0" w:color="auto"/>
              <w:right w:val="single" w:sz="4" w:space="0" w:color="auto"/>
            </w:tcBorders>
            <w:vAlign w:val="bottom"/>
          </w:tcPr>
          <w:p w14:paraId="69D592C1" w14:textId="03067C75" w:rsidR="00572379" w:rsidRPr="00B534AF" w:rsidRDefault="00572379" w:rsidP="00572379">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992" w:type="dxa"/>
            <w:tcBorders>
              <w:top w:val="nil"/>
              <w:left w:val="nil"/>
              <w:bottom w:val="single" w:sz="4" w:space="0" w:color="auto"/>
              <w:right w:val="single" w:sz="4" w:space="0" w:color="auto"/>
            </w:tcBorders>
            <w:vAlign w:val="bottom"/>
          </w:tcPr>
          <w:p w14:paraId="416BD340" w14:textId="05715FD5" w:rsidR="00572379" w:rsidRPr="00656F0D" w:rsidRDefault="00572379" w:rsidP="00572379">
            <w:pPr>
              <w:spacing w:after="0" w:line="240" w:lineRule="auto"/>
              <w:jc w:val="right"/>
              <w:rPr>
                <w:rFonts w:ascii="Calibri" w:eastAsia="Times New Roman" w:hAnsi="Calibri" w:cs="Calibri"/>
                <w:color w:val="000000"/>
                <w:sz w:val="20"/>
                <w:szCs w:val="20"/>
                <w:lang w:eastAsia="hr-HR"/>
              </w:rPr>
            </w:pPr>
          </w:p>
        </w:tc>
        <w:tc>
          <w:tcPr>
            <w:tcW w:w="993" w:type="dxa"/>
            <w:tcBorders>
              <w:top w:val="nil"/>
              <w:left w:val="nil"/>
              <w:bottom w:val="single" w:sz="4" w:space="0" w:color="auto"/>
              <w:right w:val="single" w:sz="4" w:space="0" w:color="auto"/>
            </w:tcBorders>
            <w:vAlign w:val="bottom"/>
          </w:tcPr>
          <w:p w14:paraId="60940F9F" w14:textId="533DD06A" w:rsidR="00572379" w:rsidRPr="00B534AF" w:rsidRDefault="00572379" w:rsidP="00572379">
            <w:pPr>
              <w:spacing w:after="0" w:line="240" w:lineRule="auto"/>
              <w:jc w:val="right"/>
              <w:rPr>
                <w:rFonts w:ascii="Calibri" w:eastAsia="Times New Roman" w:hAnsi="Calibri" w:cs="Calibri"/>
                <w:color w:val="000000"/>
                <w:lang w:eastAsia="hr-HR"/>
              </w:rPr>
            </w:pPr>
          </w:p>
        </w:tc>
      </w:tr>
      <w:tr w:rsidR="00572379" w:rsidRPr="006B2552" w14:paraId="29F65E0F" w14:textId="77777777" w:rsidTr="00014B61">
        <w:trPr>
          <w:trHeight w:val="300"/>
        </w:trPr>
        <w:tc>
          <w:tcPr>
            <w:tcW w:w="960" w:type="dxa"/>
            <w:tcBorders>
              <w:top w:val="nil"/>
              <w:left w:val="single" w:sz="4" w:space="0" w:color="auto"/>
              <w:bottom w:val="single" w:sz="4" w:space="0" w:color="auto"/>
              <w:right w:val="single" w:sz="4" w:space="0" w:color="auto"/>
            </w:tcBorders>
            <w:vAlign w:val="bottom"/>
            <w:hideMark/>
          </w:tcPr>
          <w:p w14:paraId="3EF8B44A" w14:textId="77777777" w:rsidR="00572379" w:rsidRPr="006B2552" w:rsidRDefault="00572379" w:rsidP="00572379">
            <w:pPr>
              <w:spacing w:after="0" w:line="240" w:lineRule="auto"/>
              <w:jc w:val="center"/>
              <w:rPr>
                <w:rFonts w:ascii="Calibri" w:eastAsia="Times New Roman" w:hAnsi="Calibri" w:cs="Calibri"/>
                <w:color w:val="000000"/>
                <w:lang w:eastAsia="hr-HR"/>
              </w:rPr>
            </w:pPr>
            <w:r w:rsidRPr="006B2552">
              <w:rPr>
                <w:rFonts w:ascii="Calibri" w:eastAsia="Times New Roman" w:hAnsi="Calibri" w:cs="Calibri"/>
                <w:color w:val="000000"/>
                <w:lang w:eastAsia="hr-HR"/>
              </w:rPr>
              <w:t> </w:t>
            </w:r>
          </w:p>
        </w:tc>
        <w:tc>
          <w:tcPr>
            <w:tcW w:w="2868" w:type="dxa"/>
            <w:tcBorders>
              <w:top w:val="nil"/>
              <w:left w:val="nil"/>
              <w:bottom w:val="single" w:sz="4" w:space="0" w:color="auto"/>
              <w:right w:val="single" w:sz="4" w:space="0" w:color="auto"/>
            </w:tcBorders>
            <w:vAlign w:val="bottom"/>
            <w:hideMark/>
          </w:tcPr>
          <w:p w14:paraId="66294522" w14:textId="77777777" w:rsidR="00572379" w:rsidRPr="006B2552" w:rsidRDefault="00572379" w:rsidP="00572379">
            <w:pPr>
              <w:spacing w:after="0" w:line="240" w:lineRule="auto"/>
              <w:rPr>
                <w:rFonts w:ascii="Calibri" w:eastAsia="Times New Roman" w:hAnsi="Calibri" w:cs="Calibri"/>
                <w:color w:val="000000"/>
                <w:lang w:eastAsia="hr-HR"/>
              </w:rPr>
            </w:pPr>
            <w:r w:rsidRPr="006B2552">
              <w:rPr>
                <w:rFonts w:ascii="Calibri" w:eastAsia="Times New Roman" w:hAnsi="Calibri" w:cs="Calibri"/>
                <w:color w:val="000000"/>
                <w:lang w:eastAsia="hr-HR"/>
              </w:rPr>
              <w:t xml:space="preserve">UKUPNO </w:t>
            </w:r>
            <w:r>
              <w:rPr>
                <w:rFonts w:ascii="Calibri" w:eastAsia="Times New Roman" w:hAnsi="Calibri" w:cs="Calibri"/>
                <w:color w:val="000000"/>
                <w:lang w:eastAsia="hr-HR"/>
              </w:rPr>
              <w:t>RASHODI</w:t>
            </w:r>
          </w:p>
        </w:tc>
        <w:tc>
          <w:tcPr>
            <w:tcW w:w="1417" w:type="dxa"/>
            <w:tcBorders>
              <w:top w:val="nil"/>
              <w:left w:val="nil"/>
              <w:bottom w:val="single" w:sz="4" w:space="0" w:color="auto"/>
              <w:right w:val="single" w:sz="4" w:space="0" w:color="auto"/>
            </w:tcBorders>
            <w:shd w:val="clear" w:color="000000" w:fill="FFFFFF"/>
            <w:vAlign w:val="bottom"/>
          </w:tcPr>
          <w:p w14:paraId="584E29C7" w14:textId="0F41C226" w:rsidR="00572379" w:rsidRPr="006B2552" w:rsidRDefault="00572379" w:rsidP="00572379">
            <w:pPr>
              <w:spacing w:after="0" w:line="240" w:lineRule="auto"/>
              <w:jc w:val="right"/>
              <w:rPr>
                <w:rFonts w:ascii="Calibri" w:eastAsia="Times New Roman" w:hAnsi="Calibri" w:cs="Calibri"/>
                <w:color w:val="000000"/>
                <w:lang w:eastAsia="hr-HR"/>
              </w:rPr>
            </w:pPr>
            <w:r w:rsidRPr="00E0346E">
              <w:rPr>
                <w:rFonts w:ascii="Calibri" w:eastAsia="Times New Roman" w:hAnsi="Calibri" w:cs="Calibri"/>
                <w:color w:val="000000"/>
                <w:lang w:eastAsia="hr-HR"/>
              </w:rPr>
              <w:t>3.342.769,75</w:t>
            </w:r>
          </w:p>
        </w:tc>
        <w:tc>
          <w:tcPr>
            <w:tcW w:w="1418" w:type="dxa"/>
            <w:tcBorders>
              <w:top w:val="nil"/>
              <w:left w:val="nil"/>
              <w:bottom w:val="single" w:sz="4" w:space="0" w:color="auto"/>
              <w:right w:val="single" w:sz="4" w:space="0" w:color="auto"/>
            </w:tcBorders>
            <w:vAlign w:val="bottom"/>
          </w:tcPr>
          <w:p w14:paraId="49A59DDF" w14:textId="315E269A" w:rsidR="00572379" w:rsidRPr="006B2552" w:rsidRDefault="00572379" w:rsidP="00572379">
            <w:pPr>
              <w:spacing w:after="0" w:line="240" w:lineRule="auto"/>
              <w:jc w:val="right"/>
              <w:rPr>
                <w:rFonts w:ascii="Calibri" w:eastAsia="Times New Roman" w:hAnsi="Calibri" w:cs="Calibri"/>
                <w:color w:val="000000"/>
                <w:lang w:eastAsia="hr-HR"/>
              </w:rPr>
            </w:pPr>
            <w:r w:rsidRPr="00572379">
              <w:rPr>
                <w:rFonts w:ascii="Calibri" w:eastAsia="Times New Roman" w:hAnsi="Calibri" w:cs="Calibri"/>
                <w:color w:val="000000"/>
                <w:lang w:eastAsia="hr-HR"/>
              </w:rPr>
              <w:t>3.794.896,00</w:t>
            </w:r>
          </w:p>
        </w:tc>
        <w:tc>
          <w:tcPr>
            <w:tcW w:w="1417" w:type="dxa"/>
            <w:tcBorders>
              <w:top w:val="nil"/>
              <w:left w:val="nil"/>
              <w:bottom w:val="single" w:sz="4" w:space="0" w:color="auto"/>
              <w:right w:val="single" w:sz="4" w:space="0" w:color="auto"/>
            </w:tcBorders>
            <w:vAlign w:val="bottom"/>
          </w:tcPr>
          <w:p w14:paraId="71A64109" w14:textId="2AE157CB" w:rsidR="00572379" w:rsidRPr="006B2552" w:rsidRDefault="00572379" w:rsidP="00572379">
            <w:pPr>
              <w:spacing w:after="0" w:line="240" w:lineRule="auto"/>
              <w:jc w:val="right"/>
              <w:rPr>
                <w:rFonts w:ascii="Calibri" w:eastAsia="Times New Roman" w:hAnsi="Calibri" w:cs="Calibri"/>
                <w:color w:val="000000"/>
                <w:lang w:eastAsia="hr-HR"/>
              </w:rPr>
            </w:pPr>
            <w:r w:rsidRPr="00572379">
              <w:rPr>
                <w:rFonts w:ascii="Calibri" w:eastAsia="Times New Roman" w:hAnsi="Calibri" w:cs="Calibri"/>
                <w:color w:val="000000"/>
                <w:lang w:eastAsia="hr-HR"/>
              </w:rPr>
              <w:t>3.771.032,42</w:t>
            </w:r>
          </w:p>
        </w:tc>
        <w:tc>
          <w:tcPr>
            <w:tcW w:w="992" w:type="dxa"/>
            <w:tcBorders>
              <w:top w:val="nil"/>
              <w:left w:val="nil"/>
              <w:bottom w:val="single" w:sz="4" w:space="0" w:color="auto"/>
              <w:right w:val="single" w:sz="4" w:space="0" w:color="auto"/>
            </w:tcBorders>
            <w:vAlign w:val="bottom"/>
          </w:tcPr>
          <w:p w14:paraId="1219EBFC" w14:textId="69D46E25"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112,81</w:t>
            </w:r>
          </w:p>
        </w:tc>
        <w:tc>
          <w:tcPr>
            <w:tcW w:w="993" w:type="dxa"/>
            <w:tcBorders>
              <w:top w:val="nil"/>
              <w:left w:val="nil"/>
              <w:bottom w:val="single" w:sz="4" w:space="0" w:color="auto"/>
              <w:right w:val="single" w:sz="4" w:space="0" w:color="auto"/>
            </w:tcBorders>
            <w:vAlign w:val="bottom"/>
          </w:tcPr>
          <w:p w14:paraId="077EE3D0" w14:textId="0BFBF7B1" w:rsidR="00572379" w:rsidRPr="006B2552" w:rsidRDefault="00E015DD" w:rsidP="00572379">
            <w:pPr>
              <w:spacing w:after="0" w:line="240" w:lineRule="auto"/>
              <w:jc w:val="right"/>
              <w:rPr>
                <w:rFonts w:ascii="Calibri" w:eastAsia="Times New Roman" w:hAnsi="Calibri" w:cs="Calibri"/>
                <w:color w:val="000000"/>
                <w:lang w:eastAsia="hr-HR"/>
              </w:rPr>
            </w:pPr>
            <w:r w:rsidRPr="00E015DD">
              <w:rPr>
                <w:rFonts w:ascii="Calibri" w:eastAsia="Times New Roman" w:hAnsi="Calibri" w:cs="Calibri"/>
                <w:color w:val="000000"/>
                <w:lang w:eastAsia="hr-HR"/>
              </w:rPr>
              <w:t>99,37</w:t>
            </w:r>
          </w:p>
        </w:tc>
      </w:tr>
    </w:tbl>
    <w:p w14:paraId="789C7C80" w14:textId="77777777" w:rsidR="00C31CAC" w:rsidRDefault="00C31CAC" w:rsidP="003F75DE">
      <w:pPr>
        <w:rPr>
          <w:rFonts w:ascii="Times New Roman" w:hAnsi="Times New Roman" w:cs="Times New Roman"/>
          <w:sz w:val="24"/>
          <w:szCs w:val="24"/>
        </w:rPr>
      </w:pPr>
    </w:p>
    <w:p w14:paraId="3F483D55" w14:textId="77777777"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 xml:space="preserve">Detaljniji prikaz izvršenja rashoda na razini podskupine i odjeljka dan je, sukladno Pravilniku o </w:t>
      </w:r>
      <w:r w:rsidRPr="00DD060E">
        <w:rPr>
          <w:rFonts w:ascii="Times New Roman" w:hAnsi="Times New Roman" w:cs="Times New Roman"/>
          <w:sz w:val="24"/>
          <w:szCs w:val="24"/>
        </w:rPr>
        <w:t>polugodišnjem i godišnjem izvještaju o izvršenju proračuna</w:t>
      </w:r>
      <w:r>
        <w:rPr>
          <w:rFonts w:ascii="Times New Roman" w:hAnsi="Times New Roman" w:cs="Times New Roman"/>
          <w:sz w:val="24"/>
          <w:szCs w:val="24"/>
        </w:rPr>
        <w:t xml:space="preserve"> i financijskog plana</w:t>
      </w:r>
      <w:r w:rsidRPr="00DD060E">
        <w:rPr>
          <w:rFonts w:ascii="Times New Roman" w:hAnsi="Times New Roman" w:cs="Times New Roman"/>
          <w:sz w:val="24"/>
          <w:szCs w:val="24"/>
        </w:rPr>
        <w:t xml:space="preserve"> ( NN broj</w:t>
      </w:r>
      <w:r>
        <w:rPr>
          <w:rFonts w:ascii="Times New Roman" w:hAnsi="Times New Roman" w:cs="Times New Roman"/>
          <w:sz w:val="24"/>
          <w:szCs w:val="24"/>
        </w:rPr>
        <w:t xml:space="preserve"> 85/23.</w:t>
      </w:r>
      <w:r w:rsidRPr="00DD060E">
        <w:rPr>
          <w:rFonts w:ascii="Times New Roman" w:hAnsi="Times New Roman" w:cs="Times New Roman"/>
          <w:sz w:val="24"/>
          <w:szCs w:val="24"/>
        </w:rPr>
        <w:t>)</w:t>
      </w:r>
      <w:r>
        <w:rPr>
          <w:rFonts w:ascii="Times New Roman" w:hAnsi="Times New Roman" w:cs="Times New Roman"/>
          <w:sz w:val="24"/>
          <w:szCs w:val="24"/>
        </w:rPr>
        <w:t xml:space="preserve"> u Izvještaju o prihodima i rashodima po ekonomskoj klasifikaciji.</w:t>
      </w:r>
    </w:p>
    <w:p w14:paraId="5165A93D" w14:textId="0205A502" w:rsidR="009A6F43" w:rsidRDefault="009A6F43" w:rsidP="009A6F43">
      <w:pPr>
        <w:ind w:firstLine="720"/>
        <w:rPr>
          <w:rFonts w:ascii="Times New Roman" w:hAnsi="Times New Roman" w:cs="Times New Roman"/>
          <w:sz w:val="24"/>
          <w:szCs w:val="24"/>
        </w:rPr>
      </w:pPr>
      <w:bookmarkStart w:id="14" w:name="_Hlk162913051"/>
      <w:r w:rsidRPr="00AB2E1A">
        <w:rPr>
          <w:rFonts w:ascii="Times New Roman" w:hAnsi="Times New Roman" w:cs="Times New Roman"/>
          <w:sz w:val="24"/>
          <w:szCs w:val="24"/>
          <w:u w:val="single"/>
        </w:rPr>
        <w:t>Rashodi za zaposlene (skupina 31)</w:t>
      </w:r>
      <w:r w:rsidRPr="00A96E69">
        <w:rPr>
          <w:rFonts w:ascii="Times New Roman" w:hAnsi="Times New Roman" w:cs="Times New Roman"/>
          <w:sz w:val="24"/>
          <w:szCs w:val="24"/>
        </w:rPr>
        <w:t xml:space="preserve">  </w:t>
      </w:r>
      <w:r>
        <w:rPr>
          <w:rFonts w:ascii="Times New Roman" w:hAnsi="Times New Roman" w:cs="Times New Roman"/>
          <w:sz w:val="24"/>
          <w:szCs w:val="24"/>
        </w:rPr>
        <w:t xml:space="preserve">realizirani </w:t>
      </w:r>
      <w:r w:rsidRPr="00A96E69">
        <w:rPr>
          <w:rFonts w:ascii="Times New Roman" w:hAnsi="Times New Roman" w:cs="Times New Roman"/>
          <w:sz w:val="24"/>
          <w:szCs w:val="24"/>
        </w:rPr>
        <w:t xml:space="preserve">su </w:t>
      </w:r>
      <w:r w:rsidR="009B571B">
        <w:rPr>
          <w:rFonts w:ascii="Times New Roman" w:hAnsi="Times New Roman" w:cs="Times New Roman"/>
          <w:sz w:val="24"/>
          <w:szCs w:val="24"/>
        </w:rPr>
        <w:t>99</w:t>
      </w:r>
      <w:r w:rsidRPr="00A96E69">
        <w:rPr>
          <w:rFonts w:ascii="Times New Roman" w:hAnsi="Times New Roman" w:cs="Times New Roman"/>
          <w:sz w:val="24"/>
          <w:szCs w:val="24"/>
        </w:rPr>
        <w:t>,</w:t>
      </w:r>
      <w:r w:rsidR="009B571B">
        <w:rPr>
          <w:rFonts w:ascii="Times New Roman" w:hAnsi="Times New Roman" w:cs="Times New Roman"/>
          <w:sz w:val="24"/>
          <w:szCs w:val="24"/>
        </w:rPr>
        <w:t>61</w:t>
      </w:r>
      <w:r w:rsidRPr="00A96E69">
        <w:rPr>
          <w:rFonts w:ascii="Times New Roman" w:hAnsi="Times New Roman" w:cs="Times New Roman"/>
          <w:sz w:val="24"/>
          <w:szCs w:val="24"/>
        </w:rPr>
        <w:t>% 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 xml:space="preserve"> odnosno </w:t>
      </w:r>
      <w:r w:rsidR="009B571B">
        <w:rPr>
          <w:rFonts w:ascii="Times New Roman" w:hAnsi="Times New Roman" w:cs="Times New Roman"/>
          <w:sz w:val="24"/>
          <w:szCs w:val="24"/>
        </w:rPr>
        <w:t>16</w:t>
      </w:r>
      <w:r>
        <w:rPr>
          <w:rFonts w:ascii="Times New Roman" w:hAnsi="Times New Roman" w:cs="Times New Roman"/>
          <w:sz w:val="24"/>
          <w:szCs w:val="24"/>
        </w:rPr>
        <w:t>,</w:t>
      </w:r>
      <w:r w:rsidR="009B571B">
        <w:rPr>
          <w:rFonts w:ascii="Times New Roman" w:hAnsi="Times New Roman" w:cs="Times New Roman"/>
          <w:sz w:val="24"/>
          <w:szCs w:val="24"/>
        </w:rPr>
        <w:t>9</w:t>
      </w:r>
      <w:r>
        <w:rPr>
          <w:rFonts w:ascii="Times New Roman" w:hAnsi="Times New Roman" w:cs="Times New Roman"/>
          <w:sz w:val="24"/>
          <w:szCs w:val="24"/>
        </w:rPr>
        <w:t>4% više u odnosu na prethodn</w:t>
      </w:r>
      <w:r w:rsidR="00747150">
        <w:rPr>
          <w:rFonts w:ascii="Times New Roman" w:hAnsi="Times New Roman" w:cs="Times New Roman"/>
          <w:sz w:val="24"/>
          <w:szCs w:val="24"/>
        </w:rPr>
        <w:t>u</w:t>
      </w:r>
      <w:r>
        <w:rPr>
          <w:rFonts w:ascii="Times New Roman" w:hAnsi="Times New Roman" w:cs="Times New Roman"/>
          <w:sz w:val="24"/>
          <w:szCs w:val="24"/>
        </w:rPr>
        <w:t xml:space="preserve"> godin</w:t>
      </w:r>
      <w:r w:rsidR="00747150">
        <w:rPr>
          <w:rFonts w:ascii="Times New Roman" w:hAnsi="Times New Roman" w:cs="Times New Roman"/>
          <w:sz w:val="24"/>
          <w:szCs w:val="24"/>
        </w:rPr>
        <w:t>u</w:t>
      </w:r>
      <w:r>
        <w:rPr>
          <w:rFonts w:ascii="Times New Roman" w:hAnsi="Times New Roman" w:cs="Times New Roman"/>
          <w:sz w:val="24"/>
          <w:szCs w:val="24"/>
        </w:rPr>
        <w:t xml:space="preserve">. </w:t>
      </w:r>
      <w:r w:rsidRPr="0028125D">
        <w:rPr>
          <w:rFonts w:ascii="Times New Roman" w:hAnsi="Times New Roman" w:cs="Times New Roman"/>
          <w:sz w:val="24"/>
          <w:szCs w:val="24"/>
        </w:rPr>
        <w:t>U ovu skupinu konta spadaju rashodi koji se odnose na:</w:t>
      </w:r>
    </w:p>
    <w:p w14:paraId="441A79C7"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b</w:t>
      </w:r>
      <w:r w:rsidRPr="007F2071">
        <w:rPr>
          <w:rFonts w:ascii="Times New Roman" w:hAnsi="Times New Roman" w:cs="Times New Roman"/>
          <w:sz w:val="24"/>
          <w:szCs w:val="24"/>
        </w:rPr>
        <w:t>ruto plaće zaposlenika</w:t>
      </w:r>
      <w:r>
        <w:rPr>
          <w:rFonts w:ascii="Times New Roman" w:hAnsi="Times New Roman" w:cs="Times New Roman"/>
          <w:sz w:val="24"/>
          <w:szCs w:val="24"/>
        </w:rPr>
        <w:t xml:space="preserve"> </w:t>
      </w:r>
      <w:r w:rsidRPr="009259A5">
        <w:rPr>
          <w:rFonts w:ascii="Times New Roman" w:hAnsi="Times New Roman" w:cs="Times New Roman"/>
          <w:sz w:val="24"/>
          <w:szCs w:val="24"/>
        </w:rPr>
        <w:t>(plaće za redovan rad, za posebne uvjete rada, plaće za prekovremeni rad – naknade za rad mentora, naknade članovima povjerenstava na županijskim natjecanjima i smotrama, naknade za dodatan rad na projektima)</w:t>
      </w:r>
    </w:p>
    <w:p w14:paraId="46BEA15B"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m</w:t>
      </w:r>
      <w:r w:rsidRPr="007F2071">
        <w:rPr>
          <w:rFonts w:ascii="Times New Roman" w:hAnsi="Times New Roman" w:cs="Times New Roman"/>
          <w:sz w:val="24"/>
          <w:szCs w:val="24"/>
        </w:rPr>
        <w:t>aterijalna prava zaposlenika</w:t>
      </w:r>
      <w:r>
        <w:rPr>
          <w:rFonts w:ascii="Times New Roman" w:hAnsi="Times New Roman" w:cs="Times New Roman"/>
          <w:sz w:val="24"/>
          <w:szCs w:val="24"/>
        </w:rPr>
        <w:t xml:space="preserve"> </w:t>
      </w:r>
      <w:r w:rsidRPr="009259A5">
        <w:rPr>
          <w:rFonts w:ascii="Times New Roman" w:hAnsi="Times New Roman" w:cs="Times New Roman"/>
          <w:sz w:val="24"/>
          <w:szCs w:val="24"/>
        </w:rPr>
        <w:t>(uskrsnica, regres, božićnica, jubilarne nagrade, potpore, otpremnine, nagrade mentorima učenika sa zapaženim rezultatima na županijskim/međužupanijskim i državnim natjecanjima, nagrade za radne rezultate, dar djeci…)</w:t>
      </w:r>
    </w:p>
    <w:p w14:paraId="1A4106A3" w14:textId="77777777" w:rsidR="009A6F43" w:rsidRPr="007F2071"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d</w:t>
      </w:r>
      <w:r w:rsidRPr="007F2071">
        <w:rPr>
          <w:rFonts w:ascii="Times New Roman" w:hAnsi="Times New Roman" w:cs="Times New Roman"/>
          <w:sz w:val="24"/>
          <w:szCs w:val="24"/>
        </w:rPr>
        <w:t>oprinose na plaće</w:t>
      </w:r>
    </w:p>
    <w:p w14:paraId="4BA8683E" w14:textId="265922C1"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Rashodi za zaposlene rasli su</w:t>
      </w:r>
      <w:r w:rsidR="006D433B">
        <w:rPr>
          <w:rFonts w:ascii="Times New Roman" w:hAnsi="Times New Roman" w:cs="Times New Roman"/>
          <w:sz w:val="24"/>
          <w:szCs w:val="24"/>
        </w:rPr>
        <w:t xml:space="preserve"> </w:t>
      </w:r>
      <w:r>
        <w:rPr>
          <w:rFonts w:ascii="Times New Roman" w:hAnsi="Times New Roman" w:cs="Times New Roman"/>
          <w:sz w:val="24"/>
          <w:szCs w:val="24"/>
        </w:rPr>
        <w:t>u odnosu na</w:t>
      </w:r>
      <w:r w:rsidR="006D433B">
        <w:rPr>
          <w:rFonts w:ascii="Times New Roman" w:hAnsi="Times New Roman" w:cs="Times New Roman"/>
          <w:sz w:val="24"/>
          <w:szCs w:val="24"/>
        </w:rPr>
        <w:t xml:space="preserve"> </w:t>
      </w:r>
      <w:r>
        <w:rPr>
          <w:rFonts w:ascii="Times New Roman" w:hAnsi="Times New Roman" w:cs="Times New Roman"/>
          <w:sz w:val="24"/>
          <w:szCs w:val="24"/>
        </w:rPr>
        <w:t>prethodn</w:t>
      </w:r>
      <w:r w:rsidR="00696829">
        <w:rPr>
          <w:rFonts w:ascii="Times New Roman" w:hAnsi="Times New Roman" w:cs="Times New Roman"/>
          <w:sz w:val="24"/>
          <w:szCs w:val="24"/>
        </w:rPr>
        <w:t>u</w:t>
      </w:r>
      <w:r>
        <w:rPr>
          <w:rFonts w:ascii="Times New Roman" w:hAnsi="Times New Roman" w:cs="Times New Roman"/>
          <w:sz w:val="24"/>
          <w:szCs w:val="24"/>
        </w:rPr>
        <w:t xml:space="preserve"> godin</w:t>
      </w:r>
      <w:bookmarkStart w:id="15" w:name="_Hlk195205116"/>
      <w:r w:rsidR="00696829">
        <w:rPr>
          <w:rFonts w:ascii="Times New Roman" w:hAnsi="Times New Roman" w:cs="Times New Roman"/>
          <w:sz w:val="24"/>
          <w:szCs w:val="24"/>
        </w:rPr>
        <w:t>u</w:t>
      </w:r>
      <w:r>
        <w:rPr>
          <w:rFonts w:ascii="Times New Roman" w:hAnsi="Times New Roman" w:cs="Times New Roman"/>
          <w:sz w:val="24"/>
          <w:szCs w:val="24"/>
        </w:rPr>
        <w:t xml:space="preserve"> </w:t>
      </w:r>
      <w:r w:rsidRPr="00BE2CFE">
        <w:rPr>
          <w:rFonts w:ascii="Times New Roman" w:hAnsi="Times New Roman" w:cs="Times New Roman"/>
          <w:sz w:val="24"/>
          <w:szCs w:val="24"/>
        </w:rPr>
        <w:t>zbog ukidanja kontinuiranih rashoda temeljem novog Pravilnika o proračunskom računovodstvu</w:t>
      </w:r>
      <w:bookmarkEnd w:id="15"/>
      <w:r w:rsidRPr="00BE2CFE">
        <w:rPr>
          <w:rFonts w:ascii="Times New Roman" w:hAnsi="Times New Roman" w:cs="Times New Roman"/>
          <w:sz w:val="24"/>
          <w:szCs w:val="24"/>
        </w:rPr>
        <w:t xml:space="preserve"> (evidentiranje rashoda za plaće za mjesece siječanj-lipanj te dodatno za mjesec prosinac 2024. godine), novog Pravilnika Ministarstva znanosti, obrazovanja i mladih o pomoćnicima u nastavi i stručnim komunikacijskim posrednicima i viših iznosa osnovica za obračun plaće, kao i zapošljavanja novih djelatnika (npr. zapošljavanje dodatne učiteljice u produženom boravku zbog dodatne grupe od šk. god. 2024./2025.).</w:t>
      </w:r>
      <w:r>
        <w:rPr>
          <w:rFonts w:ascii="Times New Roman" w:hAnsi="Times New Roman" w:cs="Times New Roman"/>
          <w:sz w:val="24"/>
          <w:szCs w:val="24"/>
        </w:rPr>
        <w:t xml:space="preserve"> Također je porastao iznos bruto plaća za prekovremeni rad i posebne uvjete rada. Povećani iznos </w:t>
      </w:r>
      <w:r w:rsidRPr="003E379E">
        <w:rPr>
          <w:rFonts w:ascii="Times New Roman" w:hAnsi="Times New Roman" w:cs="Times New Roman"/>
          <w:sz w:val="24"/>
          <w:szCs w:val="24"/>
        </w:rPr>
        <w:t>plaća za posebne uvjete rada</w:t>
      </w:r>
      <w:r>
        <w:rPr>
          <w:rFonts w:ascii="Times New Roman" w:hAnsi="Times New Roman" w:cs="Times New Roman"/>
          <w:sz w:val="24"/>
          <w:szCs w:val="24"/>
        </w:rPr>
        <w:t xml:space="preserve"> </w:t>
      </w:r>
      <w:r w:rsidRPr="003E379E">
        <w:rPr>
          <w:rFonts w:ascii="Times New Roman" w:hAnsi="Times New Roman" w:cs="Times New Roman"/>
          <w:sz w:val="24"/>
          <w:szCs w:val="24"/>
        </w:rPr>
        <w:t>u odnosu na izvještajno razdoblje prethodne godine</w:t>
      </w:r>
      <w:r>
        <w:rPr>
          <w:rFonts w:ascii="Times New Roman" w:hAnsi="Times New Roman" w:cs="Times New Roman"/>
          <w:sz w:val="24"/>
          <w:szCs w:val="24"/>
        </w:rPr>
        <w:t xml:space="preserve"> ostvaren je</w:t>
      </w:r>
      <w:r w:rsidRPr="003E379E">
        <w:rPr>
          <w:rFonts w:ascii="Times New Roman" w:hAnsi="Times New Roman" w:cs="Times New Roman"/>
          <w:sz w:val="24"/>
          <w:szCs w:val="24"/>
        </w:rPr>
        <w:t xml:space="preserve"> zbog povećanja broja djece s kojima je potrebno raditi po prilagođenom nastavnom planu i programu i povećanja satnice rada.</w:t>
      </w:r>
    </w:p>
    <w:p w14:paraId="16B3E1E0" w14:textId="588A385E"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 xml:space="preserve">Povećani iznos materijalnih prava zaposlenika odnosi se na </w:t>
      </w:r>
      <w:r w:rsidRPr="00D81C6A">
        <w:rPr>
          <w:rFonts w:ascii="Times New Roman" w:hAnsi="Times New Roman" w:cs="Times New Roman"/>
          <w:sz w:val="24"/>
          <w:szCs w:val="24"/>
        </w:rPr>
        <w:t>nagrade, otpremnine, bolovanja zaposlenika duža od 90 dana i potpore u slučaju smrti člana uže obitelji</w:t>
      </w:r>
      <w:r w:rsidR="006D433B">
        <w:rPr>
          <w:rFonts w:ascii="Times New Roman" w:hAnsi="Times New Roman" w:cs="Times New Roman"/>
          <w:sz w:val="24"/>
          <w:szCs w:val="24"/>
        </w:rPr>
        <w:t xml:space="preserve">. </w:t>
      </w:r>
      <w:r w:rsidRPr="00D81C6A">
        <w:rPr>
          <w:rFonts w:ascii="Times New Roman" w:hAnsi="Times New Roman" w:cs="Times New Roman"/>
          <w:sz w:val="24"/>
          <w:szCs w:val="24"/>
        </w:rPr>
        <w:t>Povećani iznosi rashoda ovise o strukturi i karakteristikama zaposlenih, datumu zapošljavanja u javnoj službi i sl.</w:t>
      </w:r>
    </w:p>
    <w:p w14:paraId="3744A508" w14:textId="49A14849" w:rsidR="009A6F43" w:rsidRDefault="009A6F43" w:rsidP="006D433B">
      <w:pPr>
        <w:ind w:firstLine="720"/>
        <w:rPr>
          <w:rFonts w:ascii="Times New Roman" w:hAnsi="Times New Roman" w:cs="Times New Roman"/>
          <w:sz w:val="24"/>
          <w:szCs w:val="24"/>
        </w:rPr>
      </w:pPr>
      <w:r>
        <w:rPr>
          <w:rFonts w:ascii="Times New Roman" w:hAnsi="Times New Roman" w:cs="Times New Roman"/>
          <w:sz w:val="24"/>
          <w:szCs w:val="24"/>
        </w:rPr>
        <w:t xml:space="preserve">Povećanje doprinosa na bruto plaće u skladu je sa postotnim povećanjem </w:t>
      </w:r>
      <w:r w:rsidRPr="00865951">
        <w:rPr>
          <w:rFonts w:ascii="Times New Roman" w:hAnsi="Times New Roman" w:cs="Times New Roman"/>
          <w:sz w:val="24"/>
          <w:szCs w:val="24"/>
        </w:rPr>
        <w:t>bruto plaća i naknada na koje se plaćaju doprinosi za zdravstveno osiguranje</w:t>
      </w:r>
      <w:r>
        <w:rPr>
          <w:rFonts w:ascii="Times New Roman" w:hAnsi="Times New Roman" w:cs="Times New Roman"/>
          <w:sz w:val="24"/>
          <w:szCs w:val="24"/>
        </w:rPr>
        <w:t>.</w:t>
      </w:r>
    </w:p>
    <w:bookmarkEnd w:id="14"/>
    <w:p w14:paraId="5F7BE9F6" w14:textId="65438584" w:rsidR="009A6F43" w:rsidRDefault="009A6F43" w:rsidP="009A6F43">
      <w:pPr>
        <w:ind w:firstLine="720"/>
        <w:rPr>
          <w:rFonts w:ascii="Times New Roman" w:hAnsi="Times New Roman" w:cs="Times New Roman"/>
          <w:sz w:val="24"/>
          <w:szCs w:val="24"/>
        </w:rPr>
      </w:pPr>
      <w:r w:rsidRPr="009143E8">
        <w:rPr>
          <w:rFonts w:ascii="Times New Roman" w:hAnsi="Times New Roman" w:cs="Times New Roman"/>
          <w:sz w:val="24"/>
          <w:szCs w:val="24"/>
          <w:u w:val="single"/>
        </w:rPr>
        <w:lastRenderedPageBreak/>
        <w:t>Materijalni rashodi (skupina 32)</w:t>
      </w:r>
      <w:r w:rsidRPr="00A96E69">
        <w:rPr>
          <w:rFonts w:ascii="Times New Roman" w:hAnsi="Times New Roman" w:cs="Times New Roman"/>
          <w:sz w:val="24"/>
          <w:szCs w:val="24"/>
        </w:rPr>
        <w:t xml:space="preserve">  </w:t>
      </w:r>
      <w:r>
        <w:rPr>
          <w:rFonts w:ascii="Times New Roman" w:hAnsi="Times New Roman" w:cs="Times New Roman"/>
          <w:sz w:val="24"/>
          <w:szCs w:val="24"/>
        </w:rPr>
        <w:t xml:space="preserve">realizirani </w:t>
      </w:r>
      <w:r w:rsidRPr="00A96E69">
        <w:rPr>
          <w:rFonts w:ascii="Times New Roman" w:hAnsi="Times New Roman" w:cs="Times New Roman"/>
          <w:sz w:val="24"/>
          <w:szCs w:val="24"/>
        </w:rPr>
        <w:t xml:space="preserve">su </w:t>
      </w:r>
      <w:r w:rsidR="003056ED">
        <w:rPr>
          <w:rFonts w:ascii="Times New Roman" w:hAnsi="Times New Roman" w:cs="Times New Roman"/>
          <w:sz w:val="24"/>
          <w:szCs w:val="24"/>
        </w:rPr>
        <w:t>99</w:t>
      </w:r>
      <w:r w:rsidRPr="00A96E69">
        <w:rPr>
          <w:rFonts w:ascii="Times New Roman" w:hAnsi="Times New Roman" w:cs="Times New Roman"/>
          <w:sz w:val="24"/>
          <w:szCs w:val="24"/>
        </w:rPr>
        <w:t>,</w:t>
      </w:r>
      <w:r w:rsidR="003056ED">
        <w:rPr>
          <w:rFonts w:ascii="Times New Roman" w:hAnsi="Times New Roman" w:cs="Times New Roman"/>
          <w:sz w:val="24"/>
          <w:szCs w:val="24"/>
        </w:rPr>
        <w:t>5</w:t>
      </w:r>
      <w:r>
        <w:rPr>
          <w:rFonts w:ascii="Times New Roman" w:hAnsi="Times New Roman" w:cs="Times New Roman"/>
          <w:sz w:val="24"/>
          <w:szCs w:val="24"/>
        </w:rPr>
        <w:t>8</w:t>
      </w:r>
      <w:r w:rsidRPr="00A96E69">
        <w:rPr>
          <w:rFonts w:ascii="Times New Roman" w:hAnsi="Times New Roman" w:cs="Times New Roman"/>
          <w:sz w:val="24"/>
          <w:szCs w:val="24"/>
        </w:rPr>
        <w:t>% 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 xml:space="preserve"> odnosno </w:t>
      </w:r>
      <w:r w:rsidR="003056ED">
        <w:rPr>
          <w:rFonts w:ascii="Times New Roman" w:hAnsi="Times New Roman" w:cs="Times New Roman"/>
          <w:sz w:val="24"/>
          <w:szCs w:val="24"/>
        </w:rPr>
        <w:t>2</w:t>
      </w:r>
      <w:r>
        <w:rPr>
          <w:rFonts w:ascii="Times New Roman" w:hAnsi="Times New Roman" w:cs="Times New Roman"/>
          <w:sz w:val="24"/>
          <w:szCs w:val="24"/>
        </w:rPr>
        <w:t>,</w:t>
      </w:r>
      <w:r w:rsidR="003056ED">
        <w:rPr>
          <w:rFonts w:ascii="Times New Roman" w:hAnsi="Times New Roman" w:cs="Times New Roman"/>
          <w:sz w:val="24"/>
          <w:szCs w:val="24"/>
        </w:rPr>
        <w:t>92</w:t>
      </w:r>
      <w:r>
        <w:rPr>
          <w:rFonts w:ascii="Times New Roman" w:hAnsi="Times New Roman" w:cs="Times New Roman"/>
          <w:sz w:val="24"/>
          <w:szCs w:val="24"/>
        </w:rPr>
        <w:t>% više u odnosu na</w:t>
      </w:r>
      <w:r w:rsidR="006D433B">
        <w:rPr>
          <w:rFonts w:ascii="Times New Roman" w:hAnsi="Times New Roman" w:cs="Times New Roman"/>
          <w:sz w:val="24"/>
          <w:szCs w:val="24"/>
        </w:rPr>
        <w:t xml:space="preserve"> </w:t>
      </w:r>
      <w:r w:rsidRPr="003056ED">
        <w:rPr>
          <w:rFonts w:ascii="Times New Roman" w:hAnsi="Times New Roman" w:cs="Times New Roman"/>
          <w:sz w:val="24"/>
          <w:szCs w:val="24"/>
        </w:rPr>
        <w:t>2024.</w:t>
      </w:r>
      <w:r>
        <w:rPr>
          <w:rFonts w:ascii="Times New Roman" w:hAnsi="Times New Roman" w:cs="Times New Roman"/>
          <w:sz w:val="24"/>
          <w:szCs w:val="24"/>
        </w:rPr>
        <w:t xml:space="preserve"> godin</w:t>
      </w:r>
      <w:r w:rsidR="003056ED">
        <w:rPr>
          <w:rFonts w:ascii="Times New Roman" w:hAnsi="Times New Roman" w:cs="Times New Roman"/>
          <w:sz w:val="24"/>
          <w:szCs w:val="24"/>
        </w:rPr>
        <w:t>u</w:t>
      </w:r>
      <w:r>
        <w:rPr>
          <w:rFonts w:ascii="Times New Roman" w:hAnsi="Times New Roman" w:cs="Times New Roman"/>
          <w:sz w:val="24"/>
          <w:szCs w:val="24"/>
        </w:rPr>
        <w:t xml:space="preserve">. </w:t>
      </w:r>
      <w:r w:rsidRPr="0028125D">
        <w:rPr>
          <w:rFonts w:ascii="Times New Roman" w:hAnsi="Times New Roman" w:cs="Times New Roman"/>
          <w:sz w:val="24"/>
          <w:szCs w:val="24"/>
        </w:rPr>
        <w:t>U ovu skupinu konta spadaju rashodi koji se odnose na:</w:t>
      </w:r>
    </w:p>
    <w:p w14:paraId="2FCB7C34"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 xml:space="preserve">naknade troškova zaposlenima - </w:t>
      </w:r>
      <w:r w:rsidRPr="007D5B41">
        <w:rPr>
          <w:rFonts w:ascii="Times New Roman" w:hAnsi="Times New Roman" w:cs="Times New Roman"/>
          <w:sz w:val="24"/>
          <w:szCs w:val="24"/>
        </w:rPr>
        <w:t>troškovi službenih putovanja (naknade za smještaj, prijevoz i dnevnice), stručnih usavršavanja svih zaposlenika (kotizacije)</w:t>
      </w:r>
      <w:r>
        <w:rPr>
          <w:rFonts w:ascii="Times New Roman" w:hAnsi="Times New Roman" w:cs="Times New Roman"/>
          <w:sz w:val="24"/>
          <w:szCs w:val="24"/>
        </w:rPr>
        <w:t xml:space="preserve">, </w:t>
      </w:r>
      <w:r w:rsidRPr="007D5B41">
        <w:rPr>
          <w:rFonts w:ascii="Times New Roman" w:hAnsi="Times New Roman" w:cs="Times New Roman"/>
          <w:sz w:val="24"/>
          <w:szCs w:val="24"/>
        </w:rPr>
        <w:t>naknade po osnovi korištenja privatnog automobila u službene svrhe (loko vožnja)</w:t>
      </w:r>
      <w:r>
        <w:rPr>
          <w:rFonts w:ascii="Times New Roman" w:hAnsi="Times New Roman" w:cs="Times New Roman"/>
          <w:sz w:val="24"/>
          <w:szCs w:val="24"/>
        </w:rPr>
        <w:t xml:space="preserve">, </w:t>
      </w:r>
      <w:r w:rsidRPr="007D5B41">
        <w:rPr>
          <w:rFonts w:ascii="Times New Roman" w:hAnsi="Times New Roman" w:cs="Times New Roman"/>
          <w:sz w:val="24"/>
          <w:szCs w:val="24"/>
        </w:rPr>
        <w:t>naknada troškova prijevoza na posao i s posla</w:t>
      </w:r>
    </w:p>
    <w:p w14:paraId="2C6897B5" w14:textId="77777777" w:rsidR="009A6F43" w:rsidRPr="001964CC" w:rsidRDefault="009A6F43" w:rsidP="00715F76">
      <w:pPr>
        <w:pStyle w:val="Odlomakpopisa"/>
        <w:numPr>
          <w:ilvl w:val="0"/>
          <w:numId w:val="6"/>
        </w:numPr>
        <w:rPr>
          <w:rFonts w:ascii="Times New Roman" w:hAnsi="Times New Roman" w:cs="Times New Roman"/>
          <w:sz w:val="24"/>
          <w:szCs w:val="24"/>
        </w:rPr>
      </w:pPr>
      <w:r w:rsidRPr="001964CC">
        <w:rPr>
          <w:rFonts w:ascii="Times New Roman" w:hAnsi="Times New Roman" w:cs="Times New Roman"/>
          <w:sz w:val="24"/>
          <w:szCs w:val="24"/>
        </w:rPr>
        <w:t>rashode za materijal i energiju - uredski materijal i ostali materijalni rashodi (potrošni uredski materijal, papir, toneri, literatura, dodatni nastavni materijal i časopisi za učenike, materijal i sredstva za čišćenje i održavanje, materijal za higijenske potrebe, razni materijal za nastavu, za provođenje programa rada s darovitim učenicima, prevencije nasilja i ovisnosti, prevencije mentalnog zdravlja, za rad učeničke zadruge, za organizaciju županijskih stručnih vijeća i organizaciju županijskih natjecanja, za provođenje programa prekogranične suradnje Interreg Slovenija-Hrvatska te ostali materijal za potrebe redovnog poslovanja), rashodi za namirnice za prehranu učenika i organizaciju raznih manifestacija (županijska natjecanja) te provođenje projekata (Školsko mlijeko, Interreg), osnovni i pomoćni materijal za školsku zadrugu i za izradu nefinancijske imovine u vlastitoj režiji, rashodi za energiju (električna energija, plin, motorni benzin), materijal i dijelovi za tekuće i investicijsko održavanje (materijali za bojanje, popravke), sitni inventar i zaštitna odjeća i obuća (domari, spremačice, kuharice)</w:t>
      </w:r>
    </w:p>
    <w:p w14:paraId="4390B2CD" w14:textId="77777777" w:rsidR="009A6F43" w:rsidRPr="006C228F"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 xml:space="preserve">rashode za usluge - </w:t>
      </w:r>
      <w:r w:rsidRPr="00E4683E">
        <w:rPr>
          <w:rFonts w:ascii="Times New Roman" w:hAnsi="Times New Roman" w:cs="Times New Roman"/>
          <w:sz w:val="24"/>
          <w:szCs w:val="24"/>
        </w:rPr>
        <w:t>usluge telefona, pošte i prijevoza (telekom usluge, poštarina, prijevoz učenika na natjecanja),</w:t>
      </w:r>
      <w:r w:rsidRPr="00543F1F">
        <w:rPr>
          <w:rFonts w:ascii="Times New Roman" w:hAnsi="Times New Roman" w:cs="Times New Roman"/>
          <w:sz w:val="24"/>
          <w:szCs w:val="24"/>
        </w:rPr>
        <w:t xml:space="preserve"> usluge tekućeg i investicijskog održavanja (školskih prostorija, inventara, računala i ostale opreme), usluge promidžbe i informiranja (oglasi u javnim glasilima vezani uz javnu nabavu i usluge iznajmljivanja školske dvorane</w:t>
      </w:r>
      <w:r>
        <w:rPr>
          <w:rFonts w:ascii="Times New Roman" w:hAnsi="Times New Roman" w:cs="Times New Roman"/>
          <w:sz w:val="24"/>
          <w:szCs w:val="24"/>
        </w:rPr>
        <w:t>, izrada školskih obilježja kao promidžbenih materijala učenicima koji sudjeluju na raznim natjecanjima, pokloni partnerima u okviru provedbe Erasmus + projekata mobilnosti te izrada bannera i ostalih informativnih materijala prilikom provedbe projekata</w:t>
      </w:r>
      <w:r w:rsidRPr="00543F1F">
        <w:rPr>
          <w:rFonts w:ascii="Times New Roman" w:hAnsi="Times New Roman" w:cs="Times New Roman"/>
          <w:sz w:val="24"/>
          <w:szCs w:val="24"/>
        </w:rPr>
        <w:t>), komunalne usluge (naknada za uređenje voda, skupljanje i zbrinjavanje otpada, vodne usluge</w:t>
      </w:r>
      <w:r>
        <w:rPr>
          <w:rFonts w:ascii="Times New Roman" w:hAnsi="Times New Roman" w:cs="Times New Roman"/>
          <w:sz w:val="24"/>
          <w:szCs w:val="24"/>
        </w:rPr>
        <w:t>, dimnjačarske usluge, deratizacija i dezinsekcija</w:t>
      </w:r>
      <w:r w:rsidRPr="00543F1F">
        <w:rPr>
          <w:rFonts w:ascii="Times New Roman" w:hAnsi="Times New Roman" w:cs="Times New Roman"/>
          <w:sz w:val="24"/>
          <w:szCs w:val="24"/>
        </w:rPr>
        <w:t>), zakupnine i najamnine (najam multifunkcijskih - print/scan/copy uređaja</w:t>
      </w:r>
      <w:r>
        <w:rPr>
          <w:rFonts w:ascii="Times New Roman" w:hAnsi="Times New Roman" w:cs="Times New Roman"/>
          <w:sz w:val="24"/>
          <w:szCs w:val="24"/>
        </w:rPr>
        <w:t>, licence za Oxford online knjižnicu</w:t>
      </w:r>
      <w:r w:rsidRPr="00543F1F">
        <w:rPr>
          <w:rFonts w:ascii="Times New Roman" w:hAnsi="Times New Roman" w:cs="Times New Roman"/>
          <w:sz w:val="24"/>
          <w:szCs w:val="24"/>
        </w:rPr>
        <w:t>), zdravstvene usluge (obvezni i preventivni zdravstveni pregledi zaposlenika, sistematski pregledi zaposlenika, sanitarni pregledi, mikrobiološka ispitivanja u školskoj kuhinji), intelektualne i osobne usluge (usluge po ugovorima o djelu i autorskom djelu</w:t>
      </w:r>
      <w:r>
        <w:rPr>
          <w:rFonts w:ascii="Times New Roman" w:hAnsi="Times New Roman" w:cs="Times New Roman"/>
          <w:sz w:val="24"/>
          <w:szCs w:val="24"/>
        </w:rPr>
        <w:t xml:space="preserve"> – naknade članovima povjerenstava na županijskim natjecanjima, pratnja školskog zbora, nastupi sa školskim zborom</w:t>
      </w:r>
      <w:r w:rsidRPr="00543F1F">
        <w:rPr>
          <w:rFonts w:ascii="Times New Roman" w:hAnsi="Times New Roman" w:cs="Times New Roman"/>
          <w:sz w:val="24"/>
          <w:szCs w:val="24"/>
        </w:rPr>
        <w:t>,</w:t>
      </w:r>
      <w:r>
        <w:rPr>
          <w:rFonts w:ascii="Times New Roman" w:hAnsi="Times New Roman" w:cs="Times New Roman"/>
          <w:sz w:val="24"/>
          <w:szCs w:val="24"/>
        </w:rPr>
        <w:t xml:space="preserve"> radionice i predavanja u okviru programa rada s darovitim učenicima i programa prevencije nasilja i ovisnosti,</w:t>
      </w:r>
      <w:r w:rsidRPr="00543F1F">
        <w:rPr>
          <w:rFonts w:ascii="Times New Roman" w:hAnsi="Times New Roman" w:cs="Times New Roman"/>
          <w:sz w:val="24"/>
          <w:szCs w:val="24"/>
        </w:rPr>
        <w:t xml:space="preserve"> pravna savjetovanja, vođenje postupaka ovrhe), računalne usluge (naknade za zaprimanje e-računa,</w:t>
      </w:r>
      <w:r>
        <w:rPr>
          <w:rFonts w:ascii="Times New Roman" w:hAnsi="Times New Roman" w:cs="Times New Roman"/>
          <w:sz w:val="24"/>
          <w:szCs w:val="24"/>
        </w:rPr>
        <w:t xml:space="preserve"> za korištenje cloud ePisarnice, </w:t>
      </w:r>
      <w:r w:rsidRPr="00543F1F">
        <w:rPr>
          <w:rFonts w:ascii="Times New Roman" w:hAnsi="Times New Roman" w:cs="Times New Roman"/>
          <w:sz w:val="24"/>
          <w:szCs w:val="24"/>
        </w:rPr>
        <w:t xml:space="preserve">usluge podrške u primjeni programa za riznično poslovanje, ostale računalne usluge) i ostale </w:t>
      </w:r>
      <w:r w:rsidRPr="006C228F">
        <w:rPr>
          <w:rFonts w:ascii="Times New Roman" w:hAnsi="Times New Roman" w:cs="Times New Roman"/>
          <w:sz w:val="24"/>
          <w:szCs w:val="24"/>
        </w:rPr>
        <w:t xml:space="preserve">usluge (grafičke i tiskarske usluge i usluge uvezivanja, usluge otiska i skeniranja na multifunkcijskom uređaju u najmu, usluge vođenja poslova zaštite na radu, osposobljavanja za rad na siguran način i sl., usluge čišćenja i pranja, usluge kontrole i ispitivanja vatrogasnih aparata i hidrantske mreže, usluge izrade ključeva, usluge izrade školskih obilježja, organizacija izleta učenika, </w:t>
      </w:r>
      <w:r w:rsidRPr="006C228F">
        <w:rPr>
          <w:rFonts w:ascii="Times New Roman" w:hAnsi="Times New Roman" w:cs="Times New Roman"/>
          <w:sz w:val="24"/>
          <w:szCs w:val="24"/>
        </w:rPr>
        <w:lastRenderedPageBreak/>
        <w:t>terenske nastave i škola u prirodi, sudjelovanje u programima - kotizacije za Theaterspiele, Mathfest, kazališne predstave…)</w:t>
      </w:r>
    </w:p>
    <w:p w14:paraId="21283738"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naknade troškova osobama izvan radnog odnosa – naknade za smještaj, prijevoz i ostale rashode učenicima koji sudjeluju na raznim manifestacijama (Novigradsko proljeće i sl.) i u Erasmus + projektima mobilnosti</w:t>
      </w:r>
    </w:p>
    <w:p w14:paraId="1EDB2388"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 xml:space="preserve">ostale nespomenute rashode poslovanja - </w:t>
      </w:r>
      <w:r w:rsidRPr="00543F1F">
        <w:rPr>
          <w:rFonts w:ascii="Times New Roman" w:hAnsi="Times New Roman" w:cs="Times New Roman"/>
          <w:sz w:val="24"/>
          <w:szCs w:val="24"/>
        </w:rPr>
        <w:t>premije osiguranja, troškovi reprezentacije, članarine (udruga Lijepa naša, Zajednica osnovnih škola, udruga učeničkog zadrugarstva, udruga ravnatelja osnovnih škola),</w:t>
      </w:r>
      <w:r>
        <w:rPr>
          <w:rFonts w:ascii="Times New Roman" w:hAnsi="Times New Roman" w:cs="Times New Roman"/>
          <w:sz w:val="24"/>
          <w:szCs w:val="24"/>
        </w:rPr>
        <w:t xml:space="preserve"> naknada za nezapošljavanje osoba sa invaliditetom, </w:t>
      </w:r>
      <w:r w:rsidRPr="00543F1F">
        <w:rPr>
          <w:rFonts w:ascii="Times New Roman" w:hAnsi="Times New Roman" w:cs="Times New Roman"/>
          <w:sz w:val="24"/>
          <w:szCs w:val="24"/>
        </w:rPr>
        <w:t>pristojbe za provjeru vjerodostojnosti diploma, ostali nespomenuti rashodi (e-paket FINA-e)</w:t>
      </w:r>
    </w:p>
    <w:p w14:paraId="7DCEED04" w14:textId="0ACCB967"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u w:val="single"/>
        </w:rPr>
        <w:t>Financijski rashodi</w:t>
      </w:r>
      <w:r w:rsidRPr="00A96E69">
        <w:rPr>
          <w:rFonts w:ascii="Times New Roman" w:hAnsi="Times New Roman" w:cs="Times New Roman"/>
          <w:sz w:val="24"/>
          <w:szCs w:val="24"/>
          <w:u w:val="single"/>
        </w:rPr>
        <w:t xml:space="preserve"> (skupina </w:t>
      </w:r>
      <w:r>
        <w:rPr>
          <w:rFonts w:ascii="Times New Roman" w:hAnsi="Times New Roman" w:cs="Times New Roman"/>
          <w:sz w:val="24"/>
          <w:szCs w:val="24"/>
          <w:u w:val="single"/>
        </w:rPr>
        <w:t>34</w:t>
      </w:r>
      <w:r w:rsidRPr="00A96E69">
        <w:rPr>
          <w:rFonts w:ascii="Times New Roman" w:hAnsi="Times New Roman" w:cs="Times New Roman"/>
          <w:sz w:val="24"/>
          <w:szCs w:val="24"/>
          <w:u w:val="single"/>
        </w:rPr>
        <w:t>)</w:t>
      </w:r>
      <w:r w:rsidRPr="00A96E69">
        <w:rPr>
          <w:rFonts w:ascii="Times New Roman" w:hAnsi="Times New Roman" w:cs="Times New Roman"/>
          <w:sz w:val="24"/>
          <w:szCs w:val="24"/>
        </w:rPr>
        <w:t xml:space="preserve">  </w:t>
      </w:r>
      <w:r>
        <w:rPr>
          <w:rFonts w:ascii="Times New Roman" w:hAnsi="Times New Roman" w:cs="Times New Roman"/>
          <w:sz w:val="24"/>
          <w:szCs w:val="24"/>
        </w:rPr>
        <w:t xml:space="preserve">realizirani </w:t>
      </w:r>
      <w:r w:rsidRPr="00A96E69">
        <w:rPr>
          <w:rFonts w:ascii="Times New Roman" w:hAnsi="Times New Roman" w:cs="Times New Roman"/>
          <w:sz w:val="24"/>
          <w:szCs w:val="24"/>
        </w:rPr>
        <w:t xml:space="preserve">su </w:t>
      </w:r>
      <w:r w:rsidR="0013399E">
        <w:rPr>
          <w:rFonts w:ascii="Times New Roman" w:hAnsi="Times New Roman" w:cs="Times New Roman"/>
          <w:sz w:val="24"/>
          <w:szCs w:val="24"/>
        </w:rPr>
        <w:t>97</w:t>
      </w:r>
      <w:r w:rsidRPr="00A96E69">
        <w:rPr>
          <w:rFonts w:ascii="Times New Roman" w:hAnsi="Times New Roman" w:cs="Times New Roman"/>
          <w:sz w:val="24"/>
          <w:szCs w:val="24"/>
        </w:rPr>
        <w:t>,</w:t>
      </w:r>
      <w:r w:rsidR="0013399E">
        <w:rPr>
          <w:rFonts w:ascii="Times New Roman" w:hAnsi="Times New Roman" w:cs="Times New Roman"/>
          <w:sz w:val="24"/>
          <w:szCs w:val="24"/>
        </w:rPr>
        <w:t>32</w:t>
      </w:r>
      <w:r w:rsidRPr="00A96E69">
        <w:rPr>
          <w:rFonts w:ascii="Times New Roman" w:hAnsi="Times New Roman" w:cs="Times New Roman"/>
          <w:sz w:val="24"/>
          <w:szCs w:val="24"/>
        </w:rPr>
        <w:t>% 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 xml:space="preserve"> odnosno </w:t>
      </w:r>
      <w:r w:rsidR="0013399E">
        <w:rPr>
          <w:rFonts w:ascii="Times New Roman" w:hAnsi="Times New Roman" w:cs="Times New Roman"/>
          <w:sz w:val="24"/>
          <w:szCs w:val="24"/>
        </w:rPr>
        <w:t>97</w:t>
      </w:r>
      <w:r>
        <w:rPr>
          <w:rFonts w:ascii="Times New Roman" w:hAnsi="Times New Roman" w:cs="Times New Roman"/>
          <w:sz w:val="24"/>
          <w:szCs w:val="24"/>
        </w:rPr>
        <w:t>,</w:t>
      </w:r>
      <w:r w:rsidR="0013399E">
        <w:rPr>
          <w:rFonts w:ascii="Times New Roman" w:hAnsi="Times New Roman" w:cs="Times New Roman"/>
          <w:sz w:val="24"/>
          <w:szCs w:val="24"/>
        </w:rPr>
        <w:t>86</w:t>
      </w:r>
      <w:r>
        <w:rPr>
          <w:rFonts w:ascii="Times New Roman" w:hAnsi="Times New Roman" w:cs="Times New Roman"/>
          <w:sz w:val="24"/>
          <w:szCs w:val="24"/>
        </w:rPr>
        <w:t xml:space="preserve">% u odnosu na isto razdoblje prošle godine. </w:t>
      </w:r>
      <w:r w:rsidRPr="0028125D">
        <w:rPr>
          <w:rFonts w:ascii="Times New Roman" w:hAnsi="Times New Roman" w:cs="Times New Roman"/>
          <w:sz w:val="24"/>
          <w:szCs w:val="24"/>
        </w:rPr>
        <w:t>U ovu skupinu konta spadaju rashodi koji se odnose na</w:t>
      </w:r>
      <w:r>
        <w:rPr>
          <w:rFonts w:ascii="Times New Roman" w:hAnsi="Times New Roman" w:cs="Times New Roman"/>
          <w:sz w:val="24"/>
          <w:szCs w:val="24"/>
        </w:rPr>
        <w:t xml:space="preserve"> </w:t>
      </w:r>
      <w:r w:rsidRPr="00642754">
        <w:rPr>
          <w:rFonts w:ascii="Times New Roman" w:hAnsi="Times New Roman" w:cs="Times New Roman"/>
          <w:sz w:val="24"/>
          <w:szCs w:val="24"/>
        </w:rPr>
        <w:t>bankarske usluge i usluge platnog prometa</w:t>
      </w:r>
      <w:r>
        <w:rPr>
          <w:rFonts w:ascii="Times New Roman" w:hAnsi="Times New Roman" w:cs="Times New Roman"/>
          <w:sz w:val="24"/>
          <w:szCs w:val="24"/>
        </w:rPr>
        <w:t xml:space="preserve"> te </w:t>
      </w:r>
      <w:r w:rsidRPr="00642754">
        <w:rPr>
          <w:rFonts w:ascii="Times New Roman" w:hAnsi="Times New Roman" w:cs="Times New Roman"/>
          <w:sz w:val="24"/>
          <w:szCs w:val="24"/>
        </w:rPr>
        <w:t>zatezne kamate</w:t>
      </w:r>
      <w:r>
        <w:rPr>
          <w:rFonts w:ascii="Times New Roman" w:hAnsi="Times New Roman" w:cs="Times New Roman"/>
          <w:sz w:val="24"/>
          <w:szCs w:val="24"/>
        </w:rPr>
        <w:t>.</w:t>
      </w:r>
    </w:p>
    <w:p w14:paraId="527471D4" w14:textId="7F1CC099"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Rashodi za zatezne kamate realizirani su</w:t>
      </w:r>
      <w:r w:rsidR="000F1EDA">
        <w:rPr>
          <w:rFonts w:ascii="Times New Roman" w:hAnsi="Times New Roman" w:cs="Times New Roman"/>
          <w:sz w:val="24"/>
          <w:szCs w:val="24"/>
        </w:rPr>
        <w:t xml:space="preserve"> 5</w:t>
      </w:r>
      <w:r w:rsidRPr="0091393C">
        <w:rPr>
          <w:rFonts w:ascii="Times New Roman" w:hAnsi="Times New Roman" w:cs="Times New Roman"/>
          <w:sz w:val="24"/>
          <w:szCs w:val="24"/>
        </w:rPr>
        <w:t>,</w:t>
      </w:r>
      <w:r w:rsidR="000F1EDA">
        <w:rPr>
          <w:rFonts w:ascii="Times New Roman" w:hAnsi="Times New Roman" w:cs="Times New Roman"/>
          <w:sz w:val="24"/>
          <w:szCs w:val="24"/>
        </w:rPr>
        <w:t>37</w:t>
      </w:r>
      <w:r w:rsidRPr="0091393C">
        <w:rPr>
          <w:rFonts w:ascii="Times New Roman" w:hAnsi="Times New Roman" w:cs="Times New Roman"/>
          <w:sz w:val="24"/>
          <w:szCs w:val="24"/>
        </w:rPr>
        <w:t>%</w:t>
      </w:r>
      <w:r>
        <w:rPr>
          <w:rFonts w:ascii="Times New Roman" w:hAnsi="Times New Roman" w:cs="Times New Roman"/>
          <w:sz w:val="24"/>
          <w:szCs w:val="24"/>
        </w:rPr>
        <w:t xml:space="preserve"> od iznosa rashoda</w:t>
      </w:r>
      <w:r w:rsidR="006D433B">
        <w:rPr>
          <w:rFonts w:ascii="Times New Roman" w:hAnsi="Times New Roman" w:cs="Times New Roman"/>
          <w:sz w:val="24"/>
          <w:szCs w:val="24"/>
        </w:rPr>
        <w:t xml:space="preserve"> </w:t>
      </w:r>
      <w:r>
        <w:rPr>
          <w:rFonts w:ascii="Times New Roman" w:hAnsi="Times New Roman" w:cs="Times New Roman"/>
          <w:sz w:val="24"/>
          <w:szCs w:val="24"/>
        </w:rPr>
        <w:t xml:space="preserve">prošle godine </w:t>
      </w:r>
      <w:r w:rsidRPr="00FD0FDC">
        <w:rPr>
          <w:rFonts w:ascii="Times New Roman" w:hAnsi="Times New Roman" w:cs="Times New Roman"/>
          <w:sz w:val="24"/>
          <w:szCs w:val="24"/>
        </w:rPr>
        <w:t>zbog zateznih kamata na zakašnjelo plaćanje računa za električnu energiju za veljaču prošle godine (nepravovremeno zaprimljen račun u postupku promjene dobavljača). U tekućoj godini su računi, kako za električnu energiju tako i za sve ostalo, redovno zaprimani te isto tako po njima podmirivane obveze.</w:t>
      </w:r>
      <w:r>
        <w:rPr>
          <w:rFonts w:ascii="Times New Roman" w:hAnsi="Times New Roman" w:cs="Times New Roman"/>
          <w:sz w:val="24"/>
          <w:szCs w:val="24"/>
        </w:rPr>
        <w:t xml:space="preserve"> Upravo zbog tog razloga je u financijskom planu za tekuću godinu procijenjen iznos za zatezne kamate, a realizacija je samo </w:t>
      </w:r>
      <w:r w:rsidR="000F1EDA">
        <w:rPr>
          <w:rFonts w:ascii="Times New Roman" w:hAnsi="Times New Roman" w:cs="Times New Roman"/>
          <w:sz w:val="24"/>
          <w:szCs w:val="24"/>
        </w:rPr>
        <w:t>8</w:t>
      </w:r>
      <w:r w:rsidRPr="006A7CD6">
        <w:rPr>
          <w:rFonts w:ascii="Times New Roman" w:hAnsi="Times New Roman" w:cs="Times New Roman"/>
          <w:sz w:val="24"/>
          <w:szCs w:val="24"/>
        </w:rPr>
        <w:t>,</w:t>
      </w:r>
      <w:r w:rsidR="000F1EDA">
        <w:rPr>
          <w:rFonts w:ascii="Times New Roman" w:hAnsi="Times New Roman" w:cs="Times New Roman"/>
          <w:sz w:val="24"/>
          <w:szCs w:val="24"/>
        </w:rPr>
        <w:t>10</w:t>
      </w:r>
      <w:r w:rsidRPr="006A7CD6">
        <w:rPr>
          <w:rFonts w:ascii="Times New Roman" w:hAnsi="Times New Roman" w:cs="Times New Roman"/>
          <w:sz w:val="24"/>
          <w:szCs w:val="24"/>
        </w:rPr>
        <w:t>%</w:t>
      </w:r>
      <w:r>
        <w:rPr>
          <w:rFonts w:ascii="Times New Roman" w:hAnsi="Times New Roman" w:cs="Times New Roman"/>
          <w:sz w:val="24"/>
          <w:szCs w:val="24"/>
        </w:rPr>
        <w:t xml:space="preserve"> u odnosu na godišnji plan. </w:t>
      </w:r>
    </w:p>
    <w:p w14:paraId="583FC64E" w14:textId="5C491CF8"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u w:val="single"/>
        </w:rPr>
        <w:t>Pomoći dane u inozemstvo i unutar općeg proračuna</w:t>
      </w:r>
      <w:r w:rsidRPr="00D43C92">
        <w:rPr>
          <w:rFonts w:ascii="Times New Roman" w:hAnsi="Times New Roman" w:cs="Times New Roman"/>
          <w:sz w:val="24"/>
          <w:szCs w:val="24"/>
          <w:u w:val="single"/>
        </w:rPr>
        <w:t xml:space="preserve"> (skupina 3</w:t>
      </w:r>
      <w:r>
        <w:rPr>
          <w:rFonts w:ascii="Times New Roman" w:hAnsi="Times New Roman" w:cs="Times New Roman"/>
          <w:sz w:val="24"/>
          <w:szCs w:val="24"/>
          <w:u w:val="single"/>
        </w:rPr>
        <w:t>6</w:t>
      </w:r>
      <w:r w:rsidRPr="00D43C92">
        <w:rPr>
          <w:rFonts w:ascii="Times New Roman" w:hAnsi="Times New Roman" w:cs="Times New Roman"/>
          <w:sz w:val="24"/>
          <w:szCs w:val="24"/>
          <w:u w:val="single"/>
        </w:rPr>
        <w:t>)</w:t>
      </w:r>
      <w:r w:rsidRPr="00A96E69">
        <w:rPr>
          <w:rFonts w:ascii="Times New Roman" w:hAnsi="Times New Roman" w:cs="Times New Roman"/>
          <w:sz w:val="24"/>
          <w:szCs w:val="24"/>
        </w:rPr>
        <w:t xml:space="preserve">  </w:t>
      </w:r>
      <w:r>
        <w:rPr>
          <w:rFonts w:ascii="Times New Roman" w:hAnsi="Times New Roman" w:cs="Times New Roman"/>
          <w:sz w:val="24"/>
          <w:szCs w:val="24"/>
        </w:rPr>
        <w:t>nisu realizirane</w:t>
      </w:r>
      <w:r w:rsidR="006861E6">
        <w:rPr>
          <w:rFonts w:ascii="Times New Roman" w:hAnsi="Times New Roman" w:cs="Times New Roman"/>
          <w:sz w:val="24"/>
          <w:szCs w:val="24"/>
        </w:rPr>
        <w:t>.</w:t>
      </w:r>
      <w:r w:rsidR="006D433B">
        <w:rPr>
          <w:rFonts w:ascii="Times New Roman" w:hAnsi="Times New Roman" w:cs="Times New Roman"/>
          <w:sz w:val="24"/>
          <w:szCs w:val="24"/>
        </w:rPr>
        <w:t xml:space="preserve"> </w:t>
      </w:r>
      <w:r>
        <w:rPr>
          <w:rFonts w:ascii="Times New Roman" w:hAnsi="Times New Roman" w:cs="Times New Roman"/>
          <w:sz w:val="24"/>
          <w:szCs w:val="24"/>
        </w:rPr>
        <w:t xml:space="preserve">Istih nije bilo iskazano ni u čitavoj prethodnoj godini. </w:t>
      </w:r>
    </w:p>
    <w:p w14:paraId="21A77495" w14:textId="77777777" w:rsidR="009A6F43" w:rsidRDefault="009A6F43" w:rsidP="009A6F43">
      <w:pPr>
        <w:ind w:firstLine="720"/>
        <w:rPr>
          <w:rFonts w:ascii="Times New Roman" w:hAnsi="Times New Roman" w:cs="Times New Roman"/>
          <w:sz w:val="24"/>
          <w:szCs w:val="24"/>
        </w:rPr>
      </w:pPr>
      <w:r w:rsidRPr="0028125D">
        <w:rPr>
          <w:rFonts w:ascii="Times New Roman" w:hAnsi="Times New Roman" w:cs="Times New Roman"/>
          <w:sz w:val="24"/>
          <w:szCs w:val="24"/>
        </w:rPr>
        <w:t>U ovu skupinu konta spadaju</w:t>
      </w:r>
      <w:r>
        <w:rPr>
          <w:rFonts w:ascii="Times New Roman" w:hAnsi="Times New Roman" w:cs="Times New Roman"/>
          <w:sz w:val="24"/>
          <w:szCs w:val="24"/>
        </w:rPr>
        <w:t xml:space="preserve"> rashodi za tekuće i kapitalne pomoći slovenskom partneru (OŠ Hajdina) u okviru provođenja aktivnosti prekogranične suradnje Interreg Slovenija-Hrvatska s obzirom da je VI. OŠ glavni partner te će povlačiti sredstva iz Europskog fonda za Regionalni razvoj.</w:t>
      </w:r>
    </w:p>
    <w:p w14:paraId="30302E3A" w14:textId="7BE947E8" w:rsidR="009A6F43" w:rsidRPr="00C675E9"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 xml:space="preserve">Aktivnosti prekogranične suradnje odvijati će se do kraja tekuće godine te će se </w:t>
      </w:r>
      <w:r w:rsidR="006861E6">
        <w:rPr>
          <w:rFonts w:ascii="Times New Roman" w:hAnsi="Times New Roman" w:cs="Times New Roman"/>
          <w:sz w:val="24"/>
          <w:szCs w:val="24"/>
        </w:rPr>
        <w:t>početkom 2026. godine</w:t>
      </w:r>
      <w:r>
        <w:rPr>
          <w:rFonts w:ascii="Times New Roman" w:hAnsi="Times New Roman" w:cs="Times New Roman"/>
          <w:sz w:val="24"/>
          <w:szCs w:val="24"/>
        </w:rPr>
        <w:t xml:space="preserve"> podnijeti zahtjev za nadoknadom sredstava. Do tada svaki od partnera predfinancira aktivnosti svojim vlastitim sredstvima.</w:t>
      </w:r>
    </w:p>
    <w:p w14:paraId="436A4674" w14:textId="5942172D" w:rsidR="009A6F43" w:rsidRDefault="009A6F43" w:rsidP="009A6F43">
      <w:pPr>
        <w:ind w:firstLine="720"/>
        <w:rPr>
          <w:rFonts w:ascii="Times New Roman" w:hAnsi="Times New Roman" w:cs="Times New Roman"/>
          <w:sz w:val="24"/>
          <w:szCs w:val="24"/>
        </w:rPr>
      </w:pPr>
      <w:r w:rsidRPr="00D43C92">
        <w:rPr>
          <w:rFonts w:ascii="Times New Roman" w:hAnsi="Times New Roman" w:cs="Times New Roman"/>
          <w:sz w:val="24"/>
          <w:szCs w:val="24"/>
          <w:u w:val="single"/>
        </w:rPr>
        <w:t>Naknade građanima i kućanstvima (skupina 37)</w:t>
      </w:r>
      <w:r w:rsidRPr="00A96E69">
        <w:rPr>
          <w:rFonts w:ascii="Times New Roman" w:hAnsi="Times New Roman" w:cs="Times New Roman"/>
          <w:sz w:val="24"/>
          <w:szCs w:val="24"/>
        </w:rPr>
        <w:t xml:space="preserve">  </w:t>
      </w:r>
      <w:r>
        <w:rPr>
          <w:rFonts w:ascii="Times New Roman" w:hAnsi="Times New Roman" w:cs="Times New Roman"/>
          <w:sz w:val="24"/>
          <w:szCs w:val="24"/>
        </w:rPr>
        <w:t xml:space="preserve">realizirane </w:t>
      </w:r>
      <w:r w:rsidRPr="00A96E69">
        <w:rPr>
          <w:rFonts w:ascii="Times New Roman" w:hAnsi="Times New Roman" w:cs="Times New Roman"/>
          <w:sz w:val="24"/>
          <w:szCs w:val="24"/>
        </w:rPr>
        <w:t xml:space="preserve">su </w:t>
      </w:r>
      <w:r w:rsidR="005004DE">
        <w:rPr>
          <w:rFonts w:ascii="Times New Roman" w:hAnsi="Times New Roman" w:cs="Times New Roman"/>
          <w:sz w:val="24"/>
          <w:szCs w:val="24"/>
        </w:rPr>
        <w:t>99</w:t>
      </w:r>
      <w:r w:rsidRPr="00A96E69">
        <w:rPr>
          <w:rFonts w:ascii="Times New Roman" w:hAnsi="Times New Roman" w:cs="Times New Roman"/>
          <w:sz w:val="24"/>
          <w:szCs w:val="24"/>
        </w:rPr>
        <w:t>,</w:t>
      </w:r>
      <w:r w:rsidR="005004DE">
        <w:rPr>
          <w:rFonts w:ascii="Times New Roman" w:hAnsi="Times New Roman" w:cs="Times New Roman"/>
          <w:sz w:val="24"/>
          <w:szCs w:val="24"/>
        </w:rPr>
        <w:t>60</w:t>
      </w:r>
      <w:r w:rsidRPr="00A96E69">
        <w:rPr>
          <w:rFonts w:ascii="Times New Roman" w:hAnsi="Times New Roman" w:cs="Times New Roman"/>
          <w:sz w:val="24"/>
          <w:szCs w:val="24"/>
        </w:rPr>
        <w:t>% 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 xml:space="preserve"> odnosno </w:t>
      </w:r>
      <w:r w:rsidR="005004DE">
        <w:rPr>
          <w:rFonts w:ascii="Times New Roman" w:hAnsi="Times New Roman" w:cs="Times New Roman"/>
          <w:sz w:val="24"/>
          <w:szCs w:val="24"/>
        </w:rPr>
        <w:t>98</w:t>
      </w:r>
      <w:r>
        <w:rPr>
          <w:rFonts w:ascii="Times New Roman" w:hAnsi="Times New Roman" w:cs="Times New Roman"/>
          <w:sz w:val="24"/>
          <w:szCs w:val="24"/>
        </w:rPr>
        <w:t>,</w:t>
      </w:r>
      <w:r w:rsidR="005004DE">
        <w:rPr>
          <w:rFonts w:ascii="Times New Roman" w:hAnsi="Times New Roman" w:cs="Times New Roman"/>
          <w:sz w:val="24"/>
          <w:szCs w:val="24"/>
        </w:rPr>
        <w:t>66</w:t>
      </w:r>
      <w:r>
        <w:rPr>
          <w:rFonts w:ascii="Times New Roman" w:hAnsi="Times New Roman" w:cs="Times New Roman"/>
          <w:sz w:val="24"/>
          <w:szCs w:val="24"/>
        </w:rPr>
        <w:t xml:space="preserve">% u odnosu na isto razdoblje prethodne godine. </w:t>
      </w:r>
    </w:p>
    <w:p w14:paraId="5F1DB2BF" w14:textId="77777777" w:rsidR="009A6F43" w:rsidRDefault="009A6F43" w:rsidP="009A6F43">
      <w:pPr>
        <w:ind w:firstLine="720"/>
        <w:rPr>
          <w:rFonts w:ascii="Times New Roman" w:hAnsi="Times New Roman" w:cs="Times New Roman"/>
          <w:sz w:val="24"/>
          <w:szCs w:val="24"/>
        </w:rPr>
      </w:pPr>
      <w:r w:rsidRPr="0028125D">
        <w:rPr>
          <w:rFonts w:ascii="Times New Roman" w:hAnsi="Times New Roman" w:cs="Times New Roman"/>
          <w:sz w:val="24"/>
          <w:szCs w:val="24"/>
        </w:rPr>
        <w:t>U ovu skupinu konta spadaju</w:t>
      </w:r>
      <w:r>
        <w:rPr>
          <w:rFonts w:ascii="Times New Roman" w:hAnsi="Times New Roman" w:cs="Times New Roman"/>
          <w:sz w:val="24"/>
          <w:szCs w:val="24"/>
        </w:rPr>
        <w:t xml:space="preserve"> rashodi za nabavu udžbenika radnog karaktera i radnih bilježnica za učenike kao i naknade u novcu roditeljima učenika sa teškoćama u razvoju za prijevoz u školu i iz škole.</w:t>
      </w:r>
    </w:p>
    <w:p w14:paraId="115F24BA" w14:textId="0EA3FFB1"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lastRenderedPageBreak/>
        <w:t>Naknade u novcu roditeljima učenika sa teškoćama u razvoju za prijevoz u školu i iz škole realizirane su 5</w:t>
      </w:r>
      <w:r w:rsidR="005004DE">
        <w:rPr>
          <w:rFonts w:ascii="Times New Roman" w:hAnsi="Times New Roman" w:cs="Times New Roman"/>
          <w:sz w:val="24"/>
          <w:szCs w:val="24"/>
        </w:rPr>
        <w:t>0</w:t>
      </w:r>
      <w:r>
        <w:rPr>
          <w:rFonts w:ascii="Times New Roman" w:hAnsi="Times New Roman" w:cs="Times New Roman"/>
          <w:sz w:val="24"/>
          <w:szCs w:val="24"/>
        </w:rPr>
        <w:t>,</w:t>
      </w:r>
      <w:r w:rsidR="005004DE">
        <w:rPr>
          <w:rFonts w:ascii="Times New Roman" w:hAnsi="Times New Roman" w:cs="Times New Roman"/>
          <w:sz w:val="24"/>
          <w:szCs w:val="24"/>
        </w:rPr>
        <w:t>68</w:t>
      </w:r>
      <w:r>
        <w:rPr>
          <w:rFonts w:ascii="Times New Roman" w:hAnsi="Times New Roman" w:cs="Times New Roman"/>
          <w:sz w:val="24"/>
          <w:szCs w:val="24"/>
        </w:rPr>
        <w:t>% u odnosu na godišnji plan</w:t>
      </w:r>
      <w:r w:rsidR="005004DE">
        <w:rPr>
          <w:rFonts w:ascii="Times New Roman" w:hAnsi="Times New Roman" w:cs="Times New Roman"/>
          <w:sz w:val="24"/>
          <w:szCs w:val="24"/>
        </w:rPr>
        <w:t xml:space="preserve"> s obzirom na administrativne i tehničke poteškoće sa podnošenjem mjesečnih zahtjeva za isplatom MZOM-u u drugom dijelu godine.</w:t>
      </w:r>
    </w:p>
    <w:p w14:paraId="0A10B729" w14:textId="0734272B"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u w:val="single"/>
        </w:rPr>
        <w:t>Ostali rashodi</w:t>
      </w:r>
      <w:r w:rsidRPr="00A96E69">
        <w:rPr>
          <w:rFonts w:ascii="Times New Roman" w:hAnsi="Times New Roman" w:cs="Times New Roman"/>
          <w:sz w:val="24"/>
          <w:szCs w:val="24"/>
          <w:u w:val="single"/>
        </w:rPr>
        <w:t xml:space="preserve"> (skupina </w:t>
      </w:r>
      <w:r>
        <w:rPr>
          <w:rFonts w:ascii="Times New Roman" w:hAnsi="Times New Roman" w:cs="Times New Roman"/>
          <w:sz w:val="24"/>
          <w:szCs w:val="24"/>
          <w:u w:val="single"/>
        </w:rPr>
        <w:t>38</w:t>
      </w:r>
      <w:r w:rsidRPr="00A96E69">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realizirani su </w:t>
      </w:r>
      <w:r w:rsidR="003E3329">
        <w:rPr>
          <w:rFonts w:ascii="Times New Roman" w:hAnsi="Times New Roman" w:cs="Times New Roman"/>
          <w:sz w:val="24"/>
          <w:szCs w:val="24"/>
        </w:rPr>
        <w:t>104</w:t>
      </w:r>
      <w:r>
        <w:rPr>
          <w:rFonts w:ascii="Times New Roman" w:hAnsi="Times New Roman" w:cs="Times New Roman"/>
          <w:sz w:val="24"/>
          <w:szCs w:val="24"/>
        </w:rPr>
        <w:t>,</w:t>
      </w:r>
      <w:r w:rsidR="003E3329">
        <w:rPr>
          <w:rFonts w:ascii="Times New Roman" w:hAnsi="Times New Roman" w:cs="Times New Roman"/>
          <w:sz w:val="24"/>
          <w:szCs w:val="24"/>
        </w:rPr>
        <w:t>41</w:t>
      </w:r>
      <w:r>
        <w:rPr>
          <w:rFonts w:ascii="Times New Roman" w:hAnsi="Times New Roman" w:cs="Times New Roman"/>
          <w:sz w:val="24"/>
          <w:szCs w:val="24"/>
        </w:rPr>
        <w:t xml:space="preserve">% </w:t>
      </w:r>
      <w:r w:rsidRPr="00A96E69">
        <w:rPr>
          <w:rFonts w:ascii="Times New Roman" w:hAnsi="Times New Roman" w:cs="Times New Roman"/>
          <w:sz w:val="24"/>
          <w:szCs w:val="24"/>
        </w:rPr>
        <w:t>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w:t>
      </w:r>
    </w:p>
    <w:p w14:paraId="3E4F4D3A" w14:textId="77777777"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U ovu skupinu konta spadaju rashodi za tekuće donacije u novcu (donacije fizičkim osobama i humanitarnim organizacijama), rashodi za tekuće donacije u naravi (higijenski ulošci za učenice</w:t>
      </w:r>
      <w:r w:rsidRPr="00B77C08">
        <w:rPr>
          <w:rFonts w:ascii="Times New Roman" w:hAnsi="Times New Roman" w:cs="Times New Roman"/>
          <w:sz w:val="24"/>
          <w:szCs w:val="24"/>
        </w:rPr>
        <w:t xml:space="preserve"> </w:t>
      </w:r>
      <w:r>
        <w:rPr>
          <w:rFonts w:ascii="Times New Roman" w:hAnsi="Times New Roman" w:cs="Times New Roman"/>
          <w:sz w:val="24"/>
          <w:szCs w:val="24"/>
        </w:rPr>
        <w:t>u svrhu smanjenja menstrualnog siromaštva), rashodi za tekuće donacije iz EU sredstava (nagrade učenicima u okviru provođenja aktivnosti prekogranične suradnje) i kapitalne donacije građanima i kućanstvima (nagrade učenicima u okviru programa poticanja izvannastavnih aktivnosti).</w:t>
      </w:r>
    </w:p>
    <w:p w14:paraId="03527FCB" w14:textId="7EE7C6BF"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Prethodne godine nije bilo iskazanih ostalih rashoda za donacije jer nisu bile organizirane aktivnosti koje bi rezultirali tim rashodima (humanitarna akcija za bolesno dijete jedne zaposlenice)</w:t>
      </w:r>
      <w:r w:rsidR="003E3329">
        <w:rPr>
          <w:rFonts w:ascii="Times New Roman" w:hAnsi="Times New Roman" w:cs="Times New Roman"/>
          <w:sz w:val="24"/>
          <w:szCs w:val="24"/>
        </w:rPr>
        <w:t>,</w:t>
      </w:r>
      <w:r w:rsidR="006D433B">
        <w:rPr>
          <w:rFonts w:ascii="Times New Roman" w:hAnsi="Times New Roman" w:cs="Times New Roman"/>
          <w:sz w:val="24"/>
          <w:szCs w:val="24"/>
        </w:rPr>
        <w:t xml:space="preserve"> </w:t>
      </w:r>
      <w:r>
        <w:rPr>
          <w:rFonts w:ascii="Times New Roman" w:hAnsi="Times New Roman" w:cs="Times New Roman"/>
          <w:sz w:val="24"/>
          <w:szCs w:val="24"/>
        </w:rPr>
        <w:t xml:space="preserve">a donacije humanitarnim organizacijama („Dan narcisa“, „Marijini obroci“) iskazivale su se </w:t>
      </w:r>
      <w:r w:rsidRPr="004036C2">
        <w:rPr>
          <w:rFonts w:ascii="Times New Roman" w:hAnsi="Times New Roman" w:cs="Times New Roman"/>
          <w:sz w:val="24"/>
          <w:szCs w:val="24"/>
        </w:rPr>
        <w:t>kao</w:t>
      </w:r>
      <w:r>
        <w:rPr>
          <w:rFonts w:ascii="Times New Roman" w:hAnsi="Times New Roman" w:cs="Times New Roman"/>
          <w:sz w:val="24"/>
          <w:szCs w:val="24"/>
        </w:rPr>
        <w:t xml:space="preserve"> </w:t>
      </w:r>
      <w:r w:rsidRPr="004036C2">
        <w:rPr>
          <w:rFonts w:ascii="Times New Roman" w:hAnsi="Times New Roman" w:cs="Times New Roman"/>
          <w:sz w:val="24"/>
          <w:szCs w:val="24"/>
        </w:rPr>
        <w:t>podmirenje obveza na analitičkom računu 239550 (prikupljena sredstva se nisu iskazivala kao prihod već obveza na navedenom računu)</w:t>
      </w:r>
      <w:r>
        <w:rPr>
          <w:rFonts w:ascii="Times New Roman" w:hAnsi="Times New Roman" w:cs="Times New Roman"/>
          <w:sz w:val="24"/>
          <w:szCs w:val="24"/>
        </w:rPr>
        <w:t>.</w:t>
      </w:r>
    </w:p>
    <w:p w14:paraId="0EFD3A6F" w14:textId="45DA5618"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u w:val="single"/>
        </w:rPr>
        <w:t>Rashodi za nabavu proizvedene dugotrajne imovine</w:t>
      </w:r>
      <w:r w:rsidRPr="00A96E69">
        <w:rPr>
          <w:rFonts w:ascii="Times New Roman" w:hAnsi="Times New Roman" w:cs="Times New Roman"/>
          <w:sz w:val="24"/>
          <w:szCs w:val="24"/>
          <w:u w:val="single"/>
        </w:rPr>
        <w:t xml:space="preserve"> (skupina </w:t>
      </w:r>
      <w:r>
        <w:rPr>
          <w:rFonts w:ascii="Times New Roman" w:hAnsi="Times New Roman" w:cs="Times New Roman"/>
          <w:sz w:val="24"/>
          <w:szCs w:val="24"/>
          <w:u w:val="single"/>
        </w:rPr>
        <w:t>42</w:t>
      </w:r>
      <w:r w:rsidRPr="00A96E69">
        <w:rPr>
          <w:rFonts w:ascii="Times New Roman" w:hAnsi="Times New Roman" w:cs="Times New Roman"/>
          <w:sz w:val="24"/>
          <w:szCs w:val="24"/>
          <w:u w:val="single"/>
        </w:rPr>
        <w:t>)</w:t>
      </w:r>
      <w:r w:rsidRPr="00A96E69">
        <w:rPr>
          <w:rFonts w:ascii="Times New Roman" w:hAnsi="Times New Roman" w:cs="Times New Roman"/>
          <w:sz w:val="24"/>
          <w:szCs w:val="24"/>
        </w:rPr>
        <w:t xml:space="preserve">  </w:t>
      </w:r>
      <w:r>
        <w:rPr>
          <w:rFonts w:ascii="Times New Roman" w:hAnsi="Times New Roman" w:cs="Times New Roman"/>
          <w:sz w:val="24"/>
          <w:szCs w:val="24"/>
        </w:rPr>
        <w:t xml:space="preserve">realizirani </w:t>
      </w:r>
      <w:r w:rsidRPr="00A96E69">
        <w:rPr>
          <w:rFonts w:ascii="Times New Roman" w:hAnsi="Times New Roman" w:cs="Times New Roman"/>
          <w:sz w:val="24"/>
          <w:szCs w:val="24"/>
        </w:rPr>
        <w:t xml:space="preserve">su </w:t>
      </w:r>
      <w:r w:rsidR="00C121EB">
        <w:rPr>
          <w:rFonts w:ascii="Times New Roman" w:hAnsi="Times New Roman" w:cs="Times New Roman"/>
          <w:sz w:val="24"/>
          <w:szCs w:val="24"/>
        </w:rPr>
        <w:t>8</w:t>
      </w:r>
      <w:r>
        <w:rPr>
          <w:rFonts w:ascii="Times New Roman" w:hAnsi="Times New Roman" w:cs="Times New Roman"/>
          <w:sz w:val="24"/>
          <w:szCs w:val="24"/>
        </w:rPr>
        <w:t>9</w:t>
      </w:r>
      <w:r w:rsidRPr="00A96E69">
        <w:rPr>
          <w:rFonts w:ascii="Times New Roman" w:hAnsi="Times New Roman" w:cs="Times New Roman"/>
          <w:sz w:val="24"/>
          <w:szCs w:val="24"/>
        </w:rPr>
        <w:t>,</w:t>
      </w:r>
      <w:r w:rsidR="00C121EB">
        <w:rPr>
          <w:rFonts w:ascii="Times New Roman" w:hAnsi="Times New Roman" w:cs="Times New Roman"/>
          <w:sz w:val="24"/>
          <w:szCs w:val="24"/>
        </w:rPr>
        <w:t>55</w:t>
      </w:r>
      <w:r w:rsidRPr="00A96E69">
        <w:rPr>
          <w:rFonts w:ascii="Times New Roman" w:hAnsi="Times New Roman" w:cs="Times New Roman"/>
          <w:sz w:val="24"/>
          <w:szCs w:val="24"/>
        </w:rPr>
        <w:t>% u odnosu na</w:t>
      </w:r>
      <w:r>
        <w:rPr>
          <w:rFonts w:ascii="Times New Roman" w:hAnsi="Times New Roman" w:cs="Times New Roman"/>
          <w:sz w:val="24"/>
          <w:szCs w:val="24"/>
        </w:rPr>
        <w:t xml:space="preserve"> godišnji</w:t>
      </w:r>
      <w:r w:rsidRPr="00A96E69">
        <w:rPr>
          <w:rFonts w:ascii="Times New Roman" w:hAnsi="Times New Roman" w:cs="Times New Roman"/>
          <w:sz w:val="24"/>
          <w:szCs w:val="24"/>
        </w:rPr>
        <w:t xml:space="preserve"> plan</w:t>
      </w:r>
      <w:r>
        <w:rPr>
          <w:rFonts w:ascii="Times New Roman" w:hAnsi="Times New Roman" w:cs="Times New Roman"/>
          <w:sz w:val="24"/>
          <w:szCs w:val="24"/>
        </w:rPr>
        <w:t xml:space="preserve"> odnosno</w:t>
      </w:r>
      <w:r w:rsidR="00C121EB">
        <w:rPr>
          <w:rFonts w:ascii="Times New Roman" w:hAnsi="Times New Roman" w:cs="Times New Roman"/>
          <w:sz w:val="24"/>
          <w:szCs w:val="24"/>
        </w:rPr>
        <w:t xml:space="preserve"> za </w:t>
      </w:r>
      <w:r w:rsidR="00C121EB">
        <w:rPr>
          <w:rFonts w:ascii="Times New Roman" w:hAnsi="Times New Roman" w:cs="Times New Roman"/>
          <w:sz w:val="24"/>
          <w:szCs w:val="24"/>
        </w:rPr>
        <w:t>9</w:t>
      </w:r>
      <w:r w:rsidR="00C121EB" w:rsidRPr="00A96E69">
        <w:rPr>
          <w:rFonts w:ascii="Times New Roman" w:hAnsi="Times New Roman" w:cs="Times New Roman"/>
          <w:sz w:val="24"/>
          <w:szCs w:val="24"/>
        </w:rPr>
        <w:t>,</w:t>
      </w:r>
      <w:r w:rsidR="00C121EB">
        <w:rPr>
          <w:rFonts w:ascii="Times New Roman" w:hAnsi="Times New Roman" w:cs="Times New Roman"/>
          <w:sz w:val="24"/>
          <w:szCs w:val="24"/>
        </w:rPr>
        <w:t>74</w:t>
      </w:r>
      <w:r w:rsidR="00C121EB" w:rsidRPr="00A96E69">
        <w:rPr>
          <w:rFonts w:ascii="Times New Roman" w:hAnsi="Times New Roman" w:cs="Times New Roman"/>
          <w:sz w:val="24"/>
          <w:szCs w:val="24"/>
        </w:rPr>
        <w:t>%</w:t>
      </w:r>
      <w:r w:rsidR="00C121EB">
        <w:rPr>
          <w:rFonts w:ascii="Times New Roman" w:hAnsi="Times New Roman" w:cs="Times New Roman"/>
          <w:sz w:val="24"/>
          <w:szCs w:val="24"/>
        </w:rPr>
        <w:t xml:space="preserve"> </w:t>
      </w:r>
      <w:r>
        <w:rPr>
          <w:rFonts w:ascii="Times New Roman" w:hAnsi="Times New Roman" w:cs="Times New Roman"/>
          <w:sz w:val="24"/>
          <w:szCs w:val="24"/>
        </w:rPr>
        <w:t>više u odnosu na</w:t>
      </w:r>
      <w:r w:rsidR="006D433B">
        <w:rPr>
          <w:rFonts w:ascii="Times New Roman" w:hAnsi="Times New Roman" w:cs="Times New Roman"/>
          <w:sz w:val="24"/>
          <w:szCs w:val="24"/>
        </w:rPr>
        <w:t xml:space="preserve"> </w:t>
      </w:r>
      <w:r>
        <w:rPr>
          <w:rFonts w:ascii="Times New Roman" w:hAnsi="Times New Roman" w:cs="Times New Roman"/>
          <w:sz w:val="24"/>
          <w:szCs w:val="24"/>
        </w:rPr>
        <w:t>prethodn</w:t>
      </w:r>
      <w:r w:rsidR="00C121EB">
        <w:rPr>
          <w:rFonts w:ascii="Times New Roman" w:hAnsi="Times New Roman" w:cs="Times New Roman"/>
          <w:sz w:val="24"/>
          <w:szCs w:val="24"/>
        </w:rPr>
        <w:t>u</w:t>
      </w:r>
      <w:r>
        <w:rPr>
          <w:rFonts w:ascii="Times New Roman" w:hAnsi="Times New Roman" w:cs="Times New Roman"/>
          <w:sz w:val="24"/>
          <w:szCs w:val="24"/>
        </w:rPr>
        <w:t xml:space="preserve"> godin</w:t>
      </w:r>
      <w:r w:rsidR="00C121EB">
        <w:rPr>
          <w:rFonts w:ascii="Times New Roman" w:hAnsi="Times New Roman" w:cs="Times New Roman"/>
          <w:sz w:val="24"/>
          <w:szCs w:val="24"/>
        </w:rPr>
        <w:t>u</w:t>
      </w:r>
      <w:r>
        <w:rPr>
          <w:rFonts w:ascii="Times New Roman" w:hAnsi="Times New Roman" w:cs="Times New Roman"/>
          <w:sz w:val="24"/>
          <w:szCs w:val="24"/>
        </w:rPr>
        <w:t xml:space="preserve">. </w:t>
      </w:r>
      <w:r w:rsidRPr="0028125D">
        <w:rPr>
          <w:rFonts w:ascii="Times New Roman" w:hAnsi="Times New Roman" w:cs="Times New Roman"/>
          <w:sz w:val="24"/>
          <w:szCs w:val="24"/>
        </w:rPr>
        <w:t>U ovu skupinu konta spadaju rashodi koji se odnose na:</w:t>
      </w:r>
    </w:p>
    <w:p w14:paraId="23B763D5" w14:textId="77777777" w:rsidR="009A6F43"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postrojenja i opremu – namještaj, računala i računalna oprema, interaktivni zasloni i Tv prijemnici, oprema za održavanje i zaštitu (klima uređaji), sportska i glazbena oprema, uređaji, strojevi i oprema za ostale namjene (uređaji i oprema za školsku kuhinju, perilice, zamrzivači, razni alati i oprema, sustav za kontrolu pristupa)</w:t>
      </w:r>
    </w:p>
    <w:p w14:paraId="4D7DB300" w14:textId="77777777" w:rsidR="009A6F43" w:rsidRPr="00534087" w:rsidRDefault="009A6F43" w:rsidP="00715F76">
      <w:pPr>
        <w:pStyle w:val="Odlomakpopisa"/>
        <w:numPr>
          <w:ilvl w:val="0"/>
          <w:numId w:val="6"/>
        </w:numPr>
        <w:rPr>
          <w:rFonts w:ascii="Times New Roman" w:hAnsi="Times New Roman" w:cs="Times New Roman"/>
          <w:sz w:val="24"/>
          <w:szCs w:val="24"/>
        </w:rPr>
      </w:pPr>
      <w:r>
        <w:rPr>
          <w:rFonts w:ascii="Times New Roman" w:hAnsi="Times New Roman" w:cs="Times New Roman"/>
          <w:sz w:val="24"/>
          <w:szCs w:val="24"/>
        </w:rPr>
        <w:t>knjige za školsku knjižnicu i besplatne udžbenike</w:t>
      </w:r>
    </w:p>
    <w:p w14:paraId="6A48F1EC" w14:textId="60557E8F"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rPr>
        <w:t xml:space="preserve">Rashodi za uredsku opremu i namještaj realizirani su </w:t>
      </w:r>
      <w:r w:rsidR="006840D5">
        <w:rPr>
          <w:rFonts w:ascii="Times New Roman" w:hAnsi="Times New Roman" w:cs="Times New Roman"/>
          <w:sz w:val="24"/>
          <w:szCs w:val="24"/>
        </w:rPr>
        <w:t>94</w:t>
      </w:r>
      <w:r>
        <w:rPr>
          <w:rFonts w:ascii="Times New Roman" w:hAnsi="Times New Roman" w:cs="Times New Roman"/>
          <w:sz w:val="24"/>
          <w:szCs w:val="24"/>
        </w:rPr>
        <w:t>,</w:t>
      </w:r>
      <w:r w:rsidR="006840D5">
        <w:rPr>
          <w:rFonts w:ascii="Times New Roman" w:hAnsi="Times New Roman" w:cs="Times New Roman"/>
          <w:sz w:val="24"/>
          <w:szCs w:val="24"/>
        </w:rPr>
        <w:t>07</w:t>
      </w:r>
      <w:r>
        <w:rPr>
          <w:rFonts w:ascii="Times New Roman" w:hAnsi="Times New Roman" w:cs="Times New Roman"/>
          <w:sz w:val="24"/>
          <w:szCs w:val="24"/>
        </w:rPr>
        <w:t>% u odnosu na plan tekuće godine</w:t>
      </w:r>
      <w:r w:rsidR="006840D5">
        <w:rPr>
          <w:rFonts w:ascii="Times New Roman" w:hAnsi="Times New Roman" w:cs="Times New Roman"/>
          <w:sz w:val="24"/>
          <w:szCs w:val="24"/>
        </w:rPr>
        <w:t xml:space="preserve"> i za 36,54% više u odnosu na 2024. god.</w:t>
      </w:r>
      <w:r>
        <w:rPr>
          <w:rFonts w:ascii="Times New Roman" w:hAnsi="Times New Roman" w:cs="Times New Roman"/>
          <w:sz w:val="24"/>
          <w:szCs w:val="24"/>
        </w:rPr>
        <w:t>, rashodi za komunikacijsku opremu</w:t>
      </w:r>
      <w:r w:rsidR="006840D5">
        <w:rPr>
          <w:rFonts w:ascii="Times New Roman" w:hAnsi="Times New Roman" w:cs="Times New Roman"/>
          <w:sz w:val="24"/>
          <w:szCs w:val="24"/>
        </w:rPr>
        <w:t xml:space="preserve"> realizirani su</w:t>
      </w:r>
      <w:r>
        <w:rPr>
          <w:rFonts w:ascii="Times New Roman" w:hAnsi="Times New Roman" w:cs="Times New Roman"/>
          <w:sz w:val="24"/>
          <w:szCs w:val="24"/>
        </w:rPr>
        <w:t xml:space="preserve"> </w:t>
      </w:r>
      <w:r w:rsidR="006840D5">
        <w:rPr>
          <w:rFonts w:ascii="Times New Roman" w:hAnsi="Times New Roman" w:cs="Times New Roman"/>
          <w:sz w:val="24"/>
          <w:szCs w:val="24"/>
        </w:rPr>
        <w:t>96</w:t>
      </w:r>
      <w:r>
        <w:rPr>
          <w:rFonts w:ascii="Times New Roman" w:hAnsi="Times New Roman" w:cs="Times New Roman"/>
          <w:sz w:val="24"/>
          <w:szCs w:val="24"/>
        </w:rPr>
        <w:t>,</w:t>
      </w:r>
      <w:r w:rsidR="006840D5">
        <w:rPr>
          <w:rFonts w:ascii="Times New Roman" w:hAnsi="Times New Roman" w:cs="Times New Roman"/>
          <w:sz w:val="24"/>
          <w:szCs w:val="24"/>
        </w:rPr>
        <w:t>76</w:t>
      </w:r>
      <w:r>
        <w:rPr>
          <w:rFonts w:ascii="Times New Roman" w:hAnsi="Times New Roman" w:cs="Times New Roman"/>
          <w:sz w:val="24"/>
          <w:szCs w:val="24"/>
        </w:rPr>
        <w:t>% u odnosu na godišnji plan</w:t>
      </w:r>
      <w:r w:rsidR="006840D5">
        <w:rPr>
          <w:rFonts w:ascii="Times New Roman" w:hAnsi="Times New Roman" w:cs="Times New Roman"/>
          <w:sz w:val="24"/>
          <w:szCs w:val="24"/>
        </w:rPr>
        <w:t xml:space="preserve"> i </w:t>
      </w:r>
      <w:r w:rsidR="006840D5">
        <w:rPr>
          <w:rFonts w:ascii="Times New Roman" w:hAnsi="Times New Roman" w:cs="Times New Roman"/>
          <w:sz w:val="24"/>
          <w:szCs w:val="24"/>
        </w:rPr>
        <w:t xml:space="preserve">za </w:t>
      </w:r>
      <w:r w:rsidR="006840D5">
        <w:rPr>
          <w:rFonts w:ascii="Times New Roman" w:hAnsi="Times New Roman" w:cs="Times New Roman"/>
          <w:sz w:val="24"/>
          <w:szCs w:val="24"/>
        </w:rPr>
        <w:t>7</w:t>
      </w:r>
      <w:r w:rsidR="006840D5">
        <w:rPr>
          <w:rFonts w:ascii="Times New Roman" w:hAnsi="Times New Roman" w:cs="Times New Roman"/>
          <w:sz w:val="24"/>
          <w:szCs w:val="24"/>
        </w:rPr>
        <w:t>,</w:t>
      </w:r>
      <w:r w:rsidR="006840D5">
        <w:rPr>
          <w:rFonts w:ascii="Times New Roman" w:hAnsi="Times New Roman" w:cs="Times New Roman"/>
          <w:sz w:val="24"/>
          <w:szCs w:val="24"/>
        </w:rPr>
        <w:t>77</w:t>
      </w:r>
      <w:r w:rsidR="006840D5">
        <w:rPr>
          <w:rFonts w:ascii="Times New Roman" w:hAnsi="Times New Roman" w:cs="Times New Roman"/>
          <w:sz w:val="24"/>
          <w:szCs w:val="24"/>
        </w:rPr>
        <w:t>% više u odnosu na 2024. god</w:t>
      </w:r>
      <w:r w:rsidR="006D433B">
        <w:rPr>
          <w:rFonts w:ascii="Times New Roman" w:hAnsi="Times New Roman" w:cs="Times New Roman"/>
          <w:sz w:val="24"/>
          <w:szCs w:val="24"/>
        </w:rPr>
        <w:t xml:space="preserve">. </w:t>
      </w:r>
      <w:r w:rsidR="006840D5">
        <w:rPr>
          <w:rFonts w:ascii="Times New Roman" w:hAnsi="Times New Roman" w:cs="Times New Roman"/>
          <w:sz w:val="24"/>
          <w:szCs w:val="24"/>
        </w:rPr>
        <w:t xml:space="preserve">Rashodi za nabavu opreme za održavanje i zaštitu  i sportske i glazbene opreme realizirani su u većem opsegu nego prethodne godine, dok su rashodi za nabavu uređaja, strojeva i opreme za ostale namjene realizirani u znatno manjem opsegu nego prošle godine jer je glavnina opreme za opremanje kuhinje zbog samostalnog pripremanja svih obroka (i užine i ručka) nabavljena u prethodne dvije godine. </w:t>
      </w:r>
      <w:r>
        <w:rPr>
          <w:rFonts w:ascii="Times New Roman" w:hAnsi="Times New Roman" w:cs="Times New Roman"/>
          <w:sz w:val="24"/>
          <w:szCs w:val="24"/>
        </w:rPr>
        <w:t>Ostali navedeni rashodi za opremu realizirani su u opsegu značajno manjem od 50%.</w:t>
      </w:r>
    </w:p>
    <w:p w14:paraId="4DEA2F5B" w14:textId="77777777" w:rsidR="009A6F43" w:rsidRDefault="009A6F43" w:rsidP="009A6F43">
      <w:pPr>
        <w:ind w:firstLine="720"/>
        <w:rPr>
          <w:rFonts w:ascii="Times New Roman" w:hAnsi="Times New Roman" w:cs="Times New Roman"/>
          <w:sz w:val="24"/>
          <w:szCs w:val="24"/>
        </w:rPr>
      </w:pPr>
      <w:r>
        <w:rPr>
          <w:rFonts w:ascii="Times New Roman" w:hAnsi="Times New Roman" w:cs="Times New Roman"/>
          <w:sz w:val="24"/>
          <w:szCs w:val="24"/>
          <w:u w:val="single"/>
        </w:rPr>
        <w:t>Rashodi za dodatna ulaganja na nefinancijskoj imovini</w:t>
      </w:r>
      <w:r w:rsidRPr="00A96E69">
        <w:rPr>
          <w:rFonts w:ascii="Times New Roman" w:hAnsi="Times New Roman" w:cs="Times New Roman"/>
          <w:sz w:val="24"/>
          <w:szCs w:val="24"/>
          <w:u w:val="single"/>
        </w:rPr>
        <w:t xml:space="preserve"> (skupina </w:t>
      </w:r>
      <w:r>
        <w:rPr>
          <w:rFonts w:ascii="Times New Roman" w:hAnsi="Times New Roman" w:cs="Times New Roman"/>
          <w:sz w:val="24"/>
          <w:szCs w:val="24"/>
          <w:u w:val="single"/>
        </w:rPr>
        <w:t>45</w:t>
      </w:r>
      <w:r w:rsidRPr="00A96E69">
        <w:rPr>
          <w:rFonts w:ascii="Times New Roman" w:hAnsi="Times New Roman" w:cs="Times New Roman"/>
          <w:sz w:val="24"/>
          <w:szCs w:val="24"/>
          <w:u w:val="single"/>
        </w:rPr>
        <w:t>)</w:t>
      </w:r>
      <w:r w:rsidRPr="00A96E69">
        <w:rPr>
          <w:rFonts w:ascii="Times New Roman" w:hAnsi="Times New Roman" w:cs="Times New Roman"/>
          <w:sz w:val="24"/>
          <w:szCs w:val="24"/>
        </w:rPr>
        <w:t xml:space="preserve"> </w:t>
      </w:r>
      <w:r>
        <w:rPr>
          <w:rFonts w:ascii="Times New Roman" w:hAnsi="Times New Roman" w:cs="Times New Roman"/>
          <w:sz w:val="24"/>
          <w:szCs w:val="24"/>
        </w:rPr>
        <w:t>nisu</w:t>
      </w:r>
      <w:r w:rsidRPr="00A96E69">
        <w:rPr>
          <w:rFonts w:ascii="Times New Roman" w:hAnsi="Times New Roman" w:cs="Times New Roman"/>
          <w:sz w:val="24"/>
          <w:szCs w:val="24"/>
        </w:rPr>
        <w:t xml:space="preserve"> </w:t>
      </w:r>
      <w:r>
        <w:rPr>
          <w:rFonts w:ascii="Times New Roman" w:hAnsi="Times New Roman" w:cs="Times New Roman"/>
          <w:sz w:val="24"/>
          <w:szCs w:val="24"/>
        </w:rPr>
        <w:t xml:space="preserve">realizirani u izvještajnom razdoblju tekuće godine. </w:t>
      </w:r>
      <w:r w:rsidRPr="0028125D">
        <w:rPr>
          <w:rFonts w:ascii="Times New Roman" w:hAnsi="Times New Roman" w:cs="Times New Roman"/>
          <w:sz w:val="24"/>
          <w:szCs w:val="24"/>
        </w:rPr>
        <w:t>U ovu skupinu konta spadaju</w:t>
      </w:r>
      <w:r>
        <w:rPr>
          <w:rFonts w:ascii="Times New Roman" w:hAnsi="Times New Roman" w:cs="Times New Roman"/>
          <w:sz w:val="24"/>
          <w:szCs w:val="24"/>
        </w:rPr>
        <w:t xml:space="preserve"> dodatna ulaganja na građevinskim objektima.</w:t>
      </w:r>
    </w:p>
    <w:p w14:paraId="2C2796B8" w14:textId="77777777" w:rsidR="009A6F43" w:rsidRDefault="009A6F43" w:rsidP="009A6F43">
      <w:pPr>
        <w:ind w:firstLine="720"/>
        <w:rPr>
          <w:rFonts w:ascii="Times New Roman" w:hAnsi="Times New Roman" w:cs="Times New Roman"/>
          <w:sz w:val="24"/>
          <w:szCs w:val="24"/>
        </w:rPr>
      </w:pPr>
      <w:r w:rsidRPr="006D433B">
        <w:rPr>
          <w:rFonts w:ascii="Times New Roman" w:hAnsi="Times New Roman" w:cs="Times New Roman"/>
          <w:sz w:val="24"/>
          <w:szCs w:val="24"/>
        </w:rPr>
        <w:lastRenderedPageBreak/>
        <w:t>U tekućoj godini u financijskom planu nisu osigurana sredstava za financiranje rashoda za dodatna ulaganja na građevinskim objektima od strane osnivača (predviđena su sredstva iz namjenskih prihoda škole), a u prethodnoj godini u istom razdoblju je realizirana većina planiranih rashoda koji su se financirali sredstvima osnivača (ugrađena su nova vrata na učionicama i kabinetima razredne nastave u prostorima I. dogradnje škole te su ugrađene žaluzine na preostale prozore sa dvorišne strane spomenutog dograđenog dijela).</w:t>
      </w:r>
    </w:p>
    <w:p w14:paraId="1594FAAE" w14:textId="77777777" w:rsidR="009A6F43" w:rsidRDefault="009A6F43" w:rsidP="003F75DE">
      <w:pPr>
        <w:rPr>
          <w:rFonts w:ascii="Times New Roman" w:hAnsi="Times New Roman" w:cs="Times New Roman"/>
          <w:sz w:val="24"/>
          <w:szCs w:val="24"/>
        </w:rPr>
      </w:pPr>
    </w:p>
    <w:p w14:paraId="69A7A96B" w14:textId="37408A07" w:rsidR="00C31CAC" w:rsidRDefault="00C31CAC" w:rsidP="00C31CAC">
      <w:pPr>
        <w:pStyle w:val="Naslov1"/>
        <w:numPr>
          <w:ilvl w:val="0"/>
          <w:numId w:val="0"/>
        </w:numPr>
        <w:ind w:left="360"/>
        <w:rPr>
          <w:rFonts w:ascii="Times New Roman" w:hAnsi="Times New Roman" w:cs="Times New Roman"/>
          <w:sz w:val="24"/>
          <w:szCs w:val="24"/>
        </w:rPr>
      </w:pPr>
      <w:r w:rsidRPr="006D433B">
        <w:rPr>
          <w:rFonts w:ascii="Times New Roman" w:hAnsi="Times New Roman" w:cs="Times New Roman"/>
          <w:sz w:val="24"/>
          <w:szCs w:val="24"/>
        </w:rPr>
        <w:t>Podatci o stanju novčanih sredstava na računima proračunskog korisnika na početku i na kraju proračunske godine</w:t>
      </w:r>
    </w:p>
    <w:p w14:paraId="7786A635" w14:textId="77777777" w:rsidR="00C31CAC" w:rsidRDefault="00C31CAC" w:rsidP="00C31CAC"/>
    <w:p w14:paraId="255984C6" w14:textId="6F813238" w:rsidR="00C31CAC" w:rsidRDefault="00C31CAC" w:rsidP="00C31CAC">
      <w:pPr>
        <w:rPr>
          <w:rFonts w:ascii="Times New Roman" w:hAnsi="Times New Roman" w:cs="Times New Roman"/>
          <w:sz w:val="24"/>
          <w:szCs w:val="24"/>
        </w:rPr>
      </w:pPr>
      <w:r>
        <w:tab/>
      </w:r>
      <w:r w:rsidRPr="00C31CAC">
        <w:rPr>
          <w:rFonts w:ascii="Times New Roman" w:hAnsi="Times New Roman" w:cs="Times New Roman"/>
          <w:sz w:val="24"/>
          <w:szCs w:val="24"/>
        </w:rPr>
        <w:t xml:space="preserve">VI. </w:t>
      </w:r>
      <w:r>
        <w:rPr>
          <w:rFonts w:ascii="Times New Roman" w:hAnsi="Times New Roman" w:cs="Times New Roman"/>
          <w:sz w:val="24"/>
          <w:szCs w:val="24"/>
        </w:rPr>
        <w:t xml:space="preserve">osnovna škola Varaždin posluje preko dva glavna transakcijska računa i </w:t>
      </w:r>
      <w:r w:rsidR="00A432D0">
        <w:rPr>
          <w:rFonts w:ascii="Times New Roman" w:hAnsi="Times New Roman" w:cs="Times New Roman"/>
          <w:sz w:val="24"/>
          <w:szCs w:val="24"/>
        </w:rPr>
        <w:t>četiri</w:t>
      </w:r>
      <w:r>
        <w:rPr>
          <w:rFonts w:ascii="Times New Roman" w:hAnsi="Times New Roman" w:cs="Times New Roman"/>
          <w:sz w:val="24"/>
          <w:szCs w:val="24"/>
        </w:rPr>
        <w:t xml:space="preserve"> podračuna sa slijedećim oznakama (IBAN):</w:t>
      </w:r>
    </w:p>
    <w:p w14:paraId="07866D12" w14:textId="2B992873" w:rsidR="00C31CAC" w:rsidRPr="00C31CAC" w:rsidRDefault="00C31CAC" w:rsidP="00715F76">
      <w:pPr>
        <w:pStyle w:val="Odlomakpopisa"/>
        <w:numPr>
          <w:ilvl w:val="0"/>
          <w:numId w:val="7"/>
        </w:numPr>
        <w:rPr>
          <w:rFonts w:ascii="Times New Roman" w:hAnsi="Times New Roman" w:cs="Times New Roman"/>
          <w:sz w:val="24"/>
          <w:szCs w:val="24"/>
        </w:rPr>
      </w:pPr>
      <w:r w:rsidRPr="00C31CAC">
        <w:rPr>
          <w:rFonts w:ascii="Times New Roman" w:hAnsi="Times New Roman" w:cs="Times New Roman"/>
          <w:sz w:val="24"/>
          <w:szCs w:val="24"/>
        </w:rPr>
        <w:t xml:space="preserve">HR98 2402 0061 1011 3518 3 </w:t>
      </w:r>
      <w:r w:rsidR="007E4A83">
        <w:rPr>
          <w:rFonts w:ascii="Times New Roman" w:hAnsi="Times New Roman" w:cs="Times New Roman"/>
          <w:sz w:val="24"/>
          <w:szCs w:val="24"/>
        </w:rPr>
        <w:t>-</w:t>
      </w:r>
      <w:r w:rsidRPr="00C31CAC">
        <w:rPr>
          <w:rFonts w:ascii="Times New Roman" w:hAnsi="Times New Roman" w:cs="Times New Roman"/>
          <w:sz w:val="24"/>
          <w:szCs w:val="24"/>
        </w:rPr>
        <w:t xml:space="preserve"> </w:t>
      </w:r>
      <w:r w:rsidR="007E4A83" w:rsidRPr="007E4A83">
        <w:rPr>
          <w:rFonts w:ascii="Times New Roman" w:hAnsi="Times New Roman" w:cs="Times New Roman"/>
          <w:sz w:val="24"/>
          <w:szCs w:val="24"/>
        </w:rPr>
        <w:t>Erste&amp;Steiermärkische Bank d.d.</w:t>
      </w:r>
      <w:r w:rsidR="007E4A83">
        <w:rPr>
          <w:rFonts w:ascii="Times New Roman" w:hAnsi="Times New Roman" w:cs="Times New Roman"/>
          <w:sz w:val="24"/>
          <w:szCs w:val="24"/>
        </w:rPr>
        <w:t xml:space="preserve"> Rijeka - glavni transakcijski račun za poslovanje</w:t>
      </w:r>
    </w:p>
    <w:p w14:paraId="75313292" w14:textId="4CF04183" w:rsidR="00C31CAC" w:rsidRDefault="00C31CAC" w:rsidP="00715F76">
      <w:pPr>
        <w:pStyle w:val="Odlomakpopisa"/>
        <w:numPr>
          <w:ilvl w:val="0"/>
          <w:numId w:val="7"/>
        </w:numPr>
        <w:rPr>
          <w:rFonts w:ascii="Times New Roman" w:hAnsi="Times New Roman" w:cs="Times New Roman"/>
          <w:sz w:val="24"/>
          <w:szCs w:val="24"/>
        </w:rPr>
      </w:pPr>
      <w:r w:rsidRPr="00C31CAC">
        <w:rPr>
          <w:rFonts w:ascii="Times New Roman" w:hAnsi="Times New Roman" w:cs="Times New Roman"/>
          <w:sz w:val="24"/>
          <w:szCs w:val="24"/>
        </w:rPr>
        <w:t xml:space="preserve">HR04 2340 0091 1102 1821 6 </w:t>
      </w:r>
      <w:r w:rsidR="007E4A83">
        <w:rPr>
          <w:rFonts w:ascii="Times New Roman" w:hAnsi="Times New Roman" w:cs="Times New Roman"/>
          <w:sz w:val="24"/>
          <w:szCs w:val="24"/>
        </w:rPr>
        <w:t>-</w:t>
      </w:r>
      <w:r w:rsidRPr="00C31CAC">
        <w:rPr>
          <w:rFonts w:ascii="Times New Roman" w:hAnsi="Times New Roman" w:cs="Times New Roman"/>
          <w:sz w:val="24"/>
          <w:szCs w:val="24"/>
        </w:rPr>
        <w:t xml:space="preserve"> Privredna banka Zagreb d.d.</w:t>
      </w:r>
      <w:r w:rsidR="007E4A83">
        <w:rPr>
          <w:rFonts w:ascii="Times New Roman" w:hAnsi="Times New Roman" w:cs="Times New Roman"/>
          <w:sz w:val="24"/>
          <w:szCs w:val="24"/>
        </w:rPr>
        <w:t xml:space="preserve"> Zagreb - transakcijski račun za poslovanje</w:t>
      </w:r>
    </w:p>
    <w:p w14:paraId="6A694E38" w14:textId="09F83882" w:rsidR="00A007FF" w:rsidRDefault="00A007FF" w:rsidP="00715F76">
      <w:pPr>
        <w:pStyle w:val="Odlomakpopisa"/>
        <w:numPr>
          <w:ilvl w:val="0"/>
          <w:numId w:val="7"/>
        </w:numPr>
        <w:rPr>
          <w:rFonts w:ascii="Times New Roman" w:hAnsi="Times New Roman" w:cs="Times New Roman"/>
          <w:sz w:val="24"/>
          <w:szCs w:val="24"/>
        </w:rPr>
      </w:pPr>
      <w:r w:rsidRPr="00A007FF">
        <w:rPr>
          <w:rFonts w:ascii="Times New Roman" w:hAnsi="Times New Roman" w:cs="Times New Roman"/>
          <w:sz w:val="24"/>
          <w:szCs w:val="24"/>
        </w:rPr>
        <w:t>HR13 2340 0091 5110 3350 0</w:t>
      </w:r>
      <w:r>
        <w:rPr>
          <w:rFonts w:ascii="Times New Roman" w:hAnsi="Times New Roman" w:cs="Times New Roman"/>
          <w:sz w:val="24"/>
          <w:szCs w:val="24"/>
        </w:rPr>
        <w:t xml:space="preserve"> - </w:t>
      </w:r>
      <w:r w:rsidRPr="00A007FF">
        <w:rPr>
          <w:rFonts w:ascii="Times New Roman" w:hAnsi="Times New Roman" w:cs="Times New Roman"/>
          <w:sz w:val="24"/>
          <w:szCs w:val="24"/>
        </w:rPr>
        <w:t>Privredna banka Zagreb d.d. Zagreb - podračun za Erasmus plus projekt „</w:t>
      </w:r>
      <w:r>
        <w:rPr>
          <w:rFonts w:ascii="Times New Roman" w:hAnsi="Times New Roman" w:cs="Times New Roman"/>
          <w:sz w:val="24"/>
          <w:szCs w:val="24"/>
        </w:rPr>
        <w:t>KA121</w:t>
      </w:r>
      <w:r w:rsidRPr="00A007FF">
        <w:rPr>
          <w:rFonts w:ascii="Times New Roman" w:hAnsi="Times New Roman" w:cs="Times New Roman"/>
          <w:sz w:val="24"/>
          <w:szCs w:val="24"/>
        </w:rPr>
        <w:t>“</w:t>
      </w:r>
    </w:p>
    <w:p w14:paraId="0ED96C07" w14:textId="78B51BE9" w:rsidR="007E4A83" w:rsidRDefault="007E4A83" w:rsidP="00715F76">
      <w:pPr>
        <w:pStyle w:val="Odlomakpopisa"/>
        <w:numPr>
          <w:ilvl w:val="0"/>
          <w:numId w:val="7"/>
        </w:numPr>
        <w:rPr>
          <w:rFonts w:ascii="Times New Roman" w:hAnsi="Times New Roman" w:cs="Times New Roman"/>
          <w:sz w:val="24"/>
          <w:szCs w:val="24"/>
        </w:rPr>
      </w:pPr>
      <w:r w:rsidRPr="007E4A83">
        <w:rPr>
          <w:rFonts w:ascii="Times New Roman" w:hAnsi="Times New Roman" w:cs="Times New Roman"/>
          <w:sz w:val="24"/>
          <w:szCs w:val="24"/>
        </w:rPr>
        <w:t>HR12 2340 0091 5110 3351 8</w:t>
      </w:r>
      <w:r>
        <w:rPr>
          <w:rFonts w:ascii="Times New Roman" w:hAnsi="Times New Roman" w:cs="Times New Roman"/>
          <w:sz w:val="24"/>
          <w:szCs w:val="24"/>
        </w:rPr>
        <w:t xml:space="preserve"> - </w:t>
      </w:r>
      <w:bookmarkStart w:id="16" w:name="_Hlk193147026"/>
      <w:r w:rsidRPr="00C31CAC">
        <w:rPr>
          <w:rFonts w:ascii="Times New Roman" w:hAnsi="Times New Roman" w:cs="Times New Roman"/>
          <w:sz w:val="24"/>
          <w:szCs w:val="24"/>
        </w:rPr>
        <w:t>Privredna banka Zagreb d.d.</w:t>
      </w:r>
      <w:r>
        <w:rPr>
          <w:rFonts w:ascii="Times New Roman" w:hAnsi="Times New Roman" w:cs="Times New Roman"/>
          <w:sz w:val="24"/>
          <w:szCs w:val="24"/>
        </w:rPr>
        <w:t xml:space="preserve"> Zagreb - podračun za Erasmus plus projekt „Breaking Barriers“</w:t>
      </w:r>
      <w:bookmarkEnd w:id="16"/>
    </w:p>
    <w:p w14:paraId="3533D108" w14:textId="376245C2" w:rsidR="007E4A83" w:rsidRDefault="007E4A83" w:rsidP="00715F76">
      <w:pPr>
        <w:pStyle w:val="Odlomakpopisa"/>
        <w:numPr>
          <w:ilvl w:val="0"/>
          <w:numId w:val="7"/>
        </w:numPr>
        <w:rPr>
          <w:rFonts w:ascii="Times New Roman" w:hAnsi="Times New Roman" w:cs="Times New Roman"/>
          <w:sz w:val="24"/>
          <w:szCs w:val="24"/>
        </w:rPr>
      </w:pPr>
      <w:r w:rsidRPr="007E4A83">
        <w:rPr>
          <w:rFonts w:ascii="Times New Roman" w:hAnsi="Times New Roman" w:cs="Times New Roman"/>
          <w:sz w:val="24"/>
          <w:szCs w:val="24"/>
        </w:rPr>
        <w:t>HR87 2340 0091 5110 3352 6</w:t>
      </w:r>
      <w:r>
        <w:rPr>
          <w:rFonts w:ascii="Times New Roman" w:hAnsi="Times New Roman" w:cs="Times New Roman"/>
          <w:sz w:val="24"/>
          <w:szCs w:val="24"/>
        </w:rPr>
        <w:t xml:space="preserve"> - </w:t>
      </w:r>
      <w:r w:rsidRPr="00C31CAC">
        <w:rPr>
          <w:rFonts w:ascii="Times New Roman" w:hAnsi="Times New Roman" w:cs="Times New Roman"/>
          <w:sz w:val="24"/>
          <w:szCs w:val="24"/>
        </w:rPr>
        <w:t>Privredna banka Zagreb d.d.</w:t>
      </w:r>
      <w:r>
        <w:rPr>
          <w:rFonts w:ascii="Times New Roman" w:hAnsi="Times New Roman" w:cs="Times New Roman"/>
          <w:sz w:val="24"/>
          <w:szCs w:val="24"/>
        </w:rPr>
        <w:t xml:space="preserve"> Zagreb - podračun za Erasmus plus projekt „Share Cultures“</w:t>
      </w:r>
    </w:p>
    <w:p w14:paraId="1CB158FE" w14:textId="336232C1" w:rsidR="00A007FF" w:rsidRDefault="00A007FF" w:rsidP="00715F76">
      <w:pPr>
        <w:pStyle w:val="Odlomakpopisa"/>
        <w:numPr>
          <w:ilvl w:val="0"/>
          <w:numId w:val="7"/>
        </w:numPr>
        <w:rPr>
          <w:rFonts w:ascii="Times New Roman" w:hAnsi="Times New Roman" w:cs="Times New Roman"/>
          <w:sz w:val="24"/>
          <w:szCs w:val="24"/>
        </w:rPr>
      </w:pPr>
      <w:r w:rsidRPr="00A007FF">
        <w:rPr>
          <w:rFonts w:ascii="Times New Roman" w:hAnsi="Times New Roman" w:cs="Times New Roman"/>
          <w:sz w:val="24"/>
          <w:szCs w:val="24"/>
        </w:rPr>
        <w:t>HR24</w:t>
      </w:r>
      <w:r>
        <w:rPr>
          <w:rFonts w:ascii="Times New Roman" w:hAnsi="Times New Roman" w:cs="Times New Roman"/>
          <w:sz w:val="24"/>
          <w:szCs w:val="24"/>
        </w:rPr>
        <w:t xml:space="preserve"> </w:t>
      </w:r>
      <w:r w:rsidRPr="00A007FF">
        <w:rPr>
          <w:rFonts w:ascii="Times New Roman" w:hAnsi="Times New Roman" w:cs="Times New Roman"/>
          <w:sz w:val="24"/>
          <w:szCs w:val="24"/>
        </w:rPr>
        <w:t>2402</w:t>
      </w:r>
      <w:r>
        <w:rPr>
          <w:rFonts w:ascii="Times New Roman" w:hAnsi="Times New Roman" w:cs="Times New Roman"/>
          <w:sz w:val="24"/>
          <w:szCs w:val="24"/>
        </w:rPr>
        <w:t xml:space="preserve"> </w:t>
      </w:r>
      <w:r w:rsidRPr="00A007FF">
        <w:rPr>
          <w:rFonts w:ascii="Times New Roman" w:hAnsi="Times New Roman" w:cs="Times New Roman"/>
          <w:sz w:val="24"/>
          <w:szCs w:val="24"/>
        </w:rPr>
        <w:t>0061</w:t>
      </w:r>
      <w:r>
        <w:rPr>
          <w:rFonts w:ascii="Times New Roman" w:hAnsi="Times New Roman" w:cs="Times New Roman"/>
          <w:sz w:val="24"/>
          <w:szCs w:val="24"/>
        </w:rPr>
        <w:t xml:space="preserve"> </w:t>
      </w:r>
      <w:r w:rsidRPr="00A007FF">
        <w:rPr>
          <w:rFonts w:ascii="Times New Roman" w:hAnsi="Times New Roman" w:cs="Times New Roman"/>
          <w:sz w:val="24"/>
          <w:szCs w:val="24"/>
        </w:rPr>
        <w:t>5001</w:t>
      </w:r>
      <w:r>
        <w:rPr>
          <w:rFonts w:ascii="Times New Roman" w:hAnsi="Times New Roman" w:cs="Times New Roman"/>
          <w:sz w:val="24"/>
          <w:szCs w:val="24"/>
        </w:rPr>
        <w:t xml:space="preserve"> </w:t>
      </w:r>
      <w:r w:rsidRPr="00A007FF">
        <w:rPr>
          <w:rFonts w:ascii="Times New Roman" w:hAnsi="Times New Roman" w:cs="Times New Roman"/>
          <w:sz w:val="24"/>
          <w:szCs w:val="24"/>
        </w:rPr>
        <w:t>4485</w:t>
      </w:r>
      <w:r>
        <w:rPr>
          <w:rFonts w:ascii="Times New Roman" w:hAnsi="Times New Roman" w:cs="Times New Roman"/>
          <w:sz w:val="24"/>
          <w:szCs w:val="24"/>
        </w:rPr>
        <w:t xml:space="preserve"> </w:t>
      </w:r>
      <w:r w:rsidRPr="00A007FF">
        <w:rPr>
          <w:rFonts w:ascii="Times New Roman" w:hAnsi="Times New Roman" w:cs="Times New Roman"/>
          <w:sz w:val="24"/>
          <w:szCs w:val="24"/>
        </w:rPr>
        <w:t>1</w:t>
      </w:r>
      <w:r>
        <w:rPr>
          <w:rFonts w:ascii="Times New Roman" w:hAnsi="Times New Roman" w:cs="Times New Roman"/>
          <w:sz w:val="24"/>
          <w:szCs w:val="24"/>
        </w:rPr>
        <w:t xml:space="preserve"> - </w:t>
      </w:r>
      <w:r w:rsidR="00A432D0" w:rsidRPr="00A432D0">
        <w:rPr>
          <w:rFonts w:ascii="Times New Roman" w:hAnsi="Times New Roman" w:cs="Times New Roman"/>
          <w:sz w:val="24"/>
          <w:szCs w:val="24"/>
        </w:rPr>
        <w:t xml:space="preserve">Erste&amp;Steiermärkische Bank d.d. Rijeka </w:t>
      </w:r>
      <w:r w:rsidR="00A432D0">
        <w:rPr>
          <w:rFonts w:ascii="Times New Roman" w:hAnsi="Times New Roman" w:cs="Times New Roman"/>
          <w:sz w:val="24"/>
          <w:szCs w:val="24"/>
        </w:rPr>
        <w:t>– podračun humanitarne akcije „Za Andru Popadića“.</w:t>
      </w:r>
    </w:p>
    <w:p w14:paraId="0BE546B3" w14:textId="77777777" w:rsidR="003F75DE" w:rsidRPr="006D433B" w:rsidRDefault="003F75DE" w:rsidP="006D433B">
      <w:pPr>
        <w:rPr>
          <w:rFonts w:ascii="Times New Roman" w:hAnsi="Times New Roman" w:cs="Times New Roman"/>
          <w:sz w:val="24"/>
          <w:szCs w:val="24"/>
        </w:rPr>
      </w:pPr>
    </w:p>
    <w:p w14:paraId="33D198D3" w14:textId="1A67337B" w:rsidR="001E07BB" w:rsidRPr="006D433B" w:rsidRDefault="007E4A83" w:rsidP="006D433B">
      <w:pPr>
        <w:pStyle w:val="Odlomakpopisa"/>
        <w:jc w:val="left"/>
        <w:rPr>
          <w:rFonts w:ascii="Times New Roman" w:hAnsi="Times New Roman" w:cs="Times New Roman"/>
          <w:sz w:val="24"/>
          <w:szCs w:val="24"/>
        </w:rPr>
      </w:pPr>
      <w:r>
        <w:rPr>
          <w:rFonts w:ascii="Times New Roman" w:hAnsi="Times New Roman" w:cs="Times New Roman"/>
          <w:sz w:val="24"/>
          <w:szCs w:val="24"/>
        </w:rPr>
        <w:t>Pregled stanja računa</w:t>
      </w:r>
      <w:r w:rsidR="00F66B75">
        <w:rPr>
          <w:rFonts w:ascii="Times New Roman" w:hAnsi="Times New Roman" w:cs="Times New Roman"/>
          <w:sz w:val="24"/>
          <w:szCs w:val="24"/>
        </w:rPr>
        <w:t xml:space="preserve"> </w:t>
      </w:r>
      <w:r w:rsidR="00E61829">
        <w:rPr>
          <w:rFonts w:ascii="Times New Roman" w:hAnsi="Times New Roman" w:cs="Times New Roman"/>
          <w:sz w:val="24"/>
          <w:szCs w:val="24"/>
        </w:rPr>
        <w:t>na početku i na kraju proračunske godine dan je u slijedećoj tablici:</w:t>
      </w:r>
    </w:p>
    <w:p w14:paraId="66FF990A" w14:textId="77777777" w:rsidR="001E07BB" w:rsidRDefault="001E07BB" w:rsidP="007E4A83">
      <w:pPr>
        <w:pStyle w:val="Odlomakpopisa"/>
        <w:jc w:val="left"/>
        <w:rPr>
          <w:rFonts w:ascii="Times New Roman" w:hAnsi="Times New Roman" w:cs="Times New Roman"/>
          <w:sz w:val="24"/>
          <w:szCs w:val="24"/>
        </w:rPr>
      </w:pPr>
    </w:p>
    <w:tbl>
      <w:tblPr>
        <w:tblStyle w:val="Reetkatablice"/>
        <w:tblW w:w="0" w:type="auto"/>
        <w:tblInd w:w="720" w:type="dxa"/>
        <w:tblLook w:val="04A0" w:firstRow="1" w:lastRow="0" w:firstColumn="1" w:lastColumn="0" w:noHBand="0" w:noVBand="1"/>
      </w:tblPr>
      <w:tblGrid>
        <w:gridCol w:w="4662"/>
        <w:gridCol w:w="1843"/>
        <w:gridCol w:w="2125"/>
      </w:tblGrid>
      <w:tr w:rsidR="00E61829" w14:paraId="6A4A8C59" w14:textId="77777777" w:rsidTr="00E61829">
        <w:tc>
          <w:tcPr>
            <w:tcW w:w="4662" w:type="dxa"/>
          </w:tcPr>
          <w:p w14:paraId="00C2BB70" w14:textId="2AFB7F8D" w:rsidR="00E61829" w:rsidRDefault="00E61829" w:rsidP="00E61829">
            <w:pPr>
              <w:pStyle w:val="Odlomakpopisa"/>
              <w:ind w:left="0"/>
              <w:jc w:val="center"/>
              <w:rPr>
                <w:rFonts w:ascii="Times New Roman" w:hAnsi="Times New Roman" w:cs="Times New Roman"/>
                <w:sz w:val="24"/>
                <w:szCs w:val="24"/>
              </w:rPr>
            </w:pPr>
            <w:r>
              <w:rPr>
                <w:rFonts w:ascii="Times New Roman" w:hAnsi="Times New Roman" w:cs="Times New Roman"/>
                <w:sz w:val="24"/>
                <w:szCs w:val="24"/>
              </w:rPr>
              <w:t>Račun (IBAN)</w:t>
            </w:r>
          </w:p>
        </w:tc>
        <w:tc>
          <w:tcPr>
            <w:tcW w:w="1843" w:type="dxa"/>
          </w:tcPr>
          <w:p w14:paraId="499D5536" w14:textId="4ACCC2EF" w:rsidR="00E61829" w:rsidRDefault="00E61829" w:rsidP="00E61829">
            <w:pPr>
              <w:pStyle w:val="Odlomakpopisa"/>
              <w:ind w:left="0"/>
              <w:jc w:val="center"/>
              <w:rPr>
                <w:rFonts w:ascii="Times New Roman" w:hAnsi="Times New Roman" w:cs="Times New Roman"/>
                <w:sz w:val="24"/>
                <w:szCs w:val="24"/>
              </w:rPr>
            </w:pPr>
            <w:r>
              <w:rPr>
                <w:rFonts w:ascii="Times New Roman" w:hAnsi="Times New Roman" w:cs="Times New Roman"/>
                <w:sz w:val="24"/>
                <w:szCs w:val="24"/>
              </w:rPr>
              <w:t>Stanje 1.1.202</w:t>
            </w:r>
            <w:r w:rsidR="00E544FC">
              <w:rPr>
                <w:rFonts w:ascii="Times New Roman" w:hAnsi="Times New Roman" w:cs="Times New Roman"/>
                <w:sz w:val="24"/>
                <w:szCs w:val="24"/>
              </w:rPr>
              <w:t>5</w:t>
            </w:r>
            <w:r>
              <w:rPr>
                <w:rFonts w:ascii="Times New Roman" w:hAnsi="Times New Roman" w:cs="Times New Roman"/>
                <w:sz w:val="24"/>
                <w:szCs w:val="24"/>
              </w:rPr>
              <w:t>.</w:t>
            </w:r>
          </w:p>
        </w:tc>
        <w:tc>
          <w:tcPr>
            <w:tcW w:w="2125" w:type="dxa"/>
          </w:tcPr>
          <w:p w14:paraId="33DAC1D3" w14:textId="58BB032E" w:rsidR="00E61829" w:rsidRDefault="00E61829" w:rsidP="00E61829">
            <w:pPr>
              <w:pStyle w:val="Odlomakpopisa"/>
              <w:ind w:left="0"/>
              <w:jc w:val="center"/>
              <w:rPr>
                <w:rFonts w:ascii="Times New Roman" w:hAnsi="Times New Roman" w:cs="Times New Roman"/>
                <w:sz w:val="24"/>
                <w:szCs w:val="24"/>
              </w:rPr>
            </w:pPr>
            <w:r>
              <w:rPr>
                <w:rFonts w:ascii="Times New Roman" w:hAnsi="Times New Roman" w:cs="Times New Roman"/>
                <w:sz w:val="24"/>
                <w:szCs w:val="24"/>
              </w:rPr>
              <w:t>Stanje 31.12.202</w:t>
            </w:r>
            <w:r w:rsidR="00E544FC">
              <w:rPr>
                <w:rFonts w:ascii="Times New Roman" w:hAnsi="Times New Roman" w:cs="Times New Roman"/>
                <w:sz w:val="24"/>
                <w:szCs w:val="24"/>
              </w:rPr>
              <w:t>5</w:t>
            </w:r>
            <w:r>
              <w:rPr>
                <w:rFonts w:ascii="Times New Roman" w:hAnsi="Times New Roman" w:cs="Times New Roman"/>
                <w:sz w:val="24"/>
                <w:szCs w:val="24"/>
              </w:rPr>
              <w:t>.</w:t>
            </w:r>
          </w:p>
        </w:tc>
      </w:tr>
      <w:tr w:rsidR="00E544FC" w14:paraId="7F77698B" w14:textId="77777777" w:rsidTr="00E61829">
        <w:tc>
          <w:tcPr>
            <w:tcW w:w="4662" w:type="dxa"/>
          </w:tcPr>
          <w:p w14:paraId="48F72439" w14:textId="793768CF" w:rsidR="00E544FC" w:rsidRDefault="00E544FC" w:rsidP="00E544FC">
            <w:pPr>
              <w:pStyle w:val="Odlomakpopisa"/>
              <w:ind w:left="0"/>
              <w:jc w:val="left"/>
              <w:rPr>
                <w:rFonts w:ascii="Times New Roman" w:hAnsi="Times New Roman" w:cs="Times New Roman"/>
                <w:sz w:val="24"/>
                <w:szCs w:val="24"/>
              </w:rPr>
            </w:pPr>
            <w:r w:rsidRPr="00C31CAC">
              <w:rPr>
                <w:rFonts w:ascii="Times New Roman" w:hAnsi="Times New Roman" w:cs="Times New Roman"/>
                <w:sz w:val="24"/>
                <w:szCs w:val="24"/>
              </w:rPr>
              <w:t>HR98 2402 0061 1011 3518 3</w:t>
            </w:r>
          </w:p>
        </w:tc>
        <w:tc>
          <w:tcPr>
            <w:tcW w:w="1843" w:type="dxa"/>
          </w:tcPr>
          <w:p w14:paraId="4C357C24" w14:textId="582D3558" w:rsidR="00E544FC" w:rsidRDefault="00E544FC"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19.713,42</w:t>
            </w:r>
          </w:p>
        </w:tc>
        <w:tc>
          <w:tcPr>
            <w:tcW w:w="2125" w:type="dxa"/>
          </w:tcPr>
          <w:p w14:paraId="3AE85E53" w14:textId="24B0652B" w:rsidR="00E544FC" w:rsidRDefault="0063333F"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58</w:t>
            </w:r>
            <w:r w:rsidR="00E544FC">
              <w:rPr>
                <w:rFonts w:ascii="Times New Roman" w:hAnsi="Times New Roman" w:cs="Times New Roman"/>
                <w:sz w:val="24"/>
                <w:szCs w:val="24"/>
              </w:rPr>
              <w:t>.</w:t>
            </w:r>
            <w:r>
              <w:rPr>
                <w:rFonts w:ascii="Times New Roman" w:hAnsi="Times New Roman" w:cs="Times New Roman"/>
                <w:sz w:val="24"/>
                <w:szCs w:val="24"/>
              </w:rPr>
              <w:t>815</w:t>
            </w:r>
            <w:r w:rsidR="00E544FC">
              <w:rPr>
                <w:rFonts w:ascii="Times New Roman" w:hAnsi="Times New Roman" w:cs="Times New Roman"/>
                <w:sz w:val="24"/>
                <w:szCs w:val="24"/>
              </w:rPr>
              <w:t>,</w:t>
            </w:r>
            <w:r>
              <w:rPr>
                <w:rFonts w:ascii="Times New Roman" w:hAnsi="Times New Roman" w:cs="Times New Roman"/>
                <w:sz w:val="24"/>
                <w:szCs w:val="24"/>
              </w:rPr>
              <w:t>15</w:t>
            </w:r>
          </w:p>
        </w:tc>
      </w:tr>
      <w:tr w:rsidR="00E544FC" w14:paraId="539D9555" w14:textId="77777777" w:rsidTr="00E61829">
        <w:tc>
          <w:tcPr>
            <w:tcW w:w="4662" w:type="dxa"/>
          </w:tcPr>
          <w:p w14:paraId="23190012" w14:textId="7E43986B" w:rsidR="00E544FC" w:rsidRDefault="00E544FC" w:rsidP="00E544FC">
            <w:pPr>
              <w:pStyle w:val="Odlomakpopisa"/>
              <w:ind w:left="0"/>
              <w:jc w:val="left"/>
              <w:rPr>
                <w:rFonts w:ascii="Times New Roman" w:hAnsi="Times New Roman" w:cs="Times New Roman"/>
                <w:sz w:val="24"/>
                <w:szCs w:val="24"/>
              </w:rPr>
            </w:pPr>
            <w:r w:rsidRPr="00C31CAC">
              <w:rPr>
                <w:rFonts w:ascii="Times New Roman" w:hAnsi="Times New Roman" w:cs="Times New Roman"/>
                <w:sz w:val="24"/>
                <w:szCs w:val="24"/>
              </w:rPr>
              <w:t>HR04 2340 0091 1102 1821 6</w:t>
            </w:r>
          </w:p>
        </w:tc>
        <w:tc>
          <w:tcPr>
            <w:tcW w:w="1843" w:type="dxa"/>
          </w:tcPr>
          <w:p w14:paraId="11246EB6" w14:textId="76D341AA" w:rsidR="00E544FC" w:rsidRDefault="00E544FC"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5.999,46</w:t>
            </w:r>
          </w:p>
        </w:tc>
        <w:tc>
          <w:tcPr>
            <w:tcW w:w="2125" w:type="dxa"/>
          </w:tcPr>
          <w:p w14:paraId="3DB7EA20" w14:textId="556B8B7D" w:rsidR="00E544FC" w:rsidRDefault="0063333F"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9</w:t>
            </w:r>
            <w:r w:rsidR="00E544FC">
              <w:rPr>
                <w:rFonts w:ascii="Times New Roman" w:hAnsi="Times New Roman" w:cs="Times New Roman"/>
                <w:sz w:val="24"/>
                <w:szCs w:val="24"/>
              </w:rPr>
              <w:t>.</w:t>
            </w:r>
            <w:r>
              <w:rPr>
                <w:rFonts w:ascii="Times New Roman" w:hAnsi="Times New Roman" w:cs="Times New Roman"/>
                <w:sz w:val="24"/>
                <w:szCs w:val="24"/>
              </w:rPr>
              <w:t>448</w:t>
            </w:r>
            <w:r w:rsidR="00E544FC">
              <w:rPr>
                <w:rFonts w:ascii="Times New Roman" w:hAnsi="Times New Roman" w:cs="Times New Roman"/>
                <w:sz w:val="24"/>
                <w:szCs w:val="24"/>
              </w:rPr>
              <w:t>,</w:t>
            </w:r>
            <w:r>
              <w:rPr>
                <w:rFonts w:ascii="Times New Roman" w:hAnsi="Times New Roman" w:cs="Times New Roman"/>
                <w:sz w:val="24"/>
                <w:szCs w:val="24"/>
              </w:rPr>
              <w:t>86</w:t>
            </w:r>
          </w:p>
        </w:tc>
      </w:tr>
      <w:tr w:rsidR="00E544FC" w14:paraId="55E33ED9" w14:textId="77777777" w:rsidTr="00E61829">
        <w:tc>
          <w:tcPr>
            <w:tcW w:w="4662" w:type="dxa"/>
          </w:tcPr>
          <w:p w14:paraId="685E9FBC" w14:textId="62BCDB3A" w:rsidR="00E544FC" w:rsidRPr="007E4A83" w:rsidRDefault="00E544FC" w:rsidP="00E544FC">
            <w:pPr>
              <w:pStyle w:val="Odlomakpopisa"/>
              <w:ind w:left="0"/>
              <w:jc w:val="left"/>
              <w:rPr>
                <w:rFonts w:ascii="Times New Roman" w:hAnsi="Times New Roman" w:cs="Times New Roman"/>
                <w:sz w:val="24"/>
                <w:szCs w:val="24"/>
              </w:rPr>
            </w:pPr>
            <w:r w:rsidRPr="00A007FF">
              <w:rPr>
                <w:rFonts w:ascii="Times New Roman" w:hAnsi="Times New Roman" w:cs="Times New Roman"/>
                <w:sz w:val="24"/>
                <w:szCs w:val="24"/>
              </w:rPr>
              <w:t>HR13 2340 0091 5110 3350 0</w:t>
            </w:r>
          </w:p>
        </w:tc>
        <w:tc>
          <w:tcPr>
            <w:tcW w:w="1843" w:type="dxa"/>
          </w:tcPr>
          <w:p w14:paraId="1122D940" w14:textId="6BEC1BED" w:rsidR="00E544FC" w:rsidRDefault="00E544FC"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11.285,00</w:t>
            </w:r>
          </w:p>
        </w:tc>
        <w:tc>
          <w:tcPr>
            <w:tcW w:w="2125" w:type="dxa"/>
          </w:tcPr>
          <w:p w14:paraId="00F51996" w14:textId="5D9AB817" w:rsidR="00E544FC" w:rsidRDefault="0063333F"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20</w:t>
            </w:r>
            <w:r w:rsidR="00E544FC">
              <w:rPr>
                <w:rFonts w:ascii="Times New Roman" w:hAnsi="Times New Roman" w:cs="Times New Roman"/>
                <w:sz w:val="24"/>
                <w:szCs w:val="24"/>
              </w:rPr>
              <w:t>.</w:t>
            </w:r>
            <w:r>
              <w:rPr>
                <w:rFonts w:ascii="Times New Roman" w:hAnsi="Times New Roman" w:cs="Times New Roman"/>
                <w:sz w:val="24"/>
                <w:szCs w:val="24"/>
              </w:rPr>
              <w:t>350</w:t>
            </w:r>
            <w:r w:rsidR="00E544FC">
              <w:rPr>
                <w:rFonts w:ascii="Times New Roman" w:hAnsi="Times New Roman" w:cs="Times New Roman"/>
                <w:sz w:val="24"/>
                <w:szCs w:val="24"/>
              </w:rPr>
              <w:t>,</w:t>
            </w:r>
            <w:r>
              <w:rPr>
                <w:rFonts w:ascii="Times New Roman" w:hAnsi="Times New Roman" w:cs="Times New Roman"/>
                <w:sz w:val="24"/>
                <w:szCs w:val="24"/>
              </w:rPr>
              <w:t>65</w:t>
            </w:r>
          </w:p>
        </w:tc>
      </w:tr>
      <w:tr w:rsidR="00E544FC" w14:paraId="60BF508D" w14:textId="77777777" w:rsidTr="00E61829">
        <w:tc>
          <w:tcPr>
            <w:tcW w:w="4662" w:type="dxa"/>
          </w:tcPr>
          <w:p w14:paraId="5F76B133" w14:textId="70EE84B1" w:rsidR="00E544FC" w:rsidRDefault="00E544FC" w:rsidP="00E544FC">
            <w:pPr>
              <w:pStyle w:val="Odlomakpopisa"/>
              <w:ind w:left="0"/>
              <w:jc w:val="left"/>
              <w:rPr>
                <w:rFonts w:ascii="Times New Roman" w:hAnsi="Times New Roman" w:cs="Times New Roman"/>
                <w:sz w:val="24"/>
                <w:szCs w:val="24"/>
              </w:rPr>
            </w:pPr>
            <w:r w:rsidRPr="007E4A83">
              <w:rPr>
                <w:rFonts w:ascii="Times New Roman" w:hAnsi="Times New Roman" w:cs="Times New Roman"/>
                <w:sz w:val="24"/>
                <w:szCs w:val="24"/>
              </w:rPr>
              <w:t>HR12 2340 0091 5110 3351 8</w:t>
            </w:r>
          </w:p>
        </w:tc>
        <w:tc>
          <w:tcPr>
            <w:tcW w:w="1843" w:type="dxa"/>
          </w:tcPr>
          <w:p w14:paraId="6778CAC4" w14:textId="60F3DEE4" w:rsidR="00E544FC" w:rsidRDefault="00E544FC"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880,40</w:t>
            </w:r>
          </w:p>
        </w:tc>
        <w:tc>
          <w:tcPr>
            <w:tcW w:w="2125" w:type="dxa"/>
          </w:tcPr>
          <w:p w14:paraId="2007A7DB" w14:textId="649D412F" w:rsidR="00E544FC" w:rsidRDefault="0063333F"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w:t>
            </w:r>
          </w:p>
        </w:tc>
      </w:tr>
      <w:tr w:rsidR="00E544FC" w14:paraId="230B4331" w14:textId="77777777" w:rsidTr="00E61829">
        <w:tc>
          <w:tcPr>
            <w:tcW w:w="4662" w:type="dxa"/>
          </w:tcPr>
          <w:p w14:paraId="268222D1" w14:textId="42A2B571" w:rsidR="00E544FC" w:rsidRDefault="00E544FC" w:rsidP="00E544FC">
            <w:pPr>
              <w:pStyle w:val="Odlomakpopisa"/>
              <w:ind w:left="0"/>
              <w:jc w:val="left"/>
              <w:rPr>
                <w:rFonts w:ascii="Times New Roman" w:hAnsi="Times New Roman" w:cs="Times New Roman"/>
                <w:sz w:val="24"/>
                <w:szCs w:val="24"/>
              </w:rPr>
            </w:pPr>
            <w:r w:rsidRPr="007E4A83">
              <w:rPr>
                <w:rFonts w:ascii="Times New Roman" w:hAnsi="Times New Roman" w:cs="Times New Roman"/>
                <w:sz w:val="24"/>
                <w:szCs w:val="24"/>
              </w:rPr>
              <w:t>HR87 2340 0091 5110 3352 6</w:t>
            </w:r>
          </w:p>
        </w:tc>
        <w:tc>
          <w:tcPr>
            <w:tcW w:w="1843" w:type="dxa"/>
          </w:tcPr>
          <w:p w14:paraId="697E6D7C" w14:textId="473719FC" w:rsidR="00E544FC" w:rsidRDefault="00E544FC"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859,75</w:t>
            </w:r>
          </w:p>
        </w:tc>
        <w:tc>
          <w:tcPr>
            <w:tcW w:w="2125" w:type="dxa"/>
          </w:tcPr>
          <w:p w14:paraId="323B2BC7" w14:textId="2F224681" w:rsidR="00E544FC" w:rsidRDefault="0063333F"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w:t>
            </w:r>
          </w:p>
        </w:tc>
      </w:tr>
      <w:tr w:rsidR="00E544FC" w14:paraId="0432D66F" w14:textId="77777777" w:rsidTr="00E61829">
        <w:tc>
          <w:tcPr>
            <w:tcW w:w="4662" w:type="dxa"/>
          </w:tcPr>
          <w:p w14:paraId="1311DD97" w14:textId="0904059A" w:rsidR="00E544FC" w:rsidRDefault="00E544FC" w:rsidP="00E544FC">
            <w:pPr>
              <w:pStyle w:val="Odlomakpopisa"/>
              <w:ind w:left="0"/>
              <w:jc w:val="left"/>
              <w:rPr>
                <w:rFonts w:ascii="Times New Roman" w:hAnsi="Times New Roman" w:cs="Times New Roman"/>
                <w:sz w:val="24"/>
                <w:szCs w:val="24"/>
              </w:rPr>
            </w:pPr>
            <w:r w:rsidRPr="00A007FF">
              <w:rPr>
                <w:rFonts w:ascii="Times New Roman" w:hAnsi="Times New Roman" w:cs="Times New Roman"/>
                <w:sz w:val="24"/>
                <w:szCs w:val="24"/>
              </w:rPr>
              <w:lastRenderedPageBreak/>
              <w:t>HR24</w:t>
            </w:r>
            <w:r>
              <w:rPr>
                <w:rFonts w:ascii="Times New Roman" w:hAnsi="Times New Roman" w:cs="Times New Roman"/>
                <w:sz w:val="24"/>
                <w:szCs w:val="24"/>
              </w:rPr>
              <w:t xml:space="preserve"> </w:t>
            </w:r>
            <w:r w:rsidRPr="00A007FF">
              <w:rPr>
                <w:rFonts w:ascii="Times New Roman" w:hAnsi="Times New Roman" w:cs="Times New Roman"/>
                <w:sz w:val="24"/>
                <w:szCs w:val="24"/>
              </w:rPr>
              <w:t>2402</w:t>
            </w:r>
            <w:r>
              <w:rPr>
                <w:rFonts w:ascii="Times New Roman" w:hAnsi="Times New Roman" w:cs="Times New Roman"/>
                <w:sz w:val="24"/>
                <w:szCs w:val="24"/>
              </w:rPr>
              <w:t xml:space="preserve"> </w:t>
            </w:r>
            <w:r w:rsidRPr="00A007FF">
              <w:rPr>
                <w:rFonts w:ascii="Times New Roman" w:hAnsi="Times New Roman" w:cs="Times New Roman"/>
                <w:sz w:val="24"/>
                <w:szCs w:val="24"/>
              </w:rPr>
              <w:t>0061</w:t>
            </w:r>
            <w:r>
              <w:rPr>
                <w:rFonts w:ascii="Times New Roman" w:hAnsi="Times New Roman" w:cs="Times New Roman"/>
                <w:sz w:val="24"/>
                <w:szCs w:val="24"/>
              </w:rPr>
              <w:t xml:space="preserve"> </w:t>
            </w:r>
            <w:r w:rsidRPr="00A007FF">
              <w:rPr>
                <w:rFonts w:ascii="Times New Roman" w:hAnsi="Times New Roman" w:cs="Times New Roman"/>
                <w:sz w:val="24"/>
                <w:szCs w:val="24"/>
              </w:rPr>
              <w:t>5001</w:t>
            </w:r>
            <w:r>
              <w:rPr>
                <w:rFonts w:ascii="Times New Roman" w:hAnsi="Times New Roman" w:cs="Times New Roman"/>
                <w:sz w:val="24"/>
                <w:szCs w:val="24"/>
              </w:rPr>
              <w:t xml:space="preserve"> </w:t>
            </w:r>
            <w:r w:rsidRPr="00A007FF">
              <w:rPr>
                <w:rFonts w:ascii="Times New Roman" w:hAnsi="Times New Roman" w:cs="Times New Roman"/>
                <w:sz w:val="24"/>
                <w:szCs w:val="24"/>
              </w:rPr>
              <w:t>4485</w:t>
            </w:r>
            <w:r>
              <w:rPr>
                <w:rFonts w:ascii="Times New Roman" w:hAnsi="Times New Roman" w:cs="Times New Roman"/>
                <w:sz w:val="24"/>
                <w:szCs w:val="24"/>
              </w:rPr>
              <w:t xml:space="preserve"> </w:t>
            </w:r>
            <w:r w:rsidRPr="00A007FF">
              <w:rPr>
                <w:rFonts w:ascii="Times New Roman" w:hAnsi="Times New Roman" w:cs="Times New Roman"/>
                <w:sz w:val="24"/>
                <w:szCs w:val="24"/>
              </w:rPr>
              <w:t>1</w:t>
            </w:r>
          </w:p>
        </w:tc>
        <w:tc>
          <w:tcPr>
            <w:tcW w:w="1843" w:type="dxa"/>
          </w:tcPr>
          <w:p w14:paraId="2F6E98C3" w14:textId="3E593394" w:rsidR="00E544FC" w:rsidRDefault="00E544FC"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16.012,81</w:t>
            </w:r>
          </w:p>
        </w:tc>
        <w:tc>
          <w:tcPr>
            <w:tcW w:w="2125" w:type="dxa"/>
          </w:tcPr>
          <w:p w14:paraId="40E74AF1" w14:textId="666E9FC6" w:rsidR="00E544FC" w:rsidRDefault="0063333F"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7</w:t>
            </w:r>
            <w:r w:rsidR="00E544FC">
              <w:rPr>
                <w:rFonts w:ascii="Times New Roman" w:hAnsi="Times New Roman" w:cs="Times New Roman"/>
                <w:sz w:val="24"/>
                <w:szCs w:val="24"/>
              </w:rPr>
              <w:t>.</w:t>
            </w:r>
            <w:r>
              <w:rPr>
                <w:rFonts w:ascii="Times New Roman" w:hAnsi="Times New Roman" w:cs="Times New Roman"/>
                <w:sz w:val="24"/>
                <w:szCs w:val="24"/>
              </w:rPr>
              <w:t>333</w:t>
            </w:r>
            <w:r w:rsidR="00E544FC">
              <w:rPr>
                <w:rFonts w:ascii="Times New Roman" w:hAnsi="Times New Roman" w:cs="Times New Roman"/>
                <w:sz w:val="24"/>
                <w:szCs w:val="24"/>
              </w:rPr>
              <w:t>,</w:t>
            </w:r>
            <w:r>
              <w:rPr>
                <w:rFonts w:ascii="Times New Roman" w:hAnsi="Times New Roman" w:cs="Times New Roman"/>
                <w:sz w:val="24"/>
                <w:szCs w:val="24"/>
              </w:rPr>
              <w:t>48</w:t>
            </w:r>
          </w:p>
        </w:tc>
      </w:tr>
      <w:tr w:rsidR="00E544FC" w14:paraId="2E6E3D59" w14:textId="77777777" w:rsidTr="00E61829">
        <w:tc>
          <w:tcPr>
            <w:tcW w:w="4662" w:type="dxa"/>
          </w:tcPr>
          <w:p w14:paraId="021D76BC" w14:textId="682D57E1" w:rsidR="00E544FC" w:rsidRDefault="00E544FC" w:rsidP="00E544FC">
            <w:pPr>
              <w:pStyle w:val="Odlomakpopisa"/>
              <w:ind w:left="0"/>
              <w:jc w:val="left"/>
              <w:rPr>
                <w:rFonts w:ascii="Times New Roman" w:hAnsi="Times New Roman" w:cs="Times New Roman"/>
                <w:sz w:val="24"/>
                <w:szCs w:val="24"/>
              </w:rPr>
            </w:pPr>
            <w:r>
              <w:rPr>
                <w:rFonts w:ascii="Times New Roman" w:hAnsi="Times New Roman" w:cs="Times New Roman"/>
                <w:sz w:val="24"/>
                <w:szCs w:val="24"/>
              </w:rPr>
              <w:t>UKUPNO</w:t>
            </w:r>
          </w:p>
        </w:tc>
        <w:tc>
          <w:tcPr>
            <w:tcW w:w="1843" w:type="dxa"/>
          </w:tcPr>
          <w:p w14:paraId="3F60CC29" w14:textId="034A5C7F" w:rsidR="00E544FC" w:rsidRDefault="00E544FC"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54.750,84</w:t>
            </w:r>
          </w:p>
        </w:tc>
        <w:tc>
          <w:tcPr>
            <w:tcW w:w="2125" w:type="dxa"/>
          </w:tcPr>
          <w:p w14:paraId="7F850DC5" w14:textId="38774DAB" w:rsidR="00E544FC" w:rsidRDefault="00F7057C" w:rsidP="00E544FC">
            <w:pPr>
              <w:pStyle w:val="Odlomakpopisa"/>
              <w:ind w:left="0"/>
              <w:jc w:val="right"/>
              <w:rPr>
                <w:rFonts w:ascii="Times New Roman" w:hAnsi="Times New Roman" w:cs="Times New Roman"/>
                <w:sz w:val="24"/>
                <w:szCs w:val="24"/>
              </w:rPr>
            </w:pPr>
            <w:r>
              <w:rPr>
                <w:rFonts w:ascii="Times New Roman" w:hAnsi="Times New Roman" w:cs="Times New Roman"/>
                <w:sz w:val="24"/>
                <w:szCs w:val="24"/>
              </w:rPr>
              <w:t>95</w:t>
            </w:r>
            <w:r w:rsidR="00E544FC">
              <w:rPr>
                <w:rFonts w:ascii="Times New Roman" w:hAnsi="Times New Roman" w:cs="Times New Roman"/>
                <w:sz w:val="24"/>
                <w:szCs w:val="24"/>
              </w:rPr>
              <w:t>.</w:t>
            </w:r>
            <w:r>
              <w:rPr>
                <w:rFonts w:ascii="Times New Roman" w:hAnsi="Times New Roman" w:cs="Times New Roman"/>
                <w:sz w:val="24"/>
                <w:szCs w:val="24"/>
              </w:rPr>
              <w:t>948</w:t>
            </w:r>
            <w:r w:rsidR="00E544FC">
              <w:rPr>
                <w:rFonts w:ascii="Times New Roman" w:hAnsi="Times New Roman" w:cs="Times New Roman"/>
                <w:sz w:val="24"/>
                <w:szCs w:val="24"/>
              </w:rPr>
              <w:t>,</w:t>
            </w:r>
            <w:r>
              <w:rPr>
                <w:rFonts w:ascii="Times New Roman" w:hAnsi="Times New Roman" w:cs="Times New Roman"/>
                <w:sz w:val="24"/>
                <w:szCs w:val="24"/>
              </w:rPr>
              <w:t>14</w:t>
            </w:r>
          </w:p>
        </w:tc>
      </w:tr>
    </w:tbl>
    <w:p w14:paraId="24A4568C" w14:textId="77777777" w:rsidR="003F75DE" w:rsidRPr="003F75DE" w:rsidRDefault="003F75DE" w:rsidP="00AE263D"/>
    <w:p w14:paraId="50A31B08" w14:textId="6AAF9E5A" w:rsidR="00B53F8B" w:rsidRDefault="00B53F8B" w:rsidP="00B53F8B">
      <w:pPr>
        <w:pStyle w:val="Naslov1"/>
        <w:rPr>
          <w:rFonts w:ascii="Times New Roman" w:hAnsi="Times New Roman" w:cs="Times New Roman"/>
          <w:sz w:val="28"/>
          <w:szCs w:val="28"/>
        </w:rPr>
      </w:pPr>
      <w:bookmarkStart w:id="17" w:name="_Hlk143547620"/>
      <w:r w:rsidRPr="00B53F8B">
        <w:rPr>
          <w:rFonts w:ascii="Times New Roman" w:hAnsi="Times New Roman" w:cs="Times New Roman"/>
          <w:sz w:val="28"/>
          <w:szCs w:val="28"/>
        </w:rPr>
        <w:t>Izvršenje posebnog dijela financijskog plana</w:t>
      </w:r>
      <w:r w:rsidR="009703B4">
        <w:rPr>
          <w:rFonts w:ascii="Times New Roman" w:hAnsi="Times New Roman" w:cs="Times New Roman"/>
          <w:sz w:val="28"/>
          <w:szCs w:val="28"/>
        </w:rPr>
        <w:t xml:space="preserve"> </w:t>
      </w:r>
      <w:r w:rsidRPr="00B53F8B">
        <w:rPr>
          <w:rFonts w:ascii="Times New Roman" w:hAnsi="Times New Roman" w:cs="Times New Roman"/>
          <w:sz w:val="28"/>
          <w:szCs w:val="28"/>
        </w:rPr>
        <w:t>za razdoblje od 1.1. - 3</w:t>
      </w:r>
      <w:r w:rsidR="0092178A">
        <w:rPr>
          <w:rFonts w:ascii="Times New Roman" w:hAnsi="Times New Roman" w:cs="Times New Roman"/>
          <w:sz w:val="28"/>
          <w:szCs w:val="28"/>
        </w:rPr>
        <w:t>1</w:t>
      </w:r>
      <w:r w:rsidRPr="00B53F8B">
        <w:rPr>
          <w:rFonts w:ascii="Times New Roman" w:hAnsi="Times New Roman" w:cs="Times New Roman"/>
          <w:sz w:val="28"/>
          <w:szCs w:val="28"/>
        </w:rPr>
        <w:t>.</w:t>
      </w:r>
      <w:r w:rsidR="0092178A">
        <w:rPr>
          <w:rFonts w:ascii="Times New Roman" w:hAnsi="Times New Roman" w:cs="Times New Roman"/>
          <w:sz w:val="28"/>
          <w:szCs w:val="28"/>
        </w:rPr>
        <w:t>12</w:t>
      </w:r>
      <w:r w:rsidRPr="00B53F8B">
        <w:rPr>
          <w:rFonts w:ascii="Times New Roman" w:hAnsi="Times New Roman" w:cs="Times New Roman"/>
          <w:sz w:val="28"/>
          <w:szCs w:val="28"/>
        </w:rPr>
        <w:t>.202</w:t>
      </w:r>
      <w:r w:rsidR="00CB7718">
        <w:rPr>
          <w:rFonts w:ascii="Times New Roman" w:hAnsi="Times New Roman" w:cs="Times New Roman"/>
          <w:sz w:val="28"/>
          <w:szCs w:val="28"/>
        </w:rPr>
        <w:t>5</w:t>
      </w:r>
      <w:r w:rsidRPr="00B53F8B">
        <w:rPr>
          <w:rFonts w:ascii="Times New Roman" w:hAnsi="Times New Roman" w:cs="Times New Roman"/>
          <w:sz w:val="28"/>
          <w:szCs w:val="28"/>
        </w:rPr>
        <w:t>. godine</w:t>
      </w:r>
    </w:p>
    <w:bookmarkEnd w:id="17"/>
    <w:p w14:paraId="0896D37D" w14:textId="77777777" w:rsidR="00BD1437" w:rsidRDefault="00BD1437" w:rsidP="009E1734">
      <w:pPr>
        <w:rPr>
          <w:rFonts w:ascii="Times New Roman" w:hAnsi="Times New Roman"/>
          <w:sz w:val="24"/>
          <w:szCs w:val="24"/>
        </w:rPr>
      </w:pPr>
    </w:p>
    <w:p w14:paraId="40712250" w14:textId="4F3E2297" w:rsidR="003555A2" w:rsidRDefault="00BD1437" w:rsidP="003555A2">
      <w:pPr>
        <w:ind w:firstLine="720"/>
        <w:rPr>
          <w:rFonts w:ascii="Times New Roman" w:hAnsi="Times New Roman"/>
          <w:sz w:val="24"/>
          <w:szCs w:val="24"/>
        </w:rPr>
      </w:pPr>
      <w:r>
        <w:rPr>
          <w:rFonts w:ascii="Times New Roman" w:hAnsi="Times New Roman"/>
          <w:sz w:val="24"/>
          <w:szCs w:val="24"/>
        </w:rPr>
        <w:t>Posebni dio izvještaja o izvršenju financijskog plana sadrži prikaz rashoda i izdataka iskazanih po izvorima financiranja i ekonomskoj klasifikaciji,</w:t>
      </w:r>
      <w:r w:rsidR="00277C9F">
        <w:rPr>
          <w:rFonts w:ascii="Times New Roman" w:hAnsi="Times New Roman"/>
          <w:sz w:val="24"/>
          <w:szCs w:val="24"/>
        </w:rPr>
        <w:t xml:space="preserve"> raspoređenih u programe koji se sastoje od aktivnosti i projekata. U tu svrhu sastavljen je Izvještaj po programskoj klasifikaciji koji se nalazi u prilogu ovog Izvještaja i njegov je sastavni dio.</w:t>
      </w:r>
    </w:p>
    <w:p w14:paraId="30937C21" w14:textId="77777777" w:rsidR="003555A2" w:rsidRPr="003555A2" w:rsidRDefault="003555A2" w:rsidP="003555A2">
      <w:pPr>
        <w:ind w:firstLine="720"/>
        <w:rPr>
          <w:rFonts w:ascii="Times New Roman" w:hAnsi="Times New Roman"/>
          <w:sz w:val="24"/>
          <w:szCs w:val="24"/>
        </w:rPr>
      </w:pPr>
    </w:p>
    <w:p w14:paraId="392DEB39" w14:textId="45856881" w:rsidR="003F75DE" w:rsidRDefault="0092178A" w:rsidP="003F75DE">
      <w:pPr>
        <w:ind w:firstLine="480"/>
        <w:rPr>
          <w:rFonts w:ascii="Times New Roman" w:hAnsi="Times New Roman" w:cs="Times New Roman"/>
          <w:color w:val="548DD4" w:themeColor="text2" w:themeTint="99"/>
          <w:sz w:val="24"/>
          <w:szCs w:val="24"/>
        </w:rPr>
      </w:pPr>
      <w:r w:rsidRPr="00377A5E">
        <w:rPr>
          <w:rFonts w:ascii="Times New Roman" w:hAnsi="Times New Roman" w:cs="Times New Roman"/>
          <w:color w:val="548DD4" w:themeColor="text2" w:themeTint="99"/>
          <w:sz w:val="24"/>
          <w:szCs w:val="24"/>
        </w:rPr>
        <w:t xml:space="preserve">Obrazloženje </w:t>
      </w:r>
      <w:r>
        <w:rPr>
          <w:rFonts w:ascii="Times New Roman" w:hAnsi="Times New Roman" w:cs="Times New Roman"/>
          <w:color w:val="548DD4" w:themeColor="text2" w:themeTint="99"/>
          <w:sz w:val="24"/>
          <w:szCs w:val="24"/>
        </w:rPr>
        <w:t>izvršenja programa</w:t>
      </w:r>
    </w:p>
    <w:p w14:paraId="6A1BD313" w14:textId="77777777" w:rsidR="003F75DE" w:rsidRDefault="003F75DE" w:rsidP="00D66AFE">
      <w:pPr>
        <w:rPr>
          <w:rFonts w:ascii="Times New Roman" w:hAnsi="Times New Roman" w:cs="Times New Roman"/>
          <w:color w:val="548DD4" w:themeColor="text2" w:themeTint="99"/>
          <w:sz w:val="24"/>
          <w:szCs w:val="24"/>
        </w:rPr>
      </w:pPr>
    </w:p>
    <w:p w14:paraId="06E27C50" w14:textId="77777777" w:rsidR="002439C5" w:rsidRPr="002439C5" w:rsidRDefault="002439C5" w:rsidP="00715F76">
      <w:pPr>
        <w:widowControl w:val="0"/>
        <w:numPr>
          <w:ilvl w:val="0"/>
          <w:numId w:val="8"/>
        </w:numPr>
        <w:tabs>
          <w:tab w:val="left" w:pos="840"/>
        </w:tabs>
        <w:kinsoku w:val="0"/>
        <w:overflowPunct w:val="0"/>
        <w:autoSpaceDE w:val="0"/>
        <w:autoSpaceDN w:val="0"/>
        <w:adjustRightInd w:val="0"/>
        <w:spacing w:before="92" w:after="0"/>
        <w:rPr>
          <w:rFonts w:ascii="Times New Roman" w:eastAsia="Times New Roman" w:hAnsi="Times New Roman" w:cs="Times New Roman"/>
          <w:sz w:val="24"/>
          <w:szCs w:val="24"/>
          <w:lang w:eastAsia="hr-HR"/>
          <w14:ligatures w14:val="standardContextual"/>
        </w:rPr>
      </w:pPr>
      <w:r w:rsidRPr="002439C5">
        <w:rPr>
          <w:rFonts w:ascii="Times New Roman" w:eastAsia="Times New Roman" w:hAnsi="Times New Roman" w:cs="Times New Roman"/>
          <w:sz w:val="24"/>
          <w:szCs w:val="24"/>
          <w:lang w:eastAsia="hr-HR"/>
          <w14:ligatures w14:val="standardContextual"/>
        </w:rPr>
        <w:t>Sažetak djelokruga rada:</w:t>
      </w:r>
    </w:p>
    <w:p w14:paraId="39C7CAB3" w14:textId="77777777" w:rsidR="002439C5" w:rsidRPr="002439C5" w:rsidRDefault="002439C5" w:rsidP="002439C5">
      <w:pPr>
        <w:widowControl w:val="0"/>
        <w:tabs>
          <w:tab w:val="left" w:pos="840"/>
        </w:tabs>
        <w:kinsoku w:val="0"/>
        <w:overflowPunct w:val="0"/>
        <w:autoSpaceDE w:val="0"/>
        <w:autoSpaceDN w:val="0"/>
        <w:adjustRightInd w:val="0"/>
        <w:spacing w:before="92" w:after="0"/>
        <w:ind w:left="840"/>
        <w:rPr>
          <w:rFonts w:ascii="Times New Roman" w:eastAsia="Times New Roman" w:hAnsi="Times New Roman" w:cs="Times New Roman"/>
          <w:sz w:val="24"/>
          <w:szCs w:val="24"/>
          <w:lang w:eastAsia="hr-HR"/>
          <w14:ligatures w14:val="standardContextual"/>
        </w:rPr>
      </w:pPr>
    </w:p>
    <w:p w14:paraId="70CBA48F" w14:textId="786C3167" w:rsidR="002439C5" w:rsidRPr="002439C5" w:rsidRDefault="002439C5" w:rsidP="002439C5">
      <w:pPr>
        <w:spacing w:after="0"/>
        <w:ind w:left="482" w:firstLine="720"/>
        <w:rPr>
          <w:rFonts w:ascii="Times New Roman" w:eastAsia="Times New Roman" w:hAnsi="Times New Roman" w:cs="Times New Roman"/>
          <w:sz w:val="24"/>
          <w:szCs w:val="24"/>
          <w:lang w:eastAsia="hr-HR"/>
        </w:rPr>
      </w:pPr>
      <w:r w:rsidRPr="002439C5">
        <w:rPr>
          <w:rFonts w:ascii="Times New Roman" w:eastAsia="Times New Roman" w:hAnsi="Times New Roman" w:cs="Times New Roman"/>
          <w:sz w:val="24"/>
          <w:szCs w:val="24"/>
          <w:lang w:eastAsia="hr-HR"/>
        </w:rPr>
        <w:t>VI. osnovna škola Varaždin odgojno - obrazovni proces realizira za učenike školskog područja koje je utvrđeno Odlukom Gradskog vijeća Grada Varaždina od 18. prosinca 2017. godine te Izmjenama i dopunama Prijedloga mreže osnovnih škola za područje Grada Varaždina od 3. veljače 2021. godine. Iako je zadnjim izmjenama mreže škola Grada Varaždina došlo do određenog rasterećenja VI. osnovne škole Varaždin, izgradnja novih stambenih objekata rezultirala je povećanjem broja učenika škole.</w:t>
      </w:r>
    </w:p>
    <w:p w14:paraId="4F74F09E" w14:textId="77777777" w:rsidR="002439C5" w:rsidRPr="002439C5" w:rsidRDefault="002439C5" w:rsidP="002439C5">
      <w:pPr>
        <w:spacing w:after="0"/>
        <w:ind w:left="482" w:firstLine="720"/>
        <w:rPr>
          <w:rFonts w:ascii="Times New Roman" w:eastAsia="Times New Roman" w:hAnsi="Times New Roman" w:cs="Times New Roman"/>
          <w:sz w:val="24"/>
          <w:szCs w:val="24"/>
          <w:lang w:eastAsia="hr-HR"/>
        </w:rPr>
      </w:pPr>
      <w:r w:rsidRPr="002439C5">
        <w:rPr>
          <w:rFonts w:ascii="Times New Roman" w:eastAsia="Times New Roman" w:hAnsi="Times New Roman" w:cs="Times New Roman"/>
          <w:sz w:val="24"/>
          <w:szCs w:val="24"/>
          <w:lang w:eastAsia="hr-HR"/>
        </w:rPr>
        <w:t>VI. osnovna škola Varaždin škola je uspješnih učenika i učitelja u kojoj nastojimo svakom učeniku pružiti uvjete za cjelovit razvoj.</w:t>
      </w:r>
    </w:p>
    <w:p w14:paraId="1015EF97" w14:textId="77777777" w:rsidR="003F75DE" w:rsidRPr="003555A2" w:rsidRDefault="003F75DE" w:rsidP="003555A2">
      <w:pPr>
        <w:spacing w:after="0" w:line="360" w:lineRule="auto"/>
        <w:ind w:left="851"/>
        <w:rPr>
          <w:rFonts w:ascii="Times New Roman" w:eastAsia="Times New Roman" w:hAnsi="Times New Roman" w:cs="Times New Roman"/>
          <w:sz w:val="24"/>
          <w:szCs w:val="24"/>
          <w:lang w:eastAsia="hr-HR"/>
        </w:rPr>
      </w:pPr>
    </w:p>
    <w:p w14:paraId="2C5E4307" w14:textId="77777777" w:rsidR="0009461B" w:rsidRPr="0009461B" w:rsidRDefault="0009461B" w:rsidP="00715F76">
      <w:pPr>
        <w:widowControl w:val="0"/>
        <w:numPr>
          <w:ilvl w:val="0"/>
          <w:numId w:val="8"/>
        </w:numPr>
        <w:tabs>
          <w:tab w:val="left" w:pos="840"/>
        </w:tabs>
        <w:kinsoku w:val="0"/>
        <w:overflowPunct w:val="0"/>
        <w:autoSpaceDE w:val="0"/>
        <w:autoSpaceDN w:val="0"/>
        <w:adjustRightInd w:val="0"/>
        <w:spacing w:before="92" w:after="0" w:line="240" w:lineRule="auto"/>
        <w:jc w:val="left"/>
        <w:rPr>
          <w:rFonts w:ascii="Times New Roman" w:eastAsia="Times New Roman" w:hAnsi="Times New Roman" w:cs="Times New Roman"/>
          <w:sz w:val="24"/>
          <w:szCs w:val="24"/>
          <w:lang w:eastAsia="hr-HR"/>
          <w14:ligatures w14:val="standardContextual"/>
        </w:rPr>
      </w:pPr>
      <w:r w:rsidRPr="0009461B">
        <w:rPr>
          <w:rFonts w:ascii="Times New Roman" w:eastAsia="Times New Roman" w:hAnsi="Times New Roman" w:cs="Times New Roman"/>
          <w:sz w:val="24"/>
          <w:szCs w:val="24"/>
          <w:lang w:eastAsia="hr-HR"/>
          <w14:ligatures w14:val="standardContextual"/>
        </w:rPr>
        <w:t>Organizacijska struktura:</w:t>
      </w:r>
    </w:p>
    <w:p w14:paraId="373E3D3C" w14:textId="77777777" w:rsidR="0009461B" w:rsidRPr="0009461B" w:rsidRDefault="0009461B" w:rsidP="0009461B">
      <w:pPr>
        <w:widowControl w:val="0"/>
        <w:tabs>
          <w:tab w:val="left" w:pos="840"/>
        </w:tabs>
        <w:kinsoku w:val="0"/>
        <w:overflowPunct w:val="0"/>
        <w:autoSpaceDE w:val="0"/>
        <w:autoSpaceDN w:val="0"/>
        <w:adjustRightInd w:val="0"/>
        <w:spacing w:before="92" w:after="0" w:line="240" w:lineRule="auto"/>
        <w:ind w:left="840"/>
        <w:jc w:val="left"/>
        <w:rPr>
          <w:rFonts w:ascii="Times New Roman" w:eastAsia="Times New Roman" w:hAnsi="Times New Roman" w:cs="Times New Roman"/>
          <w:sz w:val="24"/>
          <w:szCs w:val="24"/>
          <w:lang w:eastAsia="hr-HR"/>
          <w14:ligatures w14:val="standardContextual"/>
        </w:rPr>
      </w:pPr>
    </w:p>
    <w:p w14:paraId="69BFEA88" w14:textId="77777777" w:rsidR="0009461B" w:rsidRDefault="0009461B" w:rsidP="0009461B">
      <w:pPr>
        <w:spacing w:after="0"/>
        <w:ind w:left="482" w:firstLine="720"/>
        <w:rPr>
          <w:rFonts w:ascii="Times New Roman" w:eastAsia="Times New Roman" w:hAnsi="Times New Roman" w:cs="Times New Roman"/>
          <w:sz w:val="24"/>
          <w:szCs w:val="24"/>
          <w:lang w:eastAsia="hr-HR"/>
        </w:rPr>
      </w:pPr>
      <w:r w:rsidRPr="0009461B">
        <w:rPr>
          <w:rFonts w:ascii="Times New Roman" w:eastAsia="Times New Roman" w:hAnsi="Times New Roman" w:cs="Times New Roman"/>
          <w:sz w:val="24"/>
          <w:szCs w:val="24"/>
          <w:lang w:eastAsia="hr-HR"/>
        </w:rPr>
        <w:t>Školu pohađa 702 učenika raspoređena u 32 razredna odjela u jednosmjenskoj nastavi; 112 zaposlenika, 55 učitelja (od čega je 8 mentora, 4 savjetnika, 3 izvrsna savjetnika, 6 voditelja Županijskih stručnih vijeća, 1 voditelja Centara izvrsnosti Varaždinske županije – kemije te 9 učitelja u CI).</w:t>
      </w:r>
    </w:p>
    <w:p w14:paraId="1205A3AF" w14:textId="77777777" w:rsidR="006D433B" w:rsidRDefault="006D433B" w:rsidP="0009461B">
      <w:pPr>
        <w:spacing w:after="0"/>
        <w:ind w:left="482" w:firstLine="720"/>
        <w:rPr>
          <w:rFonts w:ascii="Times New Roman" w:eastAsia="Times New Roman" w:hAnsi="Times New Roman" w:cs="Times New Roman"/>
          <w:sz w:val="24"/>
          <w:szCs w:val="24"/>
          <w:lang w:eastAsia="hr-HR"/>
        </w:rPr>
      </w:pPr>
    </w:p>
    <w:p w14:paraId="2EBFBA64" w14:textId="77777777" w:rsidR="006D433B" w:rsidRPr="0009461B" w:rsidRDefault="006D433B" w:rsidP="0009461B">
      <w:pPr>
        <w:spacing w:after="0"/>
        <w:ind w:left="482" w:firstLine="720"/>
        <w:rPr>
          <w:rFonts w:ascii="Times New Roman" w:eastAsia="Times New Roman" w:hAnsi="Times New Roman" w:cs="Times New Roman"/>
          <w:sz w:val="24"/>
          <w:szCs w:val="24"/>
          <w:lang w:eastAsia="hr-HR"/>
        </w:rPr>
      </w:pPr>
    </w:p>
    <w:p w14:paraId="0295450B" w14:textId="77777777" w:rsidR="0009461B" w:rsidRPr="0009461B" w:rsidRDefault="0009461B" w:rsidP="0009461B">
      <w:pPr>
        <w:spacing w:after="0" w:line="240" w:lineRule="auto"/>
        <w:jc w:val="left"/>
        <w:rPr>
          <w:rFonts w:ascii="Times New Roman" w:eastAsia="Times New Roman" w:hAnsi="Times New Roman" w:cs="Times New Roman"/>
          <w:sz w:val="24"/>
          <w:szCs w:val="24"/>
          <w:highlight w:val="cyan"/>
          <w:lang w:eastAsia="hr-HR"/>
        </w:rPr>
      </w:pPr>
    </w:p>
    <w:p w14:paraId="33865E1C" w14:textId="77777777" w:rsidR="0009461B" w:rsidRPr="0009461B" w:rsidRDefault="0009461B" w:rsidP="0009461B">
      <w:pPr>
        <w:spacing w:after="120" w:line="240" w:lineRule="auto"/>
        <w:ind w:left="2880" w:firstLine="720"/>
        <w:rPr>
          <w:rFonts w:ascii="Times New Roman" w:eastAsia="Times New Roman" w:hAnsi="Times New Roman" w:cs="Times New Roman"/>
          <w:bCs/>
          <w:sz w:val="24"/>
          <w:szCs w:val="24"/>
          <w:u w:val="single"/>
          <w:lang w:eastAsia="hr-HR"/>
        </w:rPr>
      </w:pPr>
      <w:r w:rsidRPr="0009461B">
        <w:rPr>
          <w:rFonts w:ascii="Times New Roman" w:eastAsia="Times New Roman" w:hAnsi="Times New Roman" w:cs="Times New Roman"/>
          <w:bCs/>
          <w:sz w:val="24"/>
          <w:szCs w:val="24"/>
          <w:u w:val="single"/>
          <w:lang w:eastAsia="hr-HR"/>
        </w:rPr>
        <w:lastRenderedPageBreak/>
        <w:t>Raspored zaposlenika</w:t>
      </w:r>
    </w:p>
    <w:tbl>
      <w:tblPr>
        <w:tblW w:w="0" w:type="dxa"/>
        <w:jc w:val="center"/>
        <w:tblCellMar>
          <w:left w:w="0" w:type="dxa"/>
          <w:right w:w="0" w:type="dxa"/>
        </w:tblCellMar>
        <w:tblLook w:val="04A0" w:firstRow="1" w:lastRow="0" w:firstColumn="1" w:lastColumn="0" w:noHBand="0" w:noVBand="1"/>
      </w:tblPr>
      <w:tblGrid>
        <w:gridCol w:w="2906"/>
        <w:gridCol w:w="349"/>
      </w:tblGrid>
      <w:tr w:rsidR="0009461B" w:rsidRPr="0009461B" w14:paraId="2BF99ECE" w14:textId="77777777" w:rsidTr="0009461B">
        <w:trPr>
          <w:trHeight w:val="3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52AF8"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Učitelji</w:t>
            </w:r>
          </w:p>
        </w:tc>
        <w:tc>
          <w:tcPr>
            <w:tcW w:w="0" w:type="auto"/>
            <w:tcBorders>
              <w:top w:val="single" w:sz="6" w:space="0" w:color="000000"/>
              <w:left w:val="single" w:sz="6" w:space="0" w:color="CCCCCC"/>
              <w:bottom w:val="single" w:sz="6" w:space="0" w:color="000000"/>
              <w:right w:val="single" w:sz="6" w:space="0" w:color="000000"/>
            </w:tcBorders>
            <w:vAlign w:val="center"/>
            <w:hideMark/>
          </w:tcPr>
          <w:p w14:paraId="40DE51EC"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55</w:t>
            </w:r>
          </w:p>
        </w:tc>
      </w:tr>
      <w:tr w:rsidR="0009461B" w:rsidRPr="0009461B" w14:paraId="45D52ADC" w14:textId="77777777" w:rsidTr="0009461B">
        <w:trPr>
          <w:trHeight w:val="315"/>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224E1709"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Izdvojeni</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28D671B6"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0</w:t>
            </w:r>
          </w:p>
        </w:tc>
      </w:tr>
      <w:tr w:rsidR="0009461B" w:rsidRPr="0009461B" w14:paraId="6C0CBEB5" w14:textId="77777777" w:rsidTr="0009461B">
        <w:trPr>
          <w:trHeight w:val="315"/>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1DDA084D"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Stručni suradnici</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507D254C"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5</w:t>
            </w:r>
          </w:p>
        </w:tc>
      </w:tr>
      <w:tr w:rsidR="0009461B" w:rsidRPr="0009461B" w14:paraId="533257B7" w14:textId="77777777" w:rsidTr="0009461B">
        <w:trPr>
          <w:trHeight w:val="315"/>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3FFD0763"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Produženi boravak</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69112E83"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12</w:t>
            </w:r>
          </w:p>
        </w:tc>
      </w:tr>
      <w:tr w:rsidR="0009461B" w:rsidRPr="0009461B" w14:paraId="27C43A5D" w14:textId="77777777" w:rsidTr="0009461B">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2CC"/>
            <w:vAlign w:val="center"/>
            <w:hideMark/>
          </w:tcPr>
          <w:p w14:paraId="4D5BF88C"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Bolovanja</w:t>
            </w:r>
          </w:p>
        </w:tc>
        <w:tc>
          <w:tcPr>
            <w:tcW w:w="0" w:type="auto"/>
            <w:tcBorders>
              <w:top w:val="single" w:sz="6" w:space="0" w:color="CCCCCC"/>
              <w:left w:val="single" w:sz="6" w:space="0" w:color="CCCCCC"/>
              <w:bottom w:val="single" w:sz="6" w:space="0" w:color="000000"/>
              <w:right w:val="single" w:sz="6" w:space="0" w:color="000000"/>
            </w:tcBorders>
            <w:shd w:val="clear" w:color="auto" w:fill="FFF2CC"/>
            <w:vAlign w:val="center"/>
            <w:hideMark/>
          </w:tcPr>
          <w:p w14:paraId="5C5AF05E"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4</w:t>
            </w:r>
          </w:p>
        </w:tc>
      </w:tr>
      <w:tr w:rsidR="0009461B" w:rsidRPr="0009461B" w14:paraId="1874CAEB" w14:textId="77777777" w:rsidTr="0009461B">
        <w:trPr>
          <w:trHeight w:val="315"/>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2DFFD110"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Kuharice</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4A040D08"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4</w:t>
            </w:r>
          </w:p>
        </w:tc>
      </w:tr>
      <w:tr w:rsidR="0009461B" w:rsidRPr="0009461B" w14:paraId="5EF0EE52" w14:textId="77777777" w:rsidTr="0009461B">
        <w:trPr>
          <w:trHeight w:val="300"/>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53995922"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Kuharica u produženom boravku</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3CFD5D4C"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5</w:t>
            </w:r>
          </w:p>
        </w:tc>
      </w:tr>
      <w:tr w:rsidR="0009461B" w:rsidRPr="0009461B" w14:paraId="0CB8528F" w14:textId="77777777" w:rsidTr="0009461B">
        <w:trPr>
          <w:trHeight w:val="300"/>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5BF3A517"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Domari</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2D115360"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2</w:t>
            </w:r>
          </w:p>
        </w:tc>
      </w:tr>
      <w:tr w:rsidR="0009461B" w:rsidRPr="0009461B" w14:paraId="743F67BD" w14:textId="77777777" w:rsidTr="0009461B">
        <w:trPr>
          <w:trHeight w:val="300"/>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1643F2C5"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Administracija</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47C53998"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5</w:t>
            </w:r>
          </w:p>
        </w:tc>
      </w:tr>
      <w:tr w:rsidR="0009461B" w:rsidRPr="0009461B" w14:paraId="4362517D" w14:textId="77777777" w:rsidTr="0009461B">
        <w:trPr>
          <w:trHeight w:val="300"/>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3F7BB09A"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Spremačice</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0732D000" w14:textId="7777777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12</w:t>
            </w:r>
          </w:p>
        </w:tc>
      </w:tr>
      <w:tr w:rsidR="0009461B" w:rsidRPr="0009461B" w14:paraId="2A1C72E7" w14:textId="77777777" w:rsidTr="0009461B">
        <w:trPr>
          <w:trHeight w:val="300"/>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2DDCF8CF" w14:textId="77777777" w:rsidR="0009461B" w:rsidRPr="0009461B" w:rsidRDefault="0009461B" w:rsidP="0009461B">
            <w:pPr>
              <w:spacing w:after="0" w:line="240" w:lineRule="auto"/>
              <w:jc w:val="left"/>
              <w:rPr>
                <w:rFonts w:ascii="Arial" w:eastAsia="Times New Roman" w:hAnsi="Arial" w:cs="Arial"/>
                <w:sz w:val="20"/>
                <w:szCs w:val="20"/>
                <w:lang w:eastAsia="hr-HR"/>
              </w:rPr>
            </w:pPr>
            <w:r w:rsidRPr="0009461B">
              <w:rPr>
                <w:rFonts w:ascii="Arial" w:eastAsia="Times New Roman" w:hAnsi="Arial" w:cs="Arial"/>
                <w:sz w:val="20"/>
                <w:szCs w:val="20"/>
                <w:lang w:eastAsia="hr-HR"/>
              </w:rPr>
              <w:t>Pomoćnici u nastavi</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1141F338" w14:textId="7CD7CCD7" w:rsidR="0009461B" w:rsidRPr="0009461B" w:rsidRDefault="0009461B" w:rsidP="0009461B">
            <w:pPr>
              <w:spacing w:after="0" w:line="240" w:lineRule="auto"/>
              <w:jc w:val="right"/>
              <w:rPr>
                <w:rFonts w:ascii="Arial" w:eastAsia="Times New Roman" w:hAnsi="Arial" w:cs="Arial"/>
                <w:sz w:val="20"/>
                <w:szCs w:val="20"/>
                <w:lang w:eastAsia="hr-HR"/>
              </w:rPr>
            </w:pPr>
            <w:r w:rsidRPr="0009461B">
              <w:rPr>
                <w:rFonts w:ascii="Arial" w:eastAsia="Times New Roman" w:hAnsi="Arial" w:cs="Arial"/>
                <w:sz w:val="20"/>
                <w:szCs w:val="20"/>
                <w:lang w:eastAsia="hr-HR"/>
              </w:rPr>
              <w:t>1</w:t>
            </w:r>
            <w:r w:rsidR="005E3F83">
              <w:rPr>
                <w:rFonts w:ascii="Arial" w:eastAsia="Times New Roman" w:hAnsi="Arial" w:cs="Arial"/>
                <w:sz w:val="20"/>
                <w:szCs w:val="20"/>
                <w:lang w:eastAsia="hr-HR"/>
              </w:rPr>
              <w:t>1</w:t>
            </w:r>
          </w:p>
        </w:tc>
      </w:tr>
      <w:tr w:rsidR="0009461B" w:rsidRPr="0009461B" w14:paraId="45C91C0B" w14:textId="77777777" w:rsidTr="0009461B">
        <w:trPr>
          <w:trHeight w:val="300"/>
          <w:jc w:val="center"/>
        </w:trPr>
        <w:tc>
          <w:tcPr>
            <w:tcW w:w="0" w:type="auto"/>
            <w:tcBorders>
              <w:top w:val="single" w:sz="6" w:space="0" w:color="CCCCCC"/>
              <w:left w:val="single" w:sz="6" w:space="0" w:color="000000"/>
              <w:bottom w:val="single" w:sz="6" w:space="0" w:color="000000"/>
              <w:right w:val="single" w:sz="6" w:space="0" w:color="000000"/>
            </w:tcBorders>
            <w:vAlign w:val="center"/>
            <w:hideMark/>
          </w:tcPr>
          <w:p w14:paraId="2070CD4E" w14:textId="77777777" w:rsidR="0009461B" w:rsidRPr="0009461B" w:rsidRDefault="0009461B" w:rsidP="0009461B">
            <w:pPr>
              <w:spacing w:after="0" w:line="240" w:lineRule="auto"/>
              <w:jc w:val="left"/>
              <w:rPr>
                <w:rFonts w:ascii="Arial" w:eastAsia="Times New Roman" w:hAnsi="Arial" w:cs="Arial"/>
                <w:bCs/>
                <w:sz w:val="20"/>
                <w:szCs w:val="20"/>
                <w:lang w:eastAsia="hr-HR"/>
              </w:rPr>
            </w:pPr>
            <w:r w:rsidRPr="0009461B">
              <w:rPr>
                <w:rFonts w:ascii="Arial" w:eastAsia="Times New Roman" w:hAnsi="Arial" w:cs="Arial"/>
                <w:bCs/>
                <w:sz w:val="20"/>
                <w:szCs w:val="20"/>
                <w:lang w:eastAsia="hr-HR"/>
              </w:rPr>
              <w:t>Ukupno</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2280E475" w14:textId="19EA1D0F" w:rsidR="0009461B" w:rsidRPr="0009461B" w:rsidRDefault="0009461B" w:rsidP="0009461B">
            <w:pPr>
              <w:spacing w:after="0" w:line="240" w:lineRule="auto"/>
              <w:jc w:val="right"/>
              <w:rPr>
                <w:rFonts w:ascii="Arial" w:eastAsia="Times New Roman" w:hAnsi="Arial" w:cs="Arial"/>
                <w:bCs/>
                <w:sz w:val="20"/>
                <w:szCs w:val="20"/>
                <w:lang w:eastAsia="hr-HR"/>
              </w:rPr>
            </w:pPr>
            <w:r w:rsidRPr="0009461B">
              <w:rPr>
                <w:rFonts w:ascii="Arial" w:eastAsia="Times New Roman" w:hAnsi="Arial" w:cs="Arial"/>
                <w:bCs/>
                <w:sz w:val="20"/>
                <w:szCs w:val="20"/>
                <w:lang w:eastAsia="hr-HR"/>
              </w:rPr>
              <w:t>11</w:t>
            </w:r>
            <w:r w:rsidR="005E3F83">
              <w:rPr>
                <w:rFonts w:ascii="Arial" w:eastAsia="Times New Roman" w:hAnsi="Arial" w:cs="Arial"/>
                <w:bCs/>
                <w:sz w:val="20"/>
                <w:szCs w:val="20"/>
                <w:lang w:eastAsia="hr-HR"/>
              </w:rPr>
              <w:t>1</w:t>
            </w:r>
          </w:p>
        </w:tc>
      </w:tr>
    </w:tbl>
    <w:p w14:paraId="3EFB1FA8" w14:textId="77777777" w:rsidR="0009461B" w:rsidRDefault="0009461B" w:rsidP="0009461B">
      <w:pPr>
        <w:spacing w:after="0" w:line="240" w:lineRule="auto"/>
        <w:ind w:left="482"/>
        <w:rPr>
          <w:rFonts w:ascii="Times New Roman" w:eastAsia="Times New Roman" w:hAnsi="Times New Roman" w:cs="Times New Roman"/>
          <w:sz w:val="24"/>
          <w:szCs w:val="24"/>
          <w:lang w:eastAsia="hr-HR"/>
        </w:rPr>
      </w:pPr>
    </w:p>
    <w:p w14:paraId="4F45AD09" w14:textId="06712DEA" w:rsidR="0009461B" w:rsidRPr="0009461B" w:rsidRDefault="0009461B" w:rsidP="0009461B">
      <w:pPr>
        <w:spacing w:after="0"/>
        <w:ind w:left="482" w:firstLine="720"/>
        <w:rPr>
          <w:rFonts w:ascii="Times New Roman" w:eastAsia="Times New Roman" w:hAnsi="Times New Roman" w:cs="Times New Roman"/>
          <w:sz w:val="24"/>
          <w:szCs w:val="24"/>
          <w:lang w:eastAsia="hr-HR"/>
        </w:rPr>
      </w:pPr>
      <w:r w:rsidRPr="0009461B">
        <w:rPr>
          <w:rFonts w:ascii="Times New Roman" w:eastAsia="Times New Roman" w:hAnsi="Times New Roman" w:cs="Times New Roman"/>
          <w:sz w:val="24"/>
          <w:szCs w:val="24"/>
          <w:lang w:eastAsia="hr-HR"/>
        </w:rPr>
        <w:t xml:space="preserve">Uz redoviti nastavni program učenicima su na raspolaganju izborni predmeti: engleskog jezika, njemačkog jezika, francuskog jezika, slovenskog jezika, informatike i vjeronauka. Dodatnu nastavu organiziramo iz svih nastavnih predmeta (redovnih i izbornih predmeta). </w:t>
      </w:r>
      <w:r w:rsidRPr="0009461B">
        <w:rPr>
          <w:rFonts w:ascii="Times New Roman" w:eastAsia="Times New Roman" w:hAnsi="Times New Roman" w:cs="Times New Roman"/>
          <w:bCs/>
          <w:sz w:val="24"/>
          <w:szCs w:val="24"/>
          <w:lang w:eastAsia="hr-HR"/>
        </w:rPr>
        <w:t>Produženi boravak</w:t>
      </w:r>
      <w:r w:rsidRPr="0009461B">
        <w:rPr>
          <w:rFonts w:ascii="Times New Roman" w:eastAsia="Times New Roman" w:hAnsi="Times New Roman" w:cs="Times New Roman"/>
          <w:sz w:val="24"/>
          <w:szCs w:val="24"/>
          <w:lang w:eastAsia="hr-HR"/>
        </w:rPr>
        <w:t xml:space="preserve"> organizira se za učenike od 1. do 4. razreda u 11 grupa produženog boravka. </w:t>
      </w:r>
    </w:p>
    <w:p w14:paraId="2AF2388F" w14:textId="77777777" w:rsidR="003555A2" w:rsidRPr="003555A2" w:rsidRDefault="003555A2" w:rsidP="003555A2">
      <w:pPr>
        <w:spacing w:after="0" w:line="240" w:lineRule="auto"/>
        <w:ind w:left="482"/>
        <w:rPr>
          <w:rFonts w:ascii="Times New Roman" w:eastAsia="Times New Roman" w:hAnsi="Times New Roman" w:cs="Times New Roman"/>
          <w:sz w:val="24"/>
          <w:szCs w:val="24"/>
          <w:lang w:eastAsia="hr-HR"/>
        </w:rPr>
      </w:pPr>
    </w:p>
    <w:p w14:paraId="29709886" w14:textId="6C149DB2" w:rsidR="003555A2" w:rsidRDefault="003555A2" w:rsidP="0009461B">
      <w:pPr>
        <w:spacing w:after="0"/>
        <w:ind w:left="482" w:firstLine="720"/>
        <w:rPr>
          <w:rFonts w:ascii="Times New Roman" w:eastAsia="Times New Roman" w:hAnsi="Times New Roman" w:cs="Times New Roman"/>
          <w:sz w:val="24"/>
          <w:szCs w:val="24"/>
          <w:lang w:eastAsia="hr-HR"/>
        </w:rPr>
      </w:pPr>
      <w:r w:rsidRPr="003555A2">
        <w:rPr>
          <w:rFonts w:ascii="Times New Roman" w:eastAsia="Times New Roman" w:hAnsi="Times New Roman" w:cs="Times New Roman"/>
          <w:sz w:val="24"/>
          <w:szCs w:val="24"/>
          <w:lang w:eastAsia="hr-HR"/>
        </w:rPr>
        <w:t>Nastavni program izvodi se prema nastavnim planovima i programima koje je donijelo MZO</w:t>
      </w:r>
      <w:r w:rsidR="00136463">
        <w:rPr>
          <w:rFonts w:ascii="Times New Roman" w:eastAsia="Times New Roman" w:hAnsi="Times New Roman" w:cs="Times New Roman"/>
          <w:sz w:val="24"/>
          <w:szCs w:val="24"/>
          <w:lang w:eastAsia="hr-HR"/>
        </w:rPr>
        <w:t>M</w:t>
      </w:r>
      <w:r w:rsidRPr="003555A2">
        <w:rPr>
          <w:rFonts w:ascii="Times New Roman" w:eastAsia="Times New Roman" w:hAnsi="Times New Roman" w:cs="Times New Roman"/>
          <w:sz w:val="24"/>
          <w:szCs w:val="24"/>
          <w:lang w:eastAsia="hr-HR"/>
        </w:rPr>
        <w:t>, a prema Godišnjem planu i programu rada i školskom Kurikulumu i samovrednovanju za</w:t>
      </w:r>
      <w:r w:rsidR="00DE3A00">
        <w:rPr>
          <w:rFonts w:ascii="Times New Roman" w:eastAsia="Times New Roman" w:hAnsi="Times New Roman" w:cs="Times New Roman"/>
          <w:sz w:val="24"/>
          <w:szCs w:val="24"/>
          <w:lang w:eastAsia="hr-HR"/>
        </w:rPr>
        <w:t xml:space="preserve"> </w:t>
      </w:r>
      <w:r w:rsidR="00DE3A00" w:rsidRPr="003555A2">
        <w:rPr>
          <w:rFonts w:ascii="Times New Roman" w:eastAsia="Times New Roman" w:hAnsi="Times New Roman" w:cs="Times New Roman"/>
          <w:sz w:val="24"/>
          <w:szCs w:val="24"/>
          <w:lang w:eastAsia="hr-HR"/>
        </w:rPr>
        <w:t>202</w:t>
      </w:r>
      <w:r w:rsidR="0009461B">
        <w:rPr>
          <w:rFonts w:ascii="Times New Roman" w:eastAsia="Times New Roman" w:hAnsi="Times New Roman" w:cs="Times New Roman"/>
          <w:sz w:val="24"/>
          <w:szCs w:val="24"/>
          <w:lang w:eastAsia="hr-HR"/>
        </w:rPr>
        <w:t>4</w:t>
      </w:r>
      <w:r w:rsidR="00DE3A00" w:rsidRPr="003555A2">
        <w:rPr>
          <w:rFonts w:ascii="Times New Roman" w:eastAsia="Times New Roman" w:hAnsi="Times New Roman" w:cs="Times New Roman"/>
          <w:sz w:val="24"/>
          <w:szCs w:val="24"/>
          <w:lang w:eastAsia="hr-HR"/>
        </w:rPr>
        <w:t>./202</w:t>
      </w:r>
      <w:r w:rsidR="0009461B">
        <w:rPr>
          <w:rFonts w:ascii="Times New Roman" w:eastAsia="Times New Roman" w:hAnsi="Times New Roman" w:cs="Times New Roman"/>
          <w:sz w:val="24"/>
          <w:szCs w:val="24"/>
          <w:lang w:eastAsia="hr-HR"/>
        </w:rPr>
        <w:t>5</w:t>
      </w:r>
      <w:r w:rsidR="00DE3A00" w:rsidRPr="003555A2">
        <w:rPr>
          <w:rFonts w:ascii="Times New Roman" w:eastAsia="Times New Roman" w:hAnsi="Times New Roman" w:cs="Times New Roman"/>
          <w:sz w:val="24"/>
          <w:szCs w:val="24"/>
          <w:lang w:eastAsia="hr-HR"/>
        </w:rPr>
        <w:t>. godinu</w:t>
      </w:r>
      <w:r w:rsidR="00DE3A00">
        <w:rPr>
          <w:rFonts w:ascii="Times New Roman" w:eastAsia="Times New Roman" w:hAnsi="Times New Roman" w:cs="Times New Roman"/>
          <w:sz w:val="24"/>
          <w:szCs w:val="24"/>
          <w:lang w:eastAsia="hr-HR"/>
        </w:rPr>
        <w:t xml:space="preserve"> i</w:t>
      </w:r>
      <w:r w:rsidRPr="003555A2">
        <w:rPr>
          <w:rFonts w:ascii="Times New Roman" w:eastAsia="Times New Roman" w:hAnsi="Times New Roman" w:cs="Times New Roman"/>
          <w:sz w:val="24"/>
          <w:szCs w:val="24"/>
          <w:lang w:eastAsia="hr-HR"/>
        </w:rPr>
        <w:t xml:space="preserve"> </w:t>
      </w:r>
      <w:bookmarkStart w:id="18" w:name="_Hlk162297329"/>
      <w:r w:rsidRPr="003555A2">
        <w:rPr>
          <w:rFonts w:ascii="Times New Roman" w:eastAsia="Times New Roman" w:hAnsi="Times New Roman" w:cs="Times New Roman"/>
          <w:sz w:val="24"/>
          <w:szCs w:val="24"/>
          <w:lang w:eastAsia="hr-HR"/>
        </w:rPr>
        <w:t>202</w:t>
      </w:r>
      <w:r w:rsidR="0009461B">
        <w:rPr>
          <w:rFonts w:ascii="Times New Roman" w:eastAsia="Times New Roman" w:hAnsi="Times New Roman" w:cs="Times New Roman"/>
          <w:sz w:val="24"/>
          <w:szCs w:val="24"/>
          <w:lang w:eastAsia="hr-HR"/>
        </w:rPr>
        <w:t>5</w:t>
      </w:r>
      <w:r w:rsidRPr="003555A2">
        <w:rPr>
          <w:rFonts w:ascii="Times New Roman" w:eastAsia="Times New Roman" w:hAnsi="Times New Roman" w:cs="Times New Roman"/>
          <w:sz w:val="24"/>
          <w:szCs w:val="24"/>
          <w:lang w:eastAsia="hr-HR"/>
        </w:rPr>
        <w:t>./202</w:t>
      </w:r>
      <w:r w:rsidR="0009461B">
        <w:rPr>
          <w:rFonts w:ascii="Times New Roman" w:eastAsia="Times New Roman" w:hAnsi="Times New Roman" w:cs="Times New Roman"/>
          <w:sz w:val="24"/>
          <w:szCs w:val="24"/>
          <w:lang w:eastAsia="hr-HR"/>
        </w:rPr>
        <w:t>6</w:t>
      </w:r>
      <w:r w:rsidRPr="003555A2">
        <w:rPr>
          <w:rFonts w:ascii="Times New Roman" w:eastAsia="Times New Roman" w:hAnsi="Times New Roman" w:cs="Times New Roman"/>
          <w:sz w:val="24"/>
          <w:szCs w:val="24"/>
          <w:lang w:eastAsia="hr-HR"/>
        </w:rPr>
        <w:t>. godinu.</w:t>
      </w:r>
      <w:bookmarkEnd w:id="18"/>
    </w:p>
    <w:p w14:paraId="5F136257" w14:textId="77777777" w:rsidR="00D66AFE" w:rsidRDefault="00D66AFE" w:rsidP="003555A2">
      <w:pPr>
        <w:spacing w:after="0" w:line="240" w:lineRule="auto"/>
        <w:ind w:left="482"/>
        <w:rPr>
          <w:rFonts w:ascii="Times New Roman" w:eastAsia="Times New Roman" w:hAnsi="Times New Roman" w:cs="Times New Roman"/>
          <w:sz w:val="24"/>
          <w:szCs w:val="24"/>
          <w:lang w:eastAsia="hr-HR"/>
        </w:rPr>
      </w:pPr>
    </w:p>
    <w:p w14:paraId="6357CD07" w14:textId="77777777" w:rsidR="00E947BD" w:rsidRPr="003555A2" w:rsidRDefault="00E947BD" w:rsidP="003555A2">
      <w:pPr>
        <w:widowControl w:val="0"/>
        <w:tabs>
          <w:tab w:val="left" w:pos="840"/>
        </w:tabs>
        <w:kinsoku w:val="0"/>
        <w:overflowPunct w:val="0"/>
        <w:autoSpaceDE w:val="0"/>
        <w:autoSpaceDN w:val="0"/>
        <w:adjustRightInd w:val="0"/>
        <w:spacing w:before="43" w:after="0" w:line="240" w:lineRule="auto"/>
        <w:jc w:val="left"/>
        <w:rPr>
          <w:rFonts w:ascii="Times New Roman" w:eastAsia="Times New Roman" w:hAnsi="Times New Roman" w:cs="Times New Roman"/>
          <w:lang w:eastAsia="hr-HR"/>
          <w14:ligatures w14:val="standardContextual"/>
        </w:rPr>
      </w:pPr>
    </w:p>
    <w:p w14:paraId="668A05EC" w14:textId="380DA31F" w:rsidR="003555A2" w:rsidRPr="006D433B" w:rsidRDefault="003555A2" w:rsidP="00715F76">
      <w:pPr>
        <w:widowControl w:val="0"/>
        <w:numPr>
          <w:ilvl w:val="0"/>
          <w:numId w:val="9"/>
        </w:numPr>
        <w:tabs>
          <w:tab w:val="left" w:pos="840"/>
        </w:tabs>
        <w:kinsoku w:val="0"/>
        <w:overflowPunct w:val="0"/>
        <w:autoSpaceDE w:val="0"/>
        <w:autoSpaceDN w:val="0"/>
        <w:adjustRightInd w:val="0"/>
        <w:spacing w:before="42" w:after="39" w:line="240" w:lineRule="auto"/>
        <w:jc w:val="left"/>
        <w:rPr>
          <w:rFonts w:ascii="Times New Roman" w:eastAsia="Times New Roman" w:hAnsi="Times New Roman" w:cs="Times New Roman"/>
          <w:sz w:val="24"/>
          <w:szCs w:val="24"/>
          <w:lang w:eastAsia="hr-HR"/>
          <w14:ligatures w14:val="standardContextual"/>
        </w:rPr>
      </w:pPr>
      <w:r w:rsidRPr="006D433B">
        <w:rPr>
          <w:rFonts w:ascii="Times New Roman" w:eastAsia="Times New Roman" w:hAnsi="Times New Roman" w:cs="Times New Roman"/>
          <w:sz w:val="24"/>
          <w:szCs w:val="24"/>
          <w:lang w:eastAsia="hr-HR"/>
          <w14:ligatures w14:val="standardContextual"/>
        </w:rPr>
        <w:t>Pregled realiziranih sredstava po</w:t>
      </w:r>
      <w:r w:rsidRPr="006D433B">
        <w:rPr>
          <w:rFonts w:ascii="Times New Roman" w:eastAsia="Times New Roman" w:hAnsi="Times New Roman" w:cs="Times New Roman"/>
          <w:spacing w:val="-10"/>
          <w:sz w:val="24"/>
          <w:szCs w:val="24"/>
          <w:lang w:eastAsia="hr-HR"/>
          <w14:ligatures w14:val="standardContextual"/>
        </w:rPr>
        <w:t xml:space="preserve"> </w:t>
      </w:r>
      <w:r w:rsidRPr="006D433B">
        <w:rPr>
          <w:rFonts w:ascii="Times New Roman" w:eastAsia="Times New Roman" w:hAnsi="Times New Roman" w:cs="Times New Roman"/>
          <w:sz w:val="24"/>
          <w:szCs w:val="24"/>
          <w:lang w:eastAsia="hr-HR"/>
          <w14:ligatures w14:val="standardContextual"/>
        </w:rPr>
        <w:t>programima:</w:t>
      </w:r>
    </w:p>
    <w:p w14:paraId="58122CFD" w14:textId="77777777" w:rsidR="003555A2" w:rsidRPr="003555A2" w:rsidRDefault="003555A2" w:rsidP="003555A2">
      <w:pPr>
        <w:widowControl w:val="0"/>
        <w:tabs>
          <w:tab w:val="left" w:pos="840"/>
        </w:tabs>
        <w:kinsoku w:val="0"/>
        <w:overflowPunct w:val="0"/>
        <w:autoSpaceDE w:val="0"/>
        <w:autoSpaceDN w:val="0"/>
        <w:adjustRightInd w:val="0"/>
        <w:spacing w:before="42" w:after="39" w:line="240" w:lineRule="auto"/>
        <w:ind w:left="840"/>
        <w:jc w:val="left"/>
        <w:rPr>
          <w:rFonts w:ascii="Times New Roman" w:eastAsia="Times New Roman" w:hAnsi="Times New Roman" w:cs="Times New Roman"/>
          <w:sz w:val="24"/>
          <w:szCs w:val="24"/>
          <w:lang w:eastAsia="hr-HR"/>
          <w14:ligatures w14:val="standardContextual"/>
        </w:rPr>
      </w:pPr>
    </w:p>
    <w:tbl>
      <w:tblPr>
        <w:tblW w:w="9294" w:type="dxa"/>
        <w:tblInd w:w="482" w:type="dxa"/>
        <w:tblLayout w:type="fixed"/>
        <w:tblCellMar>
          <w:left w:w="0" w:type="dxa"/>
          <w:right w:w="0" w:type="dxa"/>
        </w:tblCellMar>
        <w:tblLook w:val="0000" w:firstRow="0" w:lastRow="0" w:firstColumn="0" w:lastColumn="0" w:noHBand="0" w:noVBand="0"/>
      </w:tblPr>
      <w:tblGrid>
        <w:gridCol w:w="4475"/>
        <w:gridCol w:w="1984"/>
        <w:gridCol w:w="1559"/>
        <w:gridCol w:w="1276"/>
      </w:tblGrid>
      <w:tr w:rsidR="003555A2" w:rsidRPr="003555A2" w14:paraId="78529E18" w14:textId="77777777" w:rsidTr="001270C3">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4C54C239" w14:textId="77777777" w:rsidR="003555A2" w:rsidRPr="003555A2" w:rsidRDefault="003555A2" w:rsidP="003555A2">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sidRPr="003555A2">
              <w:rPr>
                <w:rFonts w:ascii="Times New Roman" w:eastAsia="Times New Roman" w:hAnsi="Times New Roman" w:cs="Times New Roman"/>
                <w:sz w:val="20"/>
                <w:szCs w:val="20"/>
                <w:lang w:eastAsia="hr-HR"/>
                <w14:ligatures w14:val="standardContextual"/>
              </w:rPr>
              <w:t>Naziv programa iz Financijskog plana</w:t>
            </w:r>
          </w:p>
        </w:tc>
        <w:tc>
          <w:tcPr>
            <w:tcW w:w="1984" w:type="dxa"/>
            <w:tcBorders>
              <w:top w:val="single" w:sz="4" w:space="0" w:color="000000"/>
              <w:left w:val="single" w:sz="4" w:space="0" w:color="000000"/>
              <w:bottom w:val="single" w:sz="4" w:space="0" w:color="000000"/>
              <w:right w:val="single" w:sz="4" w:space="0" w:color="000000"/>
            </w:tcBorders>
            <w:vAlign w:val="center"/>
          </w:tcPr>
          <w:p w14:paraId="5D438104" w14:textId="6DA8D70F" w:rsidR="003555A2" w:rsidRPr="003555A2" w:rsidRDefault="001270C3" w:rsidP="001270C3">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Godišnji</w:t>
            </w:r>
            <w:r w:rsidR="003555A2" w:rsidRPr="003555A2">
              <w:rPr>
                <w:rFonts w:ascii="Times New Roman" w:eastAsia="Times New Roman" w:hAnsi="Times New Roman" w:cs="Times New Roman"/>
                <w:sz w:val="20"/>
                <w:szCs w:val="20"/>
                <w:lang w:eastAsia="hr-HR"/>
                <w14:ligatures w14:val="standardContextual"/>
              </w:rPr>
              <w:t xml:space="preserve"> plan</w:t>
            </w:r>
          </w:p>
        </w:tc>
        <w:tc>
          <w:tcPr>
            <w:tcW w:w="1559" w:type="dxa"/>
            <w:tcBorders>
              <w:top w:val="single" w:sz="4" w:space="0" w:color="000000"/>
              <w:left w:val="single" w:sz="4" w:space="0" w:color="000000"/>
              <w:bottom w:val="single" w:sz="4" w:space="0" w:color="000000"/>
              <w:right w:val="single" w:sz="4" w:space="0" w:color="000000"/>
            </w:tcBorders>
            <w:vAlign w:val="center"/>
          </w:tcPr>
          <w:p w14:paraId="01B9510C" w14:textId="771941E5" w:rsidR="003555A2" w:rsidRPr="003555A2" w:rsidRDefault="001270C3" w:rsidP="003555A2">
            <w:pPr>
              <w:widowControl w:val="0"/>
              <w:kinsoku w:val="0"/>
              <w:overflowPunct w:val="0"/>
              <w:autoSpaceDE w:val="0"/>
              <w:autoSpaceDN w:val="0"/>
              <w:adjustRightInd w:val="0"/>
              <w:spacing w:before="53" w:after="0" w:line="240" w:lineRule="auto"/>
              <w:ind w:left="226" w:right="224"/>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Ostvarenje</w:t>
            </w:r>
          </w:p>
        </w:tc>
        <w:tc>
          <w:tcPr>
            <w:tcW w:w="1276" w:type="dxa"/>
            <w:tcBorders>
              <w:top w:val="single" w:sz="4" w:space="0" w:color="000000"/>
              <w:left w:val="single" w:sz="4" w:space="0" w:color="000000"/>
              <w:bottom w:val="single" w:sz="4" w:space="0" w:color="000000"/>
              <w:right w:val="single" w:sz="4" w:space="0" w:color="000000"/>
            </w:tcBorders>
            <w:vAlign w:val="center"/>
          </w:tcPr>
          <w:p w14:paraId="2E5119AC" w14:textId="294B4C55" w:rsidR="003555A2" w:rsidRPr="003555A2" w:rsidRDefault="001270C3" w:rsidP="001270C3">
            <w:pPr>
              <w:widowControl w:val="0"/>
              <w:kinsoku w:val="0"/>
              <w:overflowPunct w:val="0"/>
              <w:autoSpaceDE w:val="0"/>
              <w:autoSpaceDN w:val="0"/>
              <w:adjustRightInd w:val="0"/>
              <w:spacing w:before="53" w:after="0" w:line="240" w:lineRule="auto"/>
              <w:ind w:left="280" w:right="274"/>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Indeks</w:t>
            </w:r>
          </w:p>
        </w:tc>
      </w:tr>
      <w:tr w:rsidR="00345D85" w:rsidRPr="003555A2" w14:paraId="24ABC1DA" w14:textId="77777777" w:rsidTr="001270C3">
        <w:trPr>
          <w:trHeight w:val="282"/>
        </w:trPr>
        <w:tc>
          <w:tcPr>
            <w:tcW w:w="4475" w:type="dxa"/>
            <w:tcBorders>
              <w:top w:val="single" w:sz="4" w:space="0" w:color="000000"/>
              <w:left w:val="single" w:sz="4" w:space="0" w:color="000000"/>
              <w:bottom w:val="single" w:sz="4" w:space="0" w:color="000000"/>
              <w:right w:val="single" w:sz="4" w:space="0" w:color="000000"/>
            </w:tcBorders>
          </w:tcPr>
          <w:p w14:paraId="1487EAEB" w14:textId="77777777" w:rsidR="00345D85" w:rsidRPr="003555A2" w:rsidRDefault="00345D85" w:rsidP="00345D85">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3555A2">
              <w:rPr>
                <w:rFonts w:ascii="Times New Roman" w:eastAsia="Times New Roman" w:hAnsi="Times New Roman" w:cs="Times New Roman"/>
                <w:sz w:val="20"/>
                <w:szCs w:val="20"/>
                <w:lang w:eastAsia="hr-HR"/>
                <w14:ligatures w14:val="standardContextual"/>
              </w:rPr>
              <w:t>Sufinanciranje projekata EU - Društvene djelatnosti</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D4BF7F0" w14:textId="5D136009" w:rsidR="00345D85" w:rsidRPr="00345D85" w:rsidRDefault="005440D2"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hAnsi="Times New Roman" w:cs="Times New Roman"/>
                <w:sz w:val="20"/>
                <w:szCs w:val="20"/>
              </w:rPr>
              <w:t>116</w:t>
            </w:r>
            <w:r w:rsidR="00345D85" w:rsidRPr="00345D85">
              <w:rPr>
                <w:rFonts w:ascii="Times New Roman" w:hAnsi="Times New Roman" w:cs="Times New Roman"/>
                <w:sz w:val="20"/>
                <w:szCs w:val="20"/>
              </w:rPr>
              <w:t>.</w:t>
            </w:r>
            <w:r>
              <w:rPr>
                <w:rFonts w:ascii="Times New Roman" w:hAnsi="Times New Roman" w:cs="Times New Roman"/>
                <w:sz w:val="20"/>
                <w:szCs w:val="20"/>
              </w:rPr>
              <w:t>120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6737F5E" w14:textId="068690F0" w:rsidR="00345D85" w:rsidRPr="003555A2" w:rsidRDefault="005440D2"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11</w:t>
            </w:r>
            <w:r w:rsidR="00AC2312">
              <w:rPr>
                <w:rFonts w:ascii="Times New Roman" w:eastAsia="Times New Roman" w:hAnsi="Times New Roman" w:cs="Times New Roman"/>
                <w:sz w:val="20"/>
                <w:szCs w:val="20"/>
                <w:lang w:eastAsia="hr-HR"/>
                <w14:ligatures w14:val="standardContextual"/>
              </w:rPr>
              <w:t>3</w:t>
            </w:r>
            <w:r w:rsidR="00345D85"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573</w:t>
            </w:r>
            <w:r w:rsidR="00345D85"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40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7E9F012" w14:textId="663FFE89"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9</w:t>
            </w:r>
            <w:r w:rsidR="005440D2">
              <w:rPr>
                <w:rFonts w:ascii="Times New Roman" w:eastAsia="Times New Roman" w:hAnsi="Times New Roman" w:cs="Times New Roman"/>
                <w:sz w:val="20"/>
                <w:szCs w:val="20"/>
                <w:lang w:eastAsia="hr-HR"/>
                <w14:ligatures w14:val="standardContextual"/>
              </w:rPr>
              <w:t>7</w:t>
            </w:r>
            <w:r w:rsidRPr="001270C3">
              <w:rPr>
                <w:rFonts w:ascii="Times New Roman" w:eastAsia="Times New Roman" w:hAnsi="Times New Roman" w:cs="Times New Roman"/>
                <w:sz w:val="20"/>
                <w:szCs w:val="20"/>
                <w:lang w:eastAsia="hr-HR"/>
                <w14:ligatures w14:val="standardContextual"/>
              </w:rPr>
              <w:t>,</w:t>
            </w:r>
            <w:r w:rsidR="005440D2">
              <w:rPr>
                <w:rFonts w:ascii="Times New Roman" w:eastAsia="Times New Roman" w:hAnsi="Times New Roman" w:cs="Times New Roman"/>
                <w:sz w:val="20"/>
                <w:szCs w:val="20"/>
                <w:lang w:eastAsia="hr-HR"/>
                <w14:ligatures w14:val="standardContextual"/>
              </w:rPr>
              <w:t>81</w:t>
            </w:r>
          </w:p>
        </w:tc>
      </w:tr>
      <w:tr w:rsidR="00345D85" w:rsidRPr="003555A2" w14:paraId="7397264C" w14:textId="77777777" w:rsidTr="001270C3">
        <w:trPr>
          <w:trHeight w:val="282"/>
        </w:trPr>
        <w:tc>
          <w:tcPr>
            <w:tcW w:w="4475" w:type="dxa"/>
            <w:tcBorders>
              <w:top w:val="single" w:sz="4" w:space="0" w:color="000000"/>
              <w:left w:val="single" w:sz="4" w:space="0" w:color="000000"/>
              <w:bottom w:val="single" w:sz="4" w:space="0" w:color="000000"/>
              <w:right w:val="single" w:sz="4" w:space="0" w:color="000000"/>
            </w:tcBorders>
          </w:tcPr>
          <w:p w14:paraId="4FDF5089" w14:textId="1C7CA5B2" w:rsidR="00345D85" w:rsidRPr="003555A2" w:rsidRDefault="00345D85" w:rsidP="00345D85">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Civilno društvo</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5217881" w14:textId="3D9E726D" w:rsidR="00345D85" w:rsidRPr="00345D85" w:rsidRDefault="005440D2"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hAnsi="Times New Roman" w:cs="Times New Roman"/>
                <w:sz w:val="20"/>
                <w:szCs w:val="20"/>
              </w:rPr>
              <w:t>760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018B372" w14:textId="441B77BF" w:rsidR="00345D85" w:rsidRPr="003555A2" w:rsidRDefault="005440D2"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750</w:t>
            </w:r>
            <w:r w:rsidR="00345D85"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74</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EA8FA4D" w14:textId="1514AA92"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9</w:t>
            </w:r>
            <w:r w:rsidR="005440D2">
              <w:rPr>
                <w:rFonts w:ascii="Times New Roman" w:eastAsia="Times New Roman" w:hAnsi="Times New Roman" w:cs="Times New Roman"/>
                <w:sz w:val="20"/>
                <w:szCs w:val="20"/>
                <w:lang w:eastAsia="hr-HR"/>
                <w14:ligatures w14:val="standardContextual"/>
              </w:rPr>
              <w:t>8</w:t>
            </w:r>
            <w:r w:rsidRPr="001270C3">
              <w:rPr>
                <w:rFonts w:ascii="Times New Roman" w:eastAsia="Times New Roman" w:hAnsi="Times New Roman" w:cs="Times New Roman"/>
                <w:sz w:val="20"/>
                <w:szCs w:val="20"/>
                <w:lang w:eastAsia="hr-HR"/>
                <w14:ligatures w14:val="standardContextual"/>
              </w:rPr>
              <w:t>,</w:t>
            </w:r>
            <w:r w:rsidR="005440D2">
              <w:rPr>
                <w:rFonts w:ascii="Times New Roman" w:eastAsia="Times New Roman" w:hAnsi="Times New Roman" w:cs="Times New Roman"/>
                <w:sz w:val="20"/>
                <w:szCs w:val="20"/>
                <w:lang w:eastAsia="hr-HR"/>
                <w14:ligatures w14:val="standardContextual"/>
              </w:rPr>
              <w:t>78</w:t>
            </w:r>
          </w:p>
        </w:tc>
      </w:tr>
      <w:tr w:rsidR="00345D85" w:rsidRPr="003555A2" w14:paraId="1B547EE9" w14:textId="77777777" w:rsidTr="001270C3">
        <w:trPr>
          <w:trHeight w:val="282"/>
        </w:trPr>
        <w:tc>
          <w:tcPr>
            <w:tcW w:w="4475" w:type="dxa"/>
            <w:tcBorders>
              <w:top w:val="single" w:sz="4" w:space="0" w:color="000000"/>
              <w:left w:val="single" w:sz="4" w:space="0" w:color="000000"/>
              <w:bottom w:val="single" w:sz="4" w:space="0" w:color="000000"/>
              <w:right w:val="single" w:sz="4" w:space="0" w:color="000000"/>
            </w:tcBorders>
          </w:tcPr>
          <w:p w14:paraId="6C387D78" w14:textId="77777777" w:rsidR="00345D85" w:rsidRPr="003555A2" w:rsidRDefault="00345D85" w:rsidP="00345D85">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3555A2">
              <w:rPr>
                <w:rFonts w:ascii="Times New Roman" w:eastAsia="Times New Roman" w:hAnsi="Times New Roman" w:cs="Times New Roman"/>
                <w:sz w:val="20"/>
                <w:szCs w:val="20"/>
                <w:lang w:eastAsia="hr-HR"/>
                <w14:ligatures w14:val="standardContextual"/>
              </w:rPr>
              <w:t>Plaće i materijalna prava djelatnika OŠ</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E32440D" w14:textId="2E14275F" w:rsidR="00345D85" w:rsidRPr="00345D85"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45D85">
              <w:rPr>
                <w:rFonts w:ascii="Times New Roman" w:hAnsi="Times New Roman" w:cs="Times New Roman"/>
                <w:sz w:val="20"/>
                <w:szCs w:val="20"/>
              </w:rPr>
              <w:t>2.</w:t>
            </w:r>
            <w:r w:rsidR="001D7C23">
              <w:rPr>
                <w:rFonts w:ascii="Times New Roman" w:hAnsi="Times New Roman" w:cs="Times New Roman"/>
                <w:sz w:val="20"/>
                <w:szCs w:val="20"/>
              </w:rPr>
              <w:t>493</w:t>
            </w:r>
            <w:r w:rsidRPr="00345D85">
              <w:rPr>
                <w:rFonts w:ascii="Times New Roman" w:hAnsi="Times New Roman" w:cs="Times New Roman"/>
                <w:sz w:val="20"/>
                <w:szCs w:val="20"/>
              </w:rPr>
              <w:t>.</w:t>
            </w:r>
            <w:r w:rsidR="001D7C23">
              <w:rPr>
                <w:rFonts w:ascii="Times New Roman" w:hAnsi="Times New Roman" w:cs="Times New Roman"/>
                <w:sz w:val="20"/>
                <w:szCs w:val="20"/>
              </w:rPr>
              <w:t>820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9699071" w14:textId="18E85577"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r w:rsidRPr="001270C3">
              <w:rPr>
                <w:rFonts w:ascii="Times New Roman" w:eastAsia="Times New Roman" w:hAnsi="Times New Roman" w:cs="Times New Roman"/>
                <w:sz w:val="20"/>
                <w:szCs w:val="20"/>
                <w:lang w:eastAsia="hr-HR"/>
                <w14:ligatures w14:val="standardContextual"/>
              </w:rPr>
              <w:t>.</w:t>
            </w:r>
            <w:r w:rsidR="001D7C23">
              <w:rPr>
                <w:rFonts w:ascii="Times New Roman" w:eastAsia="Times New Roman" w:hAnsi="Times New Roman" w:cs="Times New Roman"/>
                <w:sz w:val="20"/>
                <w:szCs w:val="20"/>
                <w:lang w:eastAsia="hr-HR"/>
                <w14:ligatures w14:val="standardContextual"/>
              </w:rPr>
              <w:t>486</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3</w:t>
            </w:r>
            <w:r w:rsidR="001D7C23">
              <w:rPr>
                <w:rFonts w:ascii="Times New Roman" w:eastAsia="Times New Roman" w:hAnsi="Times New Roman" w:cs="Times New Roman"/>
                <w:sz w:val="20"/>
                <w:szCs w:val="20"/>
                <w:lang w:eastAsia="hr-HR"/>
                <w14:ligatures w14:val="standardContextual"/>
              </w:rPr>
              <w:t>31</w:t>
            </w:r>
            <w:r w:rsidRPr="001270C3">
              <w:rPr>
                <w:rFonts w:ascii="Times New Roman" w:eastAsia="Times New Roman" w:hAnsi="Times New Roman" w:cs="Times New Roman"/>
                <w:sz w:val="20"/>
                <w:szCs w:val="20"/>
                <w:lang w:eastAsia="hr-HR"/>
                <w14:ligatures w14:val="standardContextual"/>
              </w:rPr>
              <w:t>,</w:t>
            </w:r>
            <w:r w:rsidR="001D7C23">
              <w:rPr>
                <w:rFonts w:ascii="Times New Roman" w:eastAsia="Times New Roman" w:hAnsi="Times New Roman" w:cs="Times New Roman"/>
                <w:sz w:val="20"/>
                <w:szCs w:val="20"/>
                <w:lang w:eastAsia="hr-HR"/>
                <w14:ligatures w14:val="standardContextual"/>
              </w:rPr>
              <w:t>06</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1D74A91" w14:textId="2D30093E"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99,</w:t>
            </w:r>
            <w:r w:rsidR="001D7C23">
              <w:rPr>
                <w:rFonts w:ascii="Times New Roman" w:eastAsia="Times New Roman" w:hAnsi="Times New Roman" w:cs="Times New Roman"/>
                <w:sz w:val="20"/>
                <w:szCs w:val="20"/>
                <w:lang w:eastAsia="hr-HR"/>
                <w14:ligatures w14:val="standardContextual"/>
              </w:rPr>
              <w:t>70</w:t>
            </w:r>
          </w:p>
        </w:tc>
      </w:tr>
      <w:tr w:rsidR="00345D85" w:rsidRPr="003555A2" w14:paraId="700BE2BA" w14:textId="77777777" w:rsidTr="001270C3">
        <w:trPr>
          <w:trHeight w:val="282"/>
        </w:trPr>
        <w:tc>
          <w:tcPr>
            <w:tcW w:w="4475" w:type="dxa"/>
            <w:tcBorders>
              <w:top w:val="single" w:sz="4" w:space="0" w:color="000000"/>
              <w:left w:val="single" w:sz="4" w:space="0" w:color="000000"/>
              <w:bottom w:val="single" w:sz="4" w:space="0" w:color="000000"/>
              <w:right w:val="single" w:sz="4" w:space="0" w:color="000000"/>
            </w:tcBorders>
          </w:tcPr>
          <w:p w14:paraId="13956925" w14:textId="77777777" w:rsidR="00345D85" w:rsidRPr="003555A2" w:rsidRDefault="00345D85" w:rsidP="00345D85">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3555A2">
              <w:rPr>
                <w:rFonts w:ascii="Times New Roman" w:eastAsia="Times New Roman" w:hAnsi="Times New Roman" w:cs="Times New Roman"/>
                <w:sz w:val="20"/>
                <w:szCs w:val="20"/>
                <w:lang w:eastAsia="hr-HR"/>
                <w14:ligatures w14:val="standardContextual"/>
              </w:rPr>
              <w:t>Financiranje zakonskog standarda u školama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5EF6244" w14:textId="15AF8EE2" w:rsidR="00345D85" w:rsidRPr="00345D85"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45D85">
              <w:rPr>
                <w:rFonts w:ascii="Times New Roman" w:hAnsi="Times New Roman" w:cs="Times New Roman"/>
                <w:sz w:val="20"/>
                <w:szCs w:val="20"/>
              </w:rPr>
              <w:t>1</w:t>
            </w:r>
            <w:r w:rsidR="00AC2312">
              <w:rPr>
                <w:rFonts w:ascii="Times New Roman" w:hAnsi="Times New Roman" w:cs="Times New Roman"/>
                <w:sz w:val="20"/>
                <w:szCs w:val="20"/>
              </w:rPr>
              <w:t>46</w:t>
            </w:r>
            <w:r w:rsidRPr="00345D85">
              <w:rPr>
                <w:rFonts w:ascii="Times New Roman" w:hAnsi="Times New Roman" w:cs="Times New Roman"/>
                <w:sz w:val="20"/>
                <w:szCs w:val="20"/>
              </w:rPr>
              <w:t>.</w:t>
            </w:r>
            <w:r w:rsidR="00AC2312">
              <w:rPr>
                <w:rFonts w:ascii="Times New Roman" w:hAnsi="Times New Roman" w:cs="Times New Roman"/>
                <w:sz w:val="20"/>
                <w:szCs w:val="20"/>
              </w:rPr>
              <w:t>900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B99C2E4" w14:textId="08FCB69E"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1</w:t>
            </w:r>
            <w:r w:rsidR="00AC2312">
              <w:rPr>
                <w:rFonts w:ascii="Times New Roman" w:eastAsia="Times New Roman" w:hAnsi="Times New Roman" w:cs="Times New Roman"/>
                <w:sz w:val="20"/>
                <w:szCs w:val="20"/>
                <w:lang w:eastAsia="hr-HR"/>
                <w14:ligatures w14:val="standardContextual"/>
              </w:rPr>
              <w:t>46</w:t>
            </w:r>
            <w:r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900</w:t>
            </w:r>
            <w:r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00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4D665CA" w14:textId="126DC88D"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100,00</w:t>
            </w:r>
          </w:p>
        </w:tc>
      </w:tr>
      <w:tr w:rsidR="00345D85" w:rsidRPr="003555A2" w14:paraId="22EA73DF" w14:textId="77777777" w:rsidTr="001270C3">
        <w:trPr>
          <w:trHeight w:val="282"/>
        </w:trPr>
        <w:tc>
          <w:tcPr>
            <w:tcW w:w="4475" w:type="dxa"/>
            <w:tcBorders>
              <w:top w:val="single" w:sz="4" w:space="0" w:color="000000"/>
              <w:left w:val="single" w:sz="4" w:space="0" w:color="000000"/>
              <w:bottom w:val="single" w:sz="4" w:space="0" w:color="000000"/>
              <w:right w:val="single" w:sz="4" w:space="0" w:color="000000"/>
            </w:tcBorders>
          </w:tcPr>
          <w:p w14:paraId="1305EC70" w14:textId="77777777" w:rsidR="00345D85" w:rsidRPr="003555A2" w:rsidRDefault="00345D85" w:rsidP="00345D85">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3555A2">
              <w:rPr>
                <w:rFonts w:ascii="Times New Roman" w:eastAsia="Times New Roman" w:hAnsi="Times New Roman" w:cs="Times New Roman"/>
                <w:sz w:val="20"/>
                <w:szCs w:val="20"/>
                <w:lang w:eastAsia="hr-HR"/>
                <w14:ligatures w14:val="standardContextual"/>
              </w:rPr>
              <w:t>Programi u osnovnim školama iznad standarda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54C49B2" w14:textId="32C3D440" w:rsidR="00345D85" w:rsidRPr="00345D85" w:rsidRDefault="00AC2312"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hAnsi="Times New Roman" w:cs="Times New Roman"/>
                <w:sz w:val="20"/>
                <w:szCs w:val="20"/>
              </w:rPr>
              <w:t>1.037</w:t>
            </w:r>
            <w:r w:rsidR="00345D85" w:rsidRPr="00345D85">
              <w:rPr>
                <w:rFonts w:ascii="Times New Roman" w:hAnsi="Times New Roman" w:cs="Times New Roman"/>
                <w:sz w:val="20"/>
                <w:szCs w:val="20"/>
              </w:rPr>
              <w:t>.</w:t>
            </w:r>
            <w:r>
              <w:rPr>
                <w:rFonts w:ascii="Times New Roman" w:hAnsi="Times New Roman" w:cs="Times New Roman"/>
                <w:sz w:val="20"/>
                <w:szCs w:val="20"/>
              </w:rPr>
              <w:t>296</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AB416AB" w14:textId="27D1BAC0" w:rsidR="00345D85" w:rsidRPr="003555A2" w:rsidRDefault="00AC2312"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1.023</w:t>
            </w:r>
            <w:r w:rsidR="00345D85"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477</w:t>
            </w:r>
            <w:r w:rsidR="00345D85"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22</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9D67244" w14:textId="5CD83C59"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9</w:t>
            </w:r>
            <w:r w:rsidR="00AC2312">
              <w:rPr>
                <w:rFonts w:ascii="Times New Roman" w:eastAsia="Times New Roman" w:hAnsi="Times New Roman" w:cs="Times New Roman"/>
                <w:sz w:val="20"/>
                <w:szCs w:val="20"/>
                <w:lang w:eastAsia="hr-HR"/>
                <w14:ligatures w14:val="standardContextual"/>
              </w:rPr>
              <w:t>8</w:t>
            </w:r>
            <w:r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67</w:t>
            </w:r>
          </w:p>
        </w:tc>
      </w:tr>
      <w:tr w:rsidR="00345D85" w:rsidRPr="003555A2" w14:paraId="53E19388" w14:textId="77777777" w:rsidTr="001270C3">
        <w:trPr>
          <w:trHeight w:val="282"/>
        </w:trPr>
        <w:tc>
          <w:tcPr>
            <w:tcW w:w="4475" w:type="dxa"/>
            <w:tcBorders>
              <w:top w:val="single" w:sz="4" w:space="0" w:color="000000"/>
              <w:left w:val="single" w:sz="4" w:space="0" w:color="000000"/>
              <w:bottom w:val="single" w:sz="4" w:space="0" w:color="000000"/>
              <w:right w:val="single" w:sz="4" w:space="0" w:color="000000"/>
            </w:tcBorders>
          </w:tcPr>
          <w:p w14:paraId="176BEB56" w14:textId="77777777" w:rsidR="00345D85" w:rsidRPr="003555A2" w:rsidRDefault="00345D85" w:rsidP="00345D85">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3555A2">
              <w:rPr>
                <w:rFonts w:ascii="Times New Roman" w:eastAsia="Times New Roman" w:hAnsi="Times New Roman" w:cs="Times New Roman"/>
                <w:sz w:val="20"/>
                <w:szCs w:val="20"/>
                <w:lang w:eastAsia="hr-HR"/>
                <w14:ligatures w14:val="standardContextual"/>
              </w:rPr>
              <w:t>Ukupno:</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22FF3FF" w14:textId="2A459D10" w:rsidR="00345D85" w:rsidRPr="00345D85"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45D85">
              <w:rPr>
                <w:rFonts w:ascii="Times New Roman" w:hAnsi="Times New Roman" w:cs="Times New Roman"/>
                <w:sz w:val="20"/>
                <w:szCs w:val="20"/>
              </w:rPr>
              <w:t>3.</w:t>
            </w:r>
            <w:r w:rsidR="00AC2312">
              <w:rPr>
                <w:rFonts w:ascii="Times New Roman" w:hAnsi="Times New Roman" w:cs="Times New Roman"/>
                <w:sz w:val="20"/>
                <w:szCs w:val="20"/>
              </w:rPr>
              <w:t>794</w:t>
            </w:r>
            <w:r w:rsidRPr="00345D85">
              <w:rPr>
                <w:rFonts w:ascii="Times New Roman" w:hAnsi="Times New Roman" w:cs="Times New Roman"/>
                <w:sz w:val="20"/>
                <w:szCs w:val="20"/>
              </w:rPr>
              <w:t>.</w:t>
            </w:r>
            <w:r w:rsidR="00AC2312">
              <w:rPr>
                <w:rFonts w:ascii="Times New Roman" w:hAnsi="Times New Roman" w:cs="Times New Roman"/>
                <w:sz w:val="20"/>
                <w:szCs w:val="20"/>
              </w:rPr>
              <w:t>896</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4B0487E" w14:textId="49033317"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3</w:t>
            </w:r>
            <w:r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771</w:t>
            </w:r>
            <w:r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032</w:t>
            </w:r>
            <w:r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42</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9D9CEDC" w14:textId="05CA48D9" w:rsidR="00345D85" w:rsidRPr="003555A2" w:rsidRDefault="00345D85" w:rsidP="00345D85">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9</w:t>
            </w:r>
            <w:r w:rsidR="00AC2312">
              <w:rPr>
                <w:rFonts w:ascii="Times New Roman" w:eastAsia="Times New Roman" w:hAnsi="Times New Roman" w:cs="Times New Roman"/>
                <w:sz w:val="20"/>
                <w:szCs w:val="20"/>
                <w:lang w:eastAsia="hr-HR"/>
                <w14:ligatures w14:val="standardContextual"/>
              </w:rPr>
              <w:t>9</w:t>
            </w:r>
            <w:r w:rsidRPr="001270C3">
              <w:rPr>
                <w:rFonts w:ascii="Times New Roman" w:eastAsia="Times New Roman" w:hAnsi="Times New Roman" w:cs="Times New Roman"/>
                <w:sz w:val="20"/>
                <w:szCs w:val="20"/>
                <w:lang w:eastAsia="hr-HR"/>
                <w14:ligatures w14:val="standardContextual"/>
              </w:rPr>
              <w:t>,</w:t>
            </w:r>
            <w:r w:rsidR="00AC2312">
              <w:rPr>
                <w:rFonts w:ascii="Times New Roman" w:eastAsia="Times New Roman" w:hAnsi="Times New Roman" w:cs="Times New Roman"/>
                <w:sz w:val="20"/>
                <w:szCs w:val="20"/>
                <w:lang w:eastAsia="hr-HR"/>
                <w14:ligatures w14:val="standardContextual"/>
              </w:rPr>
              <w:t>37</w:t>
            </w:r>
          </w:p>
        </w:tc>
      </w:tr>
    </w:tbl>
    <w:p w14:paraId="49189049" w14:textId="77777777" w:rsidR="00E947BD" w:rsidRDefault="00E947BD" w:rsidP="00E947BD">
      <w:pPr>
        <w:widowControl w:val="0"/>
        <w:tabs>
          <w:tab w:val="left" w:pos="840"/>
        </w:tabs>
        <w:kinsoku w:val="0"/>
        <w:overflowPunct w:val="0"/>
        <w:autoSpaceDE w:val="0"/>
        <w:autoSpaceDN w:val="0"/>
        <w:adjustRightInd w:val="0"/>
        <w:spacing w:after="0" w:line="240" w:lineRule="auto"/>
        <w:ind w:left="840"/>
        <w:jc w:val="left"/>
        <w:outlineLvl w:val="0"/>
        <w:rPr>
          <w:rFonts w:ascii="Times New Roman" w:eastAsia="Times New Roman" w:hAnsi="Times New Roman" w:cs="Times New Roman"/>
          <w:b/>
          <w:bCs/>
          <w:sz w:val="24"/>
          <w:szCs w:val="24"/>
          <w:lang w:eastAsia="hr-HR"/>
          <w14:ligatures w14:val="standardContextual"/>
        </w:rPr>
      </w:pPr>
    </w:p>
    <w:p w14:paraId="1D3686A4" w14:textId="77777777" w:rsidR="006D433B" w:rsidRDefault="006D433B" w:rsidP="00E947BD">
      <w:pPr>
        <w:widowControl w:val="0"/>
        <w:tabs>
          <w:tab w:val="left" w:pos="840"/>
        </w:tabs>
        <w:kinsoku w:val="0"/>
        <w:overflowPunct w:val="0"/>
        <w:autoSpaceDE w:val="0"/>
        <w:autoSpaceDN w:val="0"/>
        <w:adjustRightInd w:val="0"/>
        <w:spacing w:after="0" w:line="240" w:lineRule="auto"/>
        <w:ind w:left="840"/>
        <w:jc w:val="left"/>
        <w:outlineLvl w:val="0"/>
        <w:rPr>
          <w:rFonts w:ascii="Times New Roman" w:eastAsia="Times New Roman" w:hAnsi="Times New Roman" w:cs="Times New Roman"/>
          <w:b/>
          <w:bCs/>
          <w:sz w:val="24"/>
          <w:szCs w:val="24"/>
          <w:lang w:eastAsia="hr-HR"/>
          <w14:ligatures w14:val="standardContextual"/>
        </w:rPr>
      </w:pPr>
    </w:p>
    <w:p w14:paraId="2B9323BE" w14:textId="77777777" w:rsidR="006D433B" w:rsidRDefault="006D433B" w:rsidP="00E947BD">
      <w:pPr>
        <w:widowControl w:val="0"/>
        <w:tabs>
          <w:tab w:val="left" w:pos="840"/>
        </w:tabs>
        <w:kinsoku w:val="0"/>
        <w:overflowPunct w:val="0"/>
        <w:autoSpaceDE w:val="0"/>
        <w:autoSpaceDN w:val="0"/>
        <w:adjustRightInd w:val="0"/>
        <w:spacing w:after="0" w:line="240" w:lineRule="auto"/>
        <w:ind w:left="840"/>
        <w:jc w:val="left"/>
        <w:outlineLvl w:val="0"/>
        <w:rPr>
          <w:rFonts w:ascii="Times New Roman" w:eastAsia="Times New Roman" w:hAnsi="Times New Roman" w:cs="Times New Roman"/>
          <w:b/>
          <w:bCs/>
          <w:sz w:val="24"/>
          <w:szCs w:val="24"/>
          <w:lang w:eastAsia="hr-HR"/>
          <w14:ligatures w14:val="standardContextual"/>
        </w:rPr>
      </w:pPr>
    </w:p>
    <w:p w14:paraId="0BDD6173" w14:textId="77777777" w:rsidR="006D433B" w:rsidRDefault="006D433B" w:rsidP="00E947BD">
      <w:pPr>
        <w:widowControl w:val="0"/>
        <w:tabs>
          <w:tab w:val="left" w:pos="840"/>
        </w:tabs>
        <w:kinsoku w:val="0"/>
        <w:overflowPunct w:val="0"/>
        <w:autoSpaceDE w:val="0"/>
        <w:autoSpaceDN w:val="0"/>
        <w:adjustRightInd w:val="0"/>
        <w:spacing w:after="0" w:line="240" w:lineRule="auto"/>
        <w:ind w:left="840"/>
        <w:jc w:val="left"/>
        <w:outlineLvl w:val="0"/>
        <w:rPr>
          <w:rFonts w:ascii="Times New Roman" w:eastAsia="Times New Roman" w:hAnsi="Times New Roman" w:cs="Times New Roman"/>
          <w:b/>
          <w:bCs/>
          <w:sz w:val="24"/>
          <w:szCs w:val="24"/>
          <w:lang w:eastAsia="hr-HR"/>
          <w14:ligatures w14:val="standardContextual"/>
        </w:rPr>
      </w:pPr>
    </w:p>
    <w:p w14:paraId="70349A06" w14:textId="77777777" w:rsidR="00E947BD" w:rsidRDefault="00E947BD" w:rsidP="00E947BD">
      <w:pPr>
        <w:widowControl w:val="0"/>
        <w:tabs>
          <w:tab w:val="left" w:pos="840"/>
        </w:tabs>
        <w:kinsoku w:val="0"/>
        <w:overflowPunct w:val="0"/>
        <w:autoSpaceDE w:val="0"/>
        <w:autoSpaceDN w:val="0"/>
        <w:adjustRightInd w:val="0"/>
        <w:spacing w:after="0" w:line="240" w:lineRule="auto"/>
        <w:ind w:left="840"/>
        <w:jc w:val="left"/>
        <w:outlineLvl w:val="0"/>
        <w:rPr>
          <w:rFonts w:ascii="Times New Roman" w:eastAsia="Times New Roman" w:hAnsi="Times New Roman" w:cs="Times New Roman"/>
          <w:b/>
          <w:bCs/>
          <w:sz w:val="24"/>
          <w:szCs w:val="24"/>
          <w:lang w:eastAsia="hr-HR"/>
          <w14:ligatures w14:val="standardContextual"/>
        </w:rPr>
      </w:pPr>
    </w:p>
    <w:p w14:paraId="5DA661ED" w14:textId="3A617D81" w:rsidR="00E47D75" w:rsidRPr="008D50A8" w:rsidRDefault="00E47D75" w:rsidP="00715F76">
      <w:pPr>
        <w:widowControl w:val="0"/>
        <w:numPr>
          <w:ilvl w:val="0"/>
          <w:numId w:val="10"/>
        </w:numPr>
        <w:tabs>
          <w:tab w:val="left" w:pos="840"/>
        </w:tabs>
        <w:kinsoku w:val="0"/>
        <w:overflowPunct w:val="0"/>
        <w:autoSpaceDE w:val="0"/>
        <w:autoSpaceDN w:val="0"/>
        <w:adjustRightInd w:val="0"/>
        <w:spacing w:after="0" w:line="240" w:lineRule="auto"/>
        <w:jc w:val="left"/>
        <w:outlineLvl w:val="0"/>
        <w:rPr>
          <w:rFonts w:ascii="Times New Roman" w:eastAsia="Times New Roman" w:hAnsi="Times New Roman" w:cs="Times New Roman"/>
          <w:b/>
          <w:bCs/>
          <w:sz w:val="24"/>
          <w:szCs w:val="24"/>
          <w:lang w:eastAsia="hr-HR"/>
          <w14:ligatures w14:val="standardContextual"/>
        </w:rPr>
      </w:pPr>
      <w:r w:rsidRPr="008D50A8">
        <w:rPr>
          <w:rFonts w:ascii="Times New Roman" w:eastAsia="Times New Roman" w:hAnsi="Times New Roman" w:cs="Times New Roman"/>
          <w:b/>
          <w:bCs/>
          <w:sz w:val="24"/>
          <w:szCs w:val="24"/>
          <w:lang w:eastAsia="hr-HR"/>
          <w14:ligatures w14:val="standardContextual"/>
        </w:rPr>
        <w:lastRenderedPageBreak/>
        <w:t>OBRAZLOŽENJE</w:t>
      </w:r>
      <w:r w:rsidRPr="008D50A8">
        <w:rPr>
          <w:rFonts w:ascii="Times New Roman" w:eastAsia="Times New Roman" w:hAnsi="Times New Roman" w:cs="Times New Roman"/>
          <w:b/>
          <w:bCs/>
          <w:spacing w:val="-1"/>
          <w:sz w:val="24"/>
          <w:szCs w:val="24"/>
          <w:lang w:eastAsia="hr-HR"/>
          <w14:ligatures w14:val="standardContextual"/>
        </w:rPr>
        <w:t xml:space="preserve"> </w:t>
      </w:r>
      <w:r w:rsidRPr="008D50A8">
        <w:rPr>
          <w:rFonts w:ascii="Times New Roman" w:eastAsia="Times New Roman" w:hAnsi="Times New Roman" w:cs="Times New Roman"/>
          <w:b/>
          <w:bCs/>
          <w:sz w:val="24"/>
          <w:szCs w:val="24"/>
          <w:lang w:eastAsia="hr-HR"/>
          <w14:ligatures w14:val="standardContextual"/>
        </w:rPr>
        <w:t>PROGRAMA 08 – SUFINANCIRANJE PROJEKATA EU – DRUŠTVENE DJELATNOSTI</w:t>
      </w:r>
    </w:p>
    <w:p w14:paraId="5307B8D5" w14:textId="77777777" w:rsidR="00E47D75" w:rsidRPr="00E47D75" w:rsidRDefault="00E47D75" w:rsidP="00E47D75">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6A4AA742" w14:textId="77777777" w:rsidR="00E47D75" w:rsidRPr="00E47D75" w:rsidRDefault="00E47D75" w:rsidP="00E47D75">
      <w:pPr>
        <w:widowControl w:val="0"/>
        <w:kinsoku w:val="0"/>
        <w:overflowPunct w:val="0"/>
        <w:autoSpaceDE w:val="0"/>
        <w:autoSpaceDN w:val="0"/>
        <w:adjustRightInd w:val="0"/>
        <w:spacing w:before="2" w:after="0" w:line="240" w:lineRule="auto"/>
        <w:jc w:val="left"/>
        <w:rPr>
          <w:rFonts w:ascii="Times New Roman" w:eastAsia="Times New Roman" w:hAnsi="Times New Roman" w:cs="Times New Roman"/>
          <w:b/>
          <w:bCs/>
          <w:sz w:val="11"/>
          <w:szCs w:val="11"/>
          <w:lang w:eastAsia="hr-HR"/>
          <w14:ligatures w14:val="standardContextual"/>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D122F7" w14:paraId="437933FC" w14:textId="77777777" w:rsidTr="007058C5">
        <w:trPr>
          <w:trHeight w:val="266"/>
        </w:trPr>
        <w:tc>
          <w:tcPr>
            <w:tcW w:w="9228" w:type="dxa"/>
            <w:tcBorders>
              <w:top w:val="single" w:sz="4" w:space="0" w:color="000000"/>
              <w:left w:val="single" w:sz="4" w:space="0" w:color="000000"/>
              <w:bottom w:val="single" w:sz="4" w:space="0" w:color="000000"/>
              <w:right w:val="single" w:sz="4" w:space="0" w:color="000000"/>
            </w:tcBorders>
          </w:tcPr>
          <w:p w14:paraId="1BFC91FC" w14:textId="77777777" w:rsidR="00D122F7" w:rsidRDefault="00D122F7" w:rsidP="007058C5">
            <w:pPr>
              <w:pStyle w:val="TableParagraph"/>
              <w:kinsoku w:val="0"/>
              <w:overflowPunct w:val="0"/>
              <w:ind w:left="107"/>
              <w:rPr>
                <w:b/>
                <w:bCs/>
                <w:i/>
                <w:iCs/>
                <w:sz w:val="20"/>
                <w:szCs w:val="20"/>
              </w:rPr>
            </w:pPr>
            <w:r>
              <w:rPr>
                <w:b/>
                <w:bCs/>
                <w:i/>
                <w:iCs/>
                <w:sz w:val="20"/>
                <w:szCs w:val="20"/>
              </w:rPr>
              <w:t>08 Sufinanciranje projekata EU - Društvene djelatnosti</w:t>
            </w:r>
          </w:p>
        </w:tc>
      </w:tr>
      <w:tr w:rsidR="00D122F7" w14:paraId="0B4C5345" w14:textId="77777777" w:rsidTr="007058C5">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1BCC104F" w14:textId="77777777" w:rsidR="00D122F7" w:rsidRDefault="00D122F7" w:rsidP="007058C5">
            <w:pPr>
              <w:pStyle w:val="TableParagraph"/>
              <w:kinsoku w:val="0"/>
              <w:overflowPunct w:val="0"/>
              <w:ind w:left="107"/>
              <w:rPr>
                <w:sz w:val="20"/>
                <w:szCs w:val="20"/>
              </w:rPr>
            </w:pPr>
            <w:r>
              <w:rPr>
                <w:b/>
                <w:bCs/>
                <w:sz w:val="20"/>
                <w:szCs w:val="20"/>
              </w:rPr>
              <w:t>Opis programa</w:t>
            </w:r>
            <w:r>
              <w:rPr>
                <w:sz w:val="20"/>
                <w:szCs w:val="20"/>
              </w:rPr>
              <w:t>:</w:t>
            </w:r>
          </w:p>
          <w:p w14:paraId="7E9A5E4B" w14:textId="77777777" w:rsidR="00D122F7" w:rsidRPr="003D4462" w:rsidRDefault="00D122F7" w:rsidP="007058C5">
            <w:pPr>
              <w:pStyle w:val="TableParagraph"/>
              <w:kinsoku w:val="0"/>
              <w:overflowPunct w:val="0"/>
              <w:ind w:left="107"/>
              <w:jc w:val="both"/>
              <w:rPr>
                <w:sz w:val="20"/>
                <w:szCs w:val="20"/>
              </w:rPr>
            </w:pPr>
            <w:r w:rsidRPr="003D4462">
              <w:rPr>
                <w:sz w:val="20"/>
                <w:szCs w:val="20"/>
              </w:rPr>
              <w:t xml:space="preserve">Aktivnosti pripreme i provođenja projekata EU.  </w:t>
            </w:r>
          </w:p>
          <w:p w14:paraId="03205AE9" w14:textId="77777777" w:rsidR="00D122F7" w:rsidRDefault="00D122F7" w:rsidP="007058C5">
            <w:pPr>
              <w:pStyle w:val="TableParagraph"/>
              <w:kinsoku w:val="0"/>
              <w:overflowPunct w:val="0"/>
              <w:ind w:left="107"/>
              <w:jc w:val="both"/>
              <w:rPr>
                <w:sz w:val="20"/>
                <w:szCs w:val="20"/>
              </w:rPr>
            </w:pPr>
            <w:r w:rsidRPr="003D4462">
              <w:rPr>
                <w:sz w:val="20"/>
                <w:szCs w:val="20"/>
              </w:rPr>
              <w:t>Grad Varaždin od 2012. godine aktivno sudjeluje u planiranju, pripremi i provedbi projekata</w:t>
            </w:r>
            <w:r>
              <w:rPr>
                <w:sz w:val="20"/>
                <w:szCs w:val="20"/>
              </w:rPr>
              <w:t xml:space="preserve"> </w:t>
            </w:r>
            <w:r w:rsidRPr="003D4462">
              <w:rPr>
                <w:sz w:val="20"/>
                <w:szCs w:val="20"/>
              </w:rPr>
              <w:t>namijenjenih osiguranju pomoćnika u nastavi za djecu i učenike s teškoćama u svrhu</w:t>
            </w:r>
            <w:r>
              <w:rPr>
                <w:sz w:val="20"/>
                <w:szCs w:val="20"/>
              </w:rPr>
              <w:t xml:space="preserve"> </w:t>
            </w:r>
            <w:r w:rsidRPr="003D4462">
              <w:rPr>
                <w:sz w:val="20"/>
                <w:szCs w:val="20"/>
              </w:rPr>
              <w:t>kvalitetne integracije u redovan odgojno</w:t>
            </w:r>
            <w:r>
              <w:rPr>
                <w:sz w:val="20"/>
                <w:szCs w:val="20"/>
              </w:rPr>
              <w:t xml:space="preserve"> </w:t>
            </w:r>
            <w:r w:rsidRPr="003D4462">
              <w:rPr>
                <w:sz w:val="20"/>
                <w:szCs w:val="20"/>
              </w:rPr>
              <w:t>obrazovni proces. Inicijativa je u početku financirana</w:t>
            </w:r>
            <w:r>
              <w:rPr>
                <w:sz w:val="20"/>
                <w:szCs w:val="20"/>
              </w:rPr>
              <w:t xml:space="preserve"> </w:t>
            </w:r>
            <w:r w:rsidRPr="003D4462">
              <w:rPr>
                <w:sz w:val="20"/>
                <w:szCs w:val="20"/>
              </w:rPr>
              <w:t>sredstvima proračuna i prikupljenih donacija</w:t>
            </w:r>
            <w:r>
              <w:rPr>
                <w:sz w:val="20"/>
                <w:szCs w:val="20"/>
              </w:rPr>
              <w:t>.</w:t>
            </w:r>
          </w:p>
        </w:tc>
      </w:tr>
      <w:tr w:rsidR="00D122F7" w14:paraId="60EB3CC0" w14:textId="77777777" w:rsidTr="007058C5">
        <w:tc>
          <w:tcPr>
            <w:tcW w:w="9228" w:type="dxa"/>
            <w:tcBorders>
              <w:top w:val="single" w:sz="4" w:space="0" w:color="000000"/>
              <w:left w:val="single" w:sz="4" w:space="0" w:color="000000"/>
              <w:bottom w:val="single" w:sz="4" w:space="0" w:color="000000"/>
              <w:right w:val="single" w:sz="4" w:space="0" w:color="000000"/>
            </w:tcBorders>
          </w:tcPr>
          <w:p w14:paraId="0A234182" w14:textId="77777777" w:rsidR="00D122F7" w:rsidRDefault="00D122F7" w:rsidP="007058C5">
            <w:pPr>
              <w:pStyle w:val="TableParagraph"/>
              <w:kinsoku w:val="0"/>
              <w:overflowPunct w:val="0"/>
              <w:ind w:left="107"/>
              <w:rPr>
                <w:sz w:val="20"/>
                <w:szCs w:val="20"/>
              </w:rPr>
            </w:pPr>
            <w:r>
              <w:rPr>
                <w:b/>
                <w:bCs/>
                <w:sz w:val="20"/>
                <w:szCs w:val="20"/>
              </w:rPr>
              <w:t>Zakonske i druge pravne osnove programa</w:t>
            </w:r>
            <w:r>
              <w:rPr>
                <w:sz w:val="20"/>
                <w:szCs w:val="20"/>
              </w:rPr>
              <w:t>:</w:t>
            </w:r>
          </w:p>
          <w:p w14:paraId="6EF41B38" w14:textId="77777777" w:rsidR="00C331E8" w:rsidRDefault="00C331E8" w:rsidP="00C331E8">
            <w:pPr>
              <w:pStyle w:val="TableParagraph"/>
              <w:kinsoku w:val="0"/>
              <w:overflowPunct w:val="0"/>
              <w:ind w:left="107"/>
              <w:rPr>
                <w:sz w:val="20"/>
                <w:szCs w:val="20"/>
              </w:rPr>
            </w:pPr>
            <w:r w:rsidRPr="00A04AB4">
              <w:rPr>
                <w:sz w:val="20"/>
                <w:szCs w:val="20"/>
              </w:rPr>
              <w:t>Zakon o odgoju i obrazovanju u osnovnoj i srednjoj školi (</w:t>
            </w:r>
            <w:r>
              <w:rPr>
                <w:sz w:val="20"/>
                <w:szCs w:val="20"/>
              </w:rPr>
              <w:t>NN</w:t>
            </w:r>
            <w:r w:rsidRPr="00A04AB4">
              <w:rPr>
                <w:sz w:val="20"/>
                <w:szCs w:val="20"/>
              </w:rPr>
              <w:t xml:space="preserve"> 87/08, 86/09, 92/10, 105/10, 90/11, 16/12,</w:t>
            </w:r>
            <w:r>
              <w:rPr>
                <w:sz w:val="20"/>
                <w:szCs w:val="20"/>
              </w:rPr>
              <w:t xml:space="preserve"> </w:t>
            </w:r>
            <w:r w:rsidRPr="00A04AB4">
              <w:rPr>
                <w:sz w:val="20"/>
                <w:szCs w:val="20"/>
              </w:rPr>
              <w:t>86/12,</w:t>
            </w:r>
            <w:r>
              <w:rPr>
                <w:sz w:val="20"/>
                <w:szCs w:val="20"/>
              </w:rPr>
              <w:t xml:space="preserve"> </w:t>
            </w:r>
            <w:r w:rsidRPr="00A04AB4">
              <w:rPr>
                <w:sz w:val="20"/>
                <w:szCs w:val="20"/>
              </w:rPr>
              <w:t>126/12, 94/13, 152/14, 7/17, 68/18, 98/19,</w:t>
            </w:r>
            <w:r>
              <w:rPr>
                <w:sz w:val="20"/>
                <w:szCs w:val="20"/>
              </w:rPr>
              <w:t xml:space="preserve"> </w:t>
            </w:r>
            <w:r w:rsidRPr="00A04AB4">
              <w:rPr>
                <w:sz w:val="20"/>
                <w:szCs w:val="20"/>
              </w:rPr>
              <w:t>64/20, 151/22 i 156/23)</w:t>
            </w:r>
            <w:r>
              <w:rPr>
                <w:sz w:val="20"/>
                <w:szCs w:val="20"/>
              </w:rPr>
              <w:t>.</w:t>
            </w:r>
          </w:p>
          <w:p w14:paraId="67C15679" w14:textId="77777777" w:rsidR="00C331E8" w:rsidRDefault="00C331E8" w:rsidP="00C331E8">
            <w:pPr>
              <w:pStyle w:val="TableParagraph"/>
              <w:kinsoku w:val="0"/>
              <w:overflowPunct w:val="0"/>
              <w:ind w:left="107"/>
              <w:rPr>
                <w:sz w:val="20"/>
                <w:szCs w:val="20"/>
              </w:rPr>
            </w:pPr>
            <w:r w:rsidRPr="00A04AB4">
              <w:rPr>
                <w:sz w:val="20"/>
                <w:szCs w:val="20"/>
              </w:rPr>
              <w:t>Državni pedagoški standard</w:t>
            </w:r>
            <w:r>
              <w:rPr>
                <w:sz w:val="20"/>
                <w:szCs w:val="20"/>
              </w:rPr>
              <w:t xml:space="preserve"> </w:t>
            </w:r>
            <w:r w:rsidRPr="00A04AB4">
              <w:rPr>
                <w:sz w:val="20"/>
                <w:szCs w:val="20"/>
              </w:rPr>
              <w:t>osnovnoškolskog sustava odgoja i obrazovanja (</w:t>
            </w:r>
            <w:r>
              <w:rPr>
                <w:sz w:val="20"/>
                <w:szCs w:val="20"/>
              </w:rPr>
              <w:t>NN</w:t>
            </w:r>
            <w:r w:rsidRPr="00A04AB4">
              <w:rPr>
                <w:sz w:val="20"/>
                <w:szCs w:val="20"/>
              </w:rPr>
              <w:t xml:space="preserve"> 63/08, 90/10)</w:t>
            </w:r>
            <w:r>
              <w:rPr>
                <w:sz w:val="20"/>
                <w:szCs w:val="20"/>
              </w:rPr>
              <w:t>.</w:t>
            </w:r>
          </w:p>
          <w:p w14:paraId="11AA6D3E" w14:textId="77777777" w:rsidR="00C331E8" w:rsidRDefault="00C331E8" w:rsidP="00C331E8">
            <w:pPr>
              <w:pStyle w:val="TableParagraph"/>
              <w:kinsoku w:val="0"/>
              <w:overflowPunct w:val="0"/>
              <w:ind w:left="107"/>
              <w:rPr>
                <w:sz w:val="20"/>
                <w:szCs w:val="20"/>
              </w:rPr>
            </w:pPr>
            <w:r>
              <w:rPr>
                <w:sz w:val="20"/>
                <w:szCs w:val="20"/>
              </w:rPr>
              <w:t>Zakon o osobnoj asistenciji (NN 71/2023).</w:t>
            </w:r>
          </w:p>
          <w:p w14:paraId="0A014D03" w14:textId="66836EF7" w:rsidR="00C331E8" w:rsidRDefault="00C331E8" w:rsidP="00C331E8">
            <w:pPr>
              <w:pStyle w:val="TableParagraph"/>
              <w:kinsoku w:val="0"/>
              <w:overflowPunct w:val="0"/>
              <w:ind w:left="107"/>
              <w:rPr>
                <w:sz w:val="20"/>
                <w:szCs w:val="20"/>
              </w:rPr>
            </w:pPr>
            <w:r>
              <w:rPr>
                <w:sz w:val="20"/>
                <w:szCs w:val="20"/>
              </w:rPr>
              <w:t>Pravilnik Ministarstva znanosti, obrazovanja i mladih o pomoćnicima u nastavi i stručnim komunikacijskim posrednicima (NN 85/2024) od 19. srpnja 2024. godine.</w:t>
            </w:r>
          </w:p>
          <w:p w14:paraId="0594CE9E" w14:textId="628456C2" w:rsidR="00D122F7" w:rsidRDefault="00D122F7" w:rsidP="007058C5">
            <w:pPr>
              <w:pStyle w:val="TableParagraph"/>
              <w:kinsoku w:val="0"/>
              <w:overflowPunct w:val="0"/>
              <w:ind w:left="107"/>
              <w:rPr>
                <w:sz w:val="20"/>
                <w:szCs w:val="20"/>
              </w:rPr>
            </w:pPr>
            <w:r w:rsidRPr="003D4462">
              <w:rPr>
                <w:sz w:val="20"/>
                <w:szCs w:val="20"/>
              </w:rPr>
              <w:t>Ugovori o dodjeli bespovratnih sredstava</w:t>
            </w:r>
            <w:r>
              <w:rPr>
                <w:sz w:val="20"/>
                <w:szCs w:val="20"/>
              </w:rPr>
              <w:t>.</w:t>
            </w:r>
          </w:p>
          <w:p w14:paraId="7CDF5DE7" w14:textId="189E01C8" w:rsidR="00C331E8" w:rsidRDefault="00D122F7" w:rsidP="00C331E8">
            <w:pPr>
              <w:pStyle w:val="TableParagraph"/>
              <w:kinsoku w:val="0"/>
              <w:overflowPunct w:val="0"/>
              <w:ind w:left="107"/>
              <w:rPr>
                <w:sz w:val="20"/>
                <w:szCs w:val="20"/>
              </w:rPr>
            </w:pPr>
            <w:r w:rsidRPr="001960FF">
              <w:rPr>
                <w:sz w:val="20"/>
                <w:szCs w:val="20"/>
              </w:rPr>
              <w:t>Program „Učinkoviti ljudski</w:t>
            </w:r>
            <w:r>
              <w:rPr>
                <w:sz w:val="20"/>
                <w:szCs w:val="20"/>
              </w:rPr>
              <w:t xml:space="preserve"> </w:t>
            </w:r>
            <w:r w:rsidRPr="001960FF">
              <w:rPr>
                <w:sz w:val="20"/>
                <w:szCs w:val="20"/>
              </w:rPr>
              <w:t>potencijali“ 2021.-2027. godine</w:t>
            </w:r>
            <w:r>
              <w:rPr>
                <w:sz w:val="20"/>
                <w:szCs w:val="20"/>
              </w:rPr>
              <w:t>.</w:t>
            </w:r>
          </w:p>
          <w:p w14:paraId="36CC83F9" w14:textId="5B44E3AD" w:rsidR="00D122F7" w:rsidRDefault="00D122F7" w:rsidP="007058C5">
            <w:pPr>
              <w:pStyle w:val="TableParagraph"/>
              <w:kinsoku w:val="0"/>
              <w:overflowPunct w:val="0"/>
              <w:ind w:left="107"/>
              <w:rPr>
                <w:sz w:val="20"/>
                <w:szCs w:val="20"/>
              </w:rPr>
            </w:pPr>
            <w:r>
              <w:rPr>
                <w:sz w:val="20"/>
                <w:szCs w:val="20"/>
              </w:rPr>
              <w:t xml:space="preserve">Zaključak Grada Varaždina o prijavi projektnog prijedloga „PONOS V – POmoćnika u Nastavi OSigurajmo učenicima s teškoćama u razvoju V“ </w:t>
            </w:r>
            <w:r w:rsidRPr="00215870">
              <w:rPr>
                <w:sz w:val="20"/>
                <w:szCs w:val="20"/>
              </w:rPr>
              <w:t>(KLASA: 602-02/2</w:t>
            </w:r>
            <w:r>
              <w:rPr>
                <w:sz w:val="20"/>
                <w:szCs w:val="20"/>
              </w:rPr>
              <w:t>4</w:t>
            </w:r>
            <w:r w:rsidRPr="00215870">
              <w:rPr>
                <w:sz w:val="20"/>
                <w:szCs w:val="20"/>
              </w:rPr>
              <w:t>-01/1</w:t>
            </w:r>
            <w:r>
              <w:rPr>
                <w:sz w:val="20"/>
                <w:szCs w:val="20"/>
              </w:rPr>
              <w:t>4</w:t>
            </w:r>
            <w:r w:rsidRPr="00215870">
              <w:rPr>
                <w:sz w:val="20"/>
                <w:szCs w:val="20"/>
              </w:rPr>
              <w:t>; URBROJ: 2186-1-07-01/6-2</w:t>
            </w:r>
            <w:r>
              <w:rPr>
                <w:sz w:val="20"/>
                <w:szCs w:val="20"/>
              </w:rPr>
              <w:t>4</w:t>
            </w:r>
            <w:r w:rsidRPr="00215870">
              <w:rPr>
                <w:sz w:val="20"/>
                <w:szCs w:val="20"/>
              </w:rPr>
              <w:t>-3) od 1</w:t>
            </w:r>
            <w:r>
              <w:rPr>
                <w:sz w:val="20"/>
                <w:szCs w:val="20"/>
              </w:rPr>
              <w:t>0</w:t>
            </w:r>
            <w:r w:rsidRPr="00215870">
              <w:rPr>
                <w:sz w:val="20"/>
                <w:szCs w:val="20"/>
              </w:rPr>
              <w:t xml:space="preserve">. </w:t>
            </w:r>
            <w:r>
              <w:rPr>
                <w:sz w:val="20"/>
                <w:szCs w:val="20"/>
              </w:rPr>
              <w:t>srpnja</w:t>
            </w:r>
            <w:r w:rsidRPr="00215870">
              <w:rPr>
                <w:sz w:val="20"/>
                <w:szCs w:val="20"/>
              </w:rPr>
              <w:t xml:space="preserve"> 202</w:t>
            </w:r>
            <w:r>
              <w:rPr>
                <w:sz w:val="20"/>
                <w:szCs w:val="20"/>
              </w:rPr>
              <w:t>4</w:t>
            </w:r>
            <w:r w:rsidRPr="00215870">
              <w:rPr>
                <w:sz w:val="20"/>
                <w:szCs w:val="20"/>
              </w:rPr>
              <w:t>. godine.</w:t>
            </w:r>
            <w:r>
              <w:rPr>
                <w:sz w:val="20"/>
                <w:szCs w:val="20"/>
              </w:rPr>
              <w:t xml:space="preserve"> Zaključak o izmjeni Zaključka o prijavi projektnog prijedloga „PONOS V – POmoćnika u Nastavi OSigurajmo učenicima s teškoćama u razvoju V“ </w:t>
            </w:r>
            <w:r w:rsidRPr="00215870">
              <w:rPr>
                <w:sz w:val="20"/>
                <w:szCs w:val="20"/>
              </w:rPr>
              <w:t>(KLASA: 602-02/2</w:t>
            </w:r>
            <w:r>
              <w:rPr>
                <w:sz w:val="20"/>
                <w:szCs w:val="20"/>
              </w:rPr>
              <w:t>4</w:t>
            </w:r>
            <w:r w:rsidRPr="00215870">
              <w:rPr>
                <w:sz w:val="20"/>
                <w:szCs w:val="20"/>
              </w:rPr>
              <w:t>-01/1</w:t>
            </w:r>
            <w:r>
              <w:rPr>
                <w:sz w:val="20"/>
                <w:szCs w:val="20"/>
              </w:rPr>
              <w:t>4</w:t>
            </w:r>
            <w:r w:rsidRPr="00215870">
              <w:rPr>
                <w:sz w:val="20"/>
                <w:szCs w:val="20"/>
              </w:rPr>
              <w:t>; URBROJ: 2186-1-07-01/6-2</w:t>
            </w:r>
            <w:r>
              <w:rPr>
                <w:sz w:val="20"/>
                <w:szCs w:val="20"/>
              </w:rPr>
              <w:t>4</w:t>
            </w:r>
            <w:r w:rsidRPr="00215870">
              <w:rPr>
                <w:sz w:val="20"/>
                <w:szCs w:val="20"/>
              </w:rPr>
              <w:t>-</w:t>
            </w:r>
            <w:r>
              <w:rPr>
                <w:sz w:val="20"/>
                <w:szCs w:val="20"/>
              </w:rPr>
              <w:t>44</w:t>
            </w:r>
            <w:r w:rsidRPr="00215870">
              <w:rPr>
                <w:sz w:val="20"/>
                <w:szCs w:val="20"/>
              </w:rPr>
              <w:t xml:space="preserve">) od </w:t>
            </w:r>
            <w:r>
              <w:rPr>
                <w:sz w:val="20"/>
                <w:szCs w:val="20"/>
              </w:rPr>
              <w:t>3</w:t>
            </w:r>
            <w:r w:rsidRPr="00215870">
              <w:rPr>
                <w:sz w:val="20"/>
                <w:szCs w:val="20"/>
              </w:rPr>
              <w:t>.</w:t>
            </w:r>
            <w:r>
              <w:rPr>
                <w:sz w:val="20"/>
                <w:szCs w:val="20"/>
              </w:rPr>
              <w:t xml:space="preserve"> listopada</w:t>
            </w:r>
            <w:r w:rsidRPr="00215870">
              <w:rPr>
                <w:sz w:val="20"/>
                <w:szCs w:val="20"/>
              </w:rPr>
              <w:t xml:space="preserve"> 202</w:t>
            </w:r>
            <w:r>
              <w:rPr>
                <w:sz w:val="20"/>
                <w:szCs w:val="20"/>
              </w:rPr>
              <w:t>4</w:t>
            </w:r>
            <w:r w:rsidRPr="00215870">
              <w:rPr>
                <w:sz w:val="20"/>
                <w:szCs w:val="20"/>
              </w:rPr>
              <w:t>. godine.</w:t>
            </w:r>
          </w:p>
          <w:p w14:paraId="5A97E9FD" w14:textId="77777777" w:rsidR="00D122F7" w:rsidRDefault="00D122F7" w:rsidP="00C331E8">
            <w:pPr>
              <w:pStyle w:val="TableParagraph"/>
              <w:kinsoku w:val="0"/>
              <w:overflowPunct w:val="0"/>
              <w:ind w:left="107"/>
              <w:rPr>
                <w:sz w:val="20"/>
                <w:szCs w:val="20"/>
              </w:rPr>
            </w:pPr>
            <w:r>
              <w:rPr>
                <w:sz w:val="20"/>
                <w:szCs w:val="20"/>
              </w:rPr>
              <w:t xml:space="preserve">Zaključak o dodatnom sufinanciranju projekta „PONOS V – POmoćnika u Nastavi OSigurajmo učenicima s teškoćama u razvoju V“ u školskoj godini 2024./2025. </w:t>
            </w:r>
            <w:r w:rsidRPr="00215870">
              <w:rPr>
                <w:sz w:val="20"/>
                <w:szCs w:val="20"/>
              </w:rPr>
              <w:t>(KLASA: 602-02/2</w:t>
            </w:r>
            <w:r>
              <w:rPr>
                <w:sz w:val="20"/>
                <w:szCs w:val="20"/>
              </w:rPr>
              <w:t>4</w:t>
            </w:r>
            <w:r w:rsidRPr="00215870">
              <w:rPr>
                <w:sz w:val="20"/>
                <w:szCs w:val="20"/>
              </w:rPr>
              <w:t>-01/1</w:t>
            </w:r>
            <w:r>
              <w:rPr>
                <w:sz w:val="20"/>
                <w:szCs w:val="20"/>
              </w:rPr>
              <w:t>4</w:t>
            </w:r>
            <w:r w:rsidRPr="00215870">
              <w:rPr>
                <w:sz w:val="20"/>
                <w:szCs w:val="20"/>
              </w:rPr>
              <w:t>; URBROJ: 2186-1-07-01/6-2</w:t>
            </w:r>
            <w:r>
              <w:rPr>
                <w:sz w:val="20"/>
                <w:szCs w:val="20"/>
              </w:rPr>
              <w:t>4</w:t>
            </w:r>
            <w:r w:rsidRPr="00215870">
              <w:rPr>
                <w:sz w:val="20"/>
                <w:szCs w:val="20"/>
              </w:rPr>
              <w:t>-</w:t>
            </w:r>
            <w:r>
              <w:rPr>
                <w:sz w:val="20"/>
                <w:szCs w:val="20"/>
              </w:rPr>
              <w:t>45</w:t>
            </w:r>
            <w:r w:rsidRPr="00215870">
              <w:rPr>
                <w:sz w:val="20"/>
                <w:szCs w:val="20"/>
              </w:rPr>
              <w:t xml:space="preserve">) od </w:t>
            </w:r>
            <w:r>
              <w:rPr>
                <w:sz w:val="20"/>
                <w:szCs w:val="20"/>
              </w:rPr>
              <w:t>3</w:t>
            </w:r>
            <w:r w:rsidRPr="00215870">
              <w:rPr>
                <w:sz w:val="20"/>
                <w:szCs w:val="20"/>
              </w:rPr>
              <w:t>.</w:t>
            </w:r>
            <w:r>
              <w:rPr>
                <w:sz w:val="20"/>
                <w:szCs w:val="20"/>
              </w:rPr>
              <w:t xml:space="preserve"> listopada</w:t>
            </w:r>
            <w:r w:rsidRPr="00215870">
              <w:rPr>
                <w:sz w:val="20"/>
                <w:szCs w:val="20"/>
              </w:rPr>
              <w:t xml:space="preserve"> 202</w:t>
            </w:r>
            <w:r>
              <w:rPr>
                <w:sz w:val="20"/>
                <w:szCs w:val="20"/>
              </w:rPr>
              <w:t>4</w:t>
            </w:r>
            <w:r w:rsidRPr="00215870">
              <w:rPr>
                <w:sz w:val="20"/>
                <w:szCs w:val="20"/>
              </w:rPr>
              <w:t>. godine.</w:t>
            </w:r>
          </w:p>
          <w:p w14:paraId="69CC56FA" w14:textId="78D157E1" w:rsidR="00ED6A58" w:rsidRPr="00ED6A58" w:rsidRDefault="00ED6A58" w:rsidP="00ED6A58">
            <w:pPr>
              <w:pStyle w:val="TableParagraph"/>
              <w:kinsoku w:val="0"/>
              <w:overflowPunct w:val="0"/>
              <w:ind w:left="107"/>
              <w:jc w:val="both"/>
              <w:rPr>
                <w:sz w:val="20"/>
                <w:szCs w:val="20"/>
              </w:rPr>
            </w:pPr>
            <w:r w:rsidRPr="00ED6A58">
              <w:rPr>
                <w:sz w:val="20"/>
                <w:szCs w:val="20"/>
              </w:rPr>
              <w:t>Zaključak o dodatnom sufinanciranju projekta „PONOS V – POmoćnika u Nastavi OSigurajmo učenicima s</w:t>
            </w:r>
          </w:p>
          <w:p w14:paraId="5F31B0AD" w14:textId="77777777" w:rsidR="00ED6A58" w:rsidRPr="00ED6A58" w:rsidRDefault="00ED6A58" w:rsidP="00ED6A58">
            <w:pPr>
              <w:pStyle w:val="TableParagraph"/>
              <w:kinsoku w:val="0"/>
              <w:overflowPunct w:val="0"/>
              <w:ind w:left="107"/>
              <w:jc w:val="both"/>
              <w:rPr>
                <w:sz w:val="20"/>
                <w:szCs w:val="20"/>
              </w:rPr>
            </w:pPr>
            <w:r w:rsidRPr="00ED6A58">
              <w:rPr>
                <w:sz w:val="20"/>
                <w:szCs w:val="20"/>
              </w:rPr>
              <w:t>teškoćama u razvoju V“ u školskoj godini 2025./2026. (KLASA:602-02/25-01/14; URBROJ: 2186-1-07-01/5-</w:t>
            </w:r>
          </w:p>
          <w:p w14:paraId="2B39BBED" w14:textId="1053C05B" w:rsidR="00B6424A" w:rsidRDefault="00ED6A58" w:rsidP="00ED6A58">
            <w:pPr>
              <w:pStyle w:val="TableParagraph"/>
              <w:kinsoku w:val="0"/>
              <w:overflowPunct w:val="0"/>
              <w:ind w:left="107"/>
              <w:jc w:val="both"/>
              <w:rPr>
                <w:sz w:val="20"/>
                <w:szCs w:val="20"/>
              </w:rPr>
            </w:pPr>
            <w:r w:rsidRPr="00ED6A58">
              <w:rPr>
                <w:sz w:val="20"/>
                <w:szCs w:val="20"/>
              </w:rPr>
              <w:t>25-29) od 30. rujna 2025. godine.</w:t>
            </w:r>
          </w:p>
        </w:tc>
      </w:tr>
      <w:tr w:rsidR="00D122F7" w14:paraId="6AACF6EE" w14:textId="77777777" w:rsidTr="007058C5">
        <w:tc>
          <w:tcPr>
            <w:tcW w:w="9228" w:type="dxa"/>
            <w:tcBorders>
              <w:top w:val="single" w:sz="4" w:space="0" w:color="000000"/>
              <w:left w:val="single" w:sz="4" w:space="0" w:color="000000"/>
              <w:bottom w:val="single" w:sz="4" w:space="0" w:color="000000"/>
              <w:right w:val="single" w:sz="4" w:space="0" w:color="000000"/>
            </w:tcBorders>
          </w:tcPr>
          <w:p w14:paraId="3B8680CB" w14:textId="1D8A3734" w:rsidR="00D122F7" w:rsidRDefault="00D122F7" w:rsidP="007058C5">
            <w:pPr>
              <w:pStyle w:val="TableParagraph"/>
              <w:kinsoku w:val="0"/>
              <w:overflowPunct w:val="0"/>
              <w:ind w:left="107"/>
              <w:rPr>
                <w:b/>
                <w:bCs/>
                <w:sz w:val="20"/>
                <w:szCs w:val="20"/>
              </w:rPr>
            </w:pPr>
            <w:r>
              <w:rPr>
                <w:b/>
                <w:bCs/>
                <w:sz w:val="20"/>
                <w:szCs w:val="20"/>
              </w:rPr>
              <w:t>Ciljevi provedbe programa</w:t>
            </w:r>
          </w:p>
          <w:p w14:paraId="3207CCEE" w14:textId="77777777" w:rsidR="00D122F7" w:rsidRDefault="00D122F7" w:rsidP="007058C5">
            <w:pPr>
              <w:pStyle w:val="TableParagraph"/>
              <w:kinsoku w:val="0"/>
              <w:overflowPunct w:val="0"/>
              <w:spacing w:line="230" w:lineRule="atLeast"/>
              <w:ind w:left="107" w:right="249"/>
              <w:rPr>
                <w:sz w:val="20"/>
                <w:szCs w:val="20"/>
              </w:rPr>
            </w:pPr>
            <w:r w:rsidRPr="00A265F6">
              <w:rPr>
                <w:sz w:val="20"/>
                <w:szCs w:val="20"/>
              </w:rPr>
              <w:t>Izvrš</w:t>
            </w:r>
            <w:r>
              <w:rPr>
                <w:sz w:val="20"/>
                <w:szCs w:val="20"/>
              </w:rPr>
              <w:t xml:space="preserve">enje javnih potreba provođenjem </w:t>
            </w:r>
            <w:r w:rsidRPr="00A265F6">
              <w:rPr>
                <w:sz w:val="20"/>
                <w:szCs w:val="20"/>
              </w:rPr>
              <w:t>aktivnosti projekata EU kao</w:t>
            </w:r>
            <w:r>
              <w:rPr>
                <w:sz w:val="20"/>
                <w:szCs w:val="20"/>
              </w:rPr>
              <w:t xml:space="preserve"> </w:t>
            </w:r>
            <w:r w:rsidRPr="00A265F6">
              <w:rPr>
                <w:sz w:val="20"/>
                <w:szCs w:val="20"/>
              </w:rPr>
              <w:t>partner</w:t>
            </w:r>
            <w:r>
              <w:rPr>
                <w:sz w:val="20"/>
                <w:szCs w:val="20"/>
              </w:rPr>
              <w:t xml:space="preserve"> osnivača Grada Varaždina.</w:t>
            </w:r>
          </w:p>
          <w:p w14:paraId="704D907D" w14:textId="77777777" w:rsidR="00D122F7" w:rsidRDefault="00D122F7" w:rsidP="007058C5">
            <w:pPr>
              <w:pStyle w:val="TableParagraph"/>
              <w:kinsoku w:val="0"/>
              <w:overflowPunct w:val="0"/>
              <w:spacing w:line="230" w:lineRule="atLeast"/>
              <w:ind w:left="107" w:right="249"/>
              <w:jc w:val="both"/>
              <w:rPr>
                <w:sz w:val="20"/>
                <w:szCs w:val="20"/>
              </w:rPr>
            </w:pPr>
            <w:r w:rsidRPr="00E92A76">
              <w:rPr>
                <w:sz w:val="20"/>
                <w:szCs w:val="20"/>
              </w:rPr>
              <w:t>Osigurati podršku učenicima s teškoćama</w:t>
            </w:r>
            <w:r>
              <w:rPr>
                <w:sz w:val="20"/>
                <w:szCs w:val="20"/>
              </w:rPr>
              <w:t xml:space="preserve"> </w:t>
            </w:r>
            <w:r w:rsidRPr="00E92A76">
              <w:rPr>
                <w:sz w:val="20"/>
                <w:szCs w:val="20"/>
              </w:rPr>
              <w:t>u savladavanju obrazovnih i osobnih zadaća, kako bi se osigurali</w:t>
            </w:r>
            <w:r>
              <w:rPr>
                <w:sz w:val="20"/>
                <w:szCs w:val="20"/>
              </w:rPr>
              <w:t xml:space="preserve"> </w:t>
            </w:r>
            <w:r w:rsidRPr="00E92A76">
              <w:rPr>
                <w:sz w:val="20"/>
                <w:szCs w:val="20"/>
              </w:rPr>
              <w:t>uvjeti za  unaprjeđenje  njihovih obrazovnih postignuća, uspješniju socijalizaciju, emocionalno</w:t>
            </w:r>
            <w:r>
              <w:rPr>
                <w:sz w:val="20"/>
                <w:szCs w:val="20"/>
              </w:rPr>
              <w:t xml:space="preserve"> </w:t>
            </w:r>
            <w:r w:rsidRPr="00E92A76">
              <w:rPr>
                <w:sz w:val="20"/>
                <w:szCs w:val="20"/>
              </w:rPr>
              <w:t>funkcioniranje te model inkluzije u zajednici</w:t>
            </w:r>
            <w:r>
              <w:rPr>
                <w:sz w:val="20"/>
                <w:szCs w:val="20"/>
              </w:rPr>
              <w:t>.</w:t>
            </w:r>
          </w:p>
        </w:tc>
      </w:tr>
    </w:tbl>
    <w:p w14:paraId="3812BEB5" w14:textId="77777777" w:rsidR="009B0B4D" w:rsidRDefault="009B0B4D" w:rsidP="003555A2">
      <w:pPr>
        <w:rPr>
          <w:rFonts w:ascii="Times New Roman" w:eastAsiaTheme="majorEastAsia" w:hAnsi="Times New Roman" w:cs="Times New Roman"/>
          <w:color w:val="365F91" w:themeColor="accent1" w:themeShade="BF"/>
          <w:sz w:val="24"/>
          <w:szCs w:val="24"/>
        </w:rPr>
      </w:pPr>
    </w:p>
    <w:p w14:paraId="111F364B" w14:textId="46B1CC20" w:rsidR="009B0B4D" w:rsidRPr="009B0B4D" w:rsidRDefault="0092178A" w:rsidP="00715F76">
      <w:pPr>
        <w:pStyle w:val="Odlomakpopisa"/>
        <w:widowControl w:val="0"/>
        <w:numPr>
          <w:ilvl w:val="0"/>
          <w:numId w:val="9"/>
        </w:numPr>
        <w:tabs>
          <w:tab w:val="left" w:pos="840"/>
        </w:tabs>
        <w:kinsoku w:val="0"/>
        <w:overflowPunct w:val="0"/>
        <w:autoSpaceDE w:val="0"/>
        <w:autoSpaceDN w:val="0"/>
        <w:adjustRightInd w:val="0"/>
        <w:spacing w:before="231" w:after="0" w:line="240" w:lineRule="auto"/>
        <w:contextualSpacing w:val="0"/>
        <w:jc w:val="left"/>
        <w:rPr>
          <w:rFonts w:ascii="Times New Roman" w:eastAsia="Times New Roman" w:hAnsi="Times New Roman" w:cs="Times New Roman"/>
          <w:b/>
          <w:bCs/>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sidR="009B0B4D">
        <w:rPr>
          <w:rFonts w:ascii="Times New Roman" w:eastAsia="Times New Roman" w:hAnsi="Times New Roman" w:cs="Times New Roman"/>
          <w:b/>
          <w:bCs/>
          <w:sz w:val="24"/>
          <w:szCs w:val="24"/>
          <w:lang w:eastAsia="hr-HR"/>
          <w14:ligatures w14:val="standardContextual"/>
        </w:rPr>
        <w:t xml:space="preserve">Izvršenje </w:t>
      </w:r>
      <w:r w:rsidR="009B0B4D" w:rsidRPr="009B0B4D">
        <w:rPr>
          <w:rFonts w:ascii="Times New Roman" w:eastAsia="Times New Roman" w:hAnsi="Times New Roman" w:cs="Times New Roman"/>
          <w:b/>
          <w:bCs/>
          <w:sz w:val="24"/>
          <w:szCs w:val="24"/>
          <w:lang w:eastAsia="hr-HR"/>
          <w14:ligatures w14:val="standardContextual"/>
        </w:rPr>
        <w:t>za aktivnosti/projekte unutar</w:t>
      </w:r>
      <w:r w:rsidR="009B0B4D" w:rsidRPr="009B0B4D">
        <w:rPr>
          <w:rFonts w:ascii="Times New Roman" w:eastAsia="Times New Roman" w:hAnsi="Times New Roman" w:cs="Times New Roman"/>
          <w:b/>
          <w:bCs/>
          <w:spacing w:val="-12"/>
          <w:sz w:val="24"/>
          <w:szCs w:val="24"/>
          <w:lang w:eastAsia="hr-HR"/>
          <w14:ligatures w14:val="standardContextual"/>
        </w:rPr>
        <w:t xml:space="preserve"> </w:t>
      </w:r>
      <w:r w:rsidR="009B0B4D" w:rsidRPr="009B0B4D">
        <w:rPr>
          <w:rFonts w:ascii="Times New Roman" w:eastAsia="Times New Roman" w:hAnsi="Times New Roman" w:cs="Times New Roman"/>
          <w:b/>
          <w:bCs/>
          <w:sz w:val="24"/>
          <w:szCs w:val="24"/>
          <w:lang w:eastAsia="hr-HR"/>
          <w14:ligatures w14:val="standardContextual"/>
        </w:rPr>
        <w:t>programa</w:t>
      </w:r>
    </w:p>
    <w:p w14:paraId="1E1C4E9B" w14:textId="77777777" w:rsidR="009B0B4D" w:rsidRDefault="0092178A" w:rsidP="003555A2">
      <w:pPr>
        <w:rPr>
          <w:rFonts w:ascii="Times New Roman" w:eastAsiaTheme="majorEastAsia" w:hAnsi="Times New Roman" w:cs="Times New Roman"/>
          <w:color w:val="365F91" w:themeColor="accent1" w:themeShade="BF"/>
          <w:sz w:val="24"/>
          <w:szCs w:val="24"/>
        </w:rPr>
      </w:pPr>
      <w:r w:rsidRPr="0092178A">
        <w:rPr>
          <w:rFonts w:ascii="Times New Roman" w:eastAsiaTheme="majorEastAsia" w:hAnsi="Times New Roman" w:cs="Times New Roman"/>
          <w:color w:val="365F91" w:themeColor="accent1" w:themeShade="BF"/>
          <w:sz w:val="24"/>
          <w:szCs w:val="24"/>
        </w:rPr>
        <w:t xml:space="preserve">                      </w:t>
      </w:r>
    </w:p>
    <w:p w14:paraId="6E7B60B3" w14:textId="261B3BAB" w:rsidR="009B0B4D" w:rsidRPr="009B0B4D" w:rsidRDefault="0092178A" w:rsidP="009B0B4D">
      <w:pPr>
        <w:pStyle w:val="Tijeloteksta"/>
        <w:kinsoku w:val="0"/>
        <w:overflowPunct w:val="0"/>
        <w:spacing w:before="38" w:after="44"/>
        <w:ind w:left="851"/>
        <w:rPr>
          <w:rFonts w:ascii="Times New Roman" w:eastAsia="Times New Roman" w:hAnsi="Times New Roman" w:cs="Times New Roman"/>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sidR="009B0B4D" w:rsidRPr="006D433B">
        <w:rPr>
          <w:rFonts w:ascii="Times New Roman" w:eastAsia="Times New Roman" w:hAnsi="Times New Roman" w:cs="Times New Roman"/>
          <w:sz w:val="24"/>
          <w:szCs w:val="24"/>
          <w:lang w:eastAsia="hr-HR"/>
          <w14:ligatures w14:val="standardContextual"/>
        </w:rPr>
        <w:t>Pregled realiziranih sredstava po aktivnostima/projektima unutar programa:</w:t>
      </w:r>
    </w:p>
    <w:p w14:paraId="0E39A84B" w14:textId="77777777" w:rsidR="009B0B4D" w:rsidRPr="009B0B4D" w:rsidRDefault="009B0B4D" w:rsidP="009B0B4D">
      <w:pPr>
        <w:widowControl w:val="0"/>
        <w:kinsoku w:val="0"/>
        <w:overflowPunct w:val="0"/>
        <w:autoSpaceDE w:val="0"/>
        <w:autoSpaceDN w:val="0"/>
        <w:adjustRightInd w:val="0"/>
        <w:spacing w:before="38" w:after="44" w:line="240" w:lineRule="auto"/>
        <w:ind w:left="851"/>
        <w:jc w:val="left"/>
        <w:rPr>
          <w:rFonts w:ascii="Times New Roman" w:eastAsia="Times New Roman" w:hAnsi="Times New Roman" w:cs="Times New Roman"/>
          <w:sz w:val="24"/>
          <w:szCs w:val="24"/>
          <w:lang w:eastAsia="hr-HR"/>
          <w14:ligatures w14:val="standardContextual"/>
        </w:rPr>
      </w:pPr>
    </w:p>
    <w:tbl>
      <w:tblPr>
        <w:tblW w:w="9294" w:type="dxa"/>
        <w:tblInd w:w="482" w:type="dxa"/>
        <w:tblLayout w:type="fixed"/>
        <w:tblCellMar>
          <w:left w:w="0" w:type="dxa"/>
          <w:right w:w="0" w:type="dxa"/>
        </w:tblCellMar>
        <w:tblLook w:val="0000" w:firstRow="0" w:lastRow="0" w:firstColumn="0" w:lastColumn="0" w:noHBand="0" w:noVBand="0"/>
      </w:tblPr>
      <w:tblGrid>
        <w:gridCol w:w="4475"/>
        <w:gridCol w:w="1984"/>
        <w:gridCol w:w="1559"/>
        <w:gridCol w:w="1276"/>
      </w:tblGrid>
      <w:tr w:rsidR="009B0B4D" w:rsidRPr="009B0B4D" w14:paraId="0F9F37A1" w14:textId="77777777" w:rsidTr="009B0B4D">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54FA0310" w14:textId="77777777" w:rsidR="009B0B4D" w:rsidRPr="009B0B4D" w:rsidRDefault="009B0B4D" w:rsidP="009B0B4D">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Naziv aktivnosti/projekta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BB5800A" w14:textId="2E262FFE" w:rsidR="009B0B4D" w:rsidRPr="009B0B4D" w:rsidRDefault="009B0B4D" w:rsidP="009B0B4D">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Godišnji plan</w:t>
            </w:r>
          </w:p>
        </w:tc>
        <w:tc>
          <w:tcPr>
            <w:tcW w:w="1559" w:type="dxa"/>
            <w:tcBorders>
              <w:top w:val="single" w:sz="4" w:space="0" w:color="000000"/>
              <w:left w:val="single" w:sz="4" w:space="0" w:color="000000"/>
              <w:bottom w:val="single" w:sz="4" w:space="0" w:color="000000"/>
              <w:right w:val="single" w:sz="4" w:space="0" w:color="000000"/>
            </w:tcBorders>
            <w:vAlign w:val="center"/>
          </w:tcPr>
          <w:p w14:paraId="3CFDDB32" w14:textId="06C1D877" w:rsidR="009B0B4D" w:rsidRPr="009B0B4D" w:rsidRDefault="009B0B4D" w:rsidP="009B0B4D">
            <w:pPr>
              <w:widowControl w:val="0"/>
              <w:kinsoku w:val="0"/>
              <w:overflowPunct w:val="0"/>
              <w:autoSpaceDE w:val="0"/>
              <w:autoSpaceDN w:val="0"/>
              <w:adjustRightInd w:val="0"/>
              <w:spacing w:after="0" w:line="240" w:lineRule="auto"/>
              <w:ind w:left="226" w:right="22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Ostvarenje</w:t>
            </w:r>
          </w:p>
        </w:tc>
        <w:tc>
          <w:tcPr>
            <w:tcW w:w="1276" w:type="dxa"/>
            <w:tcBorders>
              <w:top w:val="single" w:sz="4" w:space="0" w:color="000000"/>
              <w:left w:val="single" w:sz="4" w:space="0" w:color="000000"/>
              <w:bottom w:val="single" w:sz="4" w:space="0" w:color="000000"/>
              <w:right w:val="single" w:sz="4" w:space="0" w:color="000000"/>
            </w:tcBorders>
            <w:vAlign w:val="center"/>
          </w:tcPr>
          <w:p w14:paraId="294D255D" w14:textId="1315E1F8" w:rsidR="009B0B4D" w:rsidRPr="009B0B4D" w:rsidRDefault="009B0B4D" w:rsidP="009B0B4D">
            <w:pPr>
              <w:widowControl w:val="0"/>
              <w:kinsoku w:val="0"/>
              <w:overflowPunct w:val="0"/>
              <w:autoSpaceDE w:val="0"/>
              <w:autoSpaceDN w:val="0"/>
              <w:adjustRightInd w:val="0"/>
              <w:spacing w:before="53" w:after="0" w:line="240" w:lineRule="auto"/>
              <w:ind w:left="280" w:right="274"/>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Indeks</w:t>
            </w:r>
          </w:p>
        </w:tc>
      </w:tr>
      <w:tr w:rsidR="006233F5" w:rsidRPr="009B0B4D" w14:paraId="6193A496" w14:textId="77777777" w:rsidTr="009B0B4D">
        <w:trPr>
          <w:trHeight w:val="282"/>
        </w:trPr>
        <w:tc>
          <w:tcPr>
            <w:tcW w:w="4475" w:type="dxa"/>
            <w:tcBorders>
              <w:top w:val="single" w:sz="4" w:space="0" w:color="000000"/>
              <w:left w:val="single" w:sz="4" w:space="0" w:color="000000"/>
              <w:bottom w:val="single" w:sz="4" w:space="0" w:color="000000"/>
              <w:right w:val="single" w:sz="4" w:space="0" w:color="000000"/>
            </w:tcBorders>
          </w:tcPr>
          <w:p w14:paraId="3B5D991E" w14:textId="2870BCF2" w:rsidR="006233F5" w:rsidRPr="009B0B4D" w:rsidRDefault="006233F5" w:rsidP="005A685F">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6233F5">
              <w:rPr>
                <w:rFonts w:ascii="Times New Roman" w:eastAsia="Times New Roman" w:hAnsi="Times New Roman" w:cs="Times New Roman"/>
                <w:sz w:val="20"/>
                <w:szCs w:val="20"/>
                <w:lang w:eastAsia="hr-HR"/>
                <w14:ligatures w14:val="standardContextual"/>
              </w:rPr>
              <w:t>080025 Projekt PONOS V – Pomoćnika u Nastavi – OSigurajmo učenicima s teškoćama u razvoju V</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0C7DAA2" w14:textId="2AAA08C5" w:rsidR="006233F5" w:rsidRPr="005A685F" w:rsidRDefault="00465A68" w:rsidP="005A685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116</w:t>
            </w:r>
            <w:r w:rsidR="006233F5" w:rsidRPr="006233F5">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120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E1B3E4F" w14:textId="352171C2" w:rsidR="006233F5" w:rsidRPr="005A685F" w:rsidRDefault="00465A68" w:rsidP="005A685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113</w:t>
            </w:r>
            <w:r w:rsidR="006233F5">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573</w:t>
            </w:r>
            <w:r w:rsidR="006233F5">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40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6324526" w14:textId="2B73E38E" w:rsidR="006233F5" w:rsidRPr="005A685F" w:rsidRDefault="006233F5" w:rsidP="005A685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9</w:t>
            </w:r>
            <w:r w:rsidR="00465A68">
              <w:rPr>
                <w:rFonts w:ascii="Times New Roman" w:eastAsia="Times New Roman" w:hAnsi="Times New Roman" w:cs="Times New Roman"/>
                <w:sz w:val="20"/>
                <w:szCs w:val="20"/>
                <w:lang w:eastAsia="hr-HR"/>
                <w14:ligatures w14:val="standardContextual"/>
              </w:rPr>
              <w:t>7</w:t>
            </w:r>
            <w:r>
              <w:rPr>
                <w:rFonts w:ascii="Times New Roman" w:eastAsia="Times New Roman" w:hAnsi="Times New Roman" w:cs="Times New Roman"/>
                <w:sz w:val="20"/>
                <w:szCs w:val="20"/>
                <w:lang w:eastAsia="hr-HR"/>
                <w14:ligatures w14:val="standardContextual"/>
              </w:rPr>
              <w:t>,</w:t>
            </w:r>
            <w:r w:rsidR="00465A68">
              <w:rPr>
                <w:rFonts w:ascii="Times New Roman" w:eastAsia="Times New Roman" w:hAnsi="Times New Roman" w:cs="Times New Roman"/>
                <w:sz w:val="20"/>
                <w:szCs w:val="20"/>
                <w:lang w:eastAsia="hr-HR"/>
                <w14:ligatures w14:val="standardContextual"/>
              </w:rPr>
              <w:t>81</w:t>
            </w:r>
          </w:p>
        </w:tc>
      </w:tr>
      <w:tr w:rsidR="00465A68" w:rsidRPr="009B0B4D" w14:paraId="7BDE9E6A" w14:textId="77777777" w:rsidTr="009B0B4D">
        <w:trPr>
          <w:trHeight w:val="282"/>
        </w:trPr>
        <w:tc>
          <w:tcPr>
            <w:tcW w:w="4475" w:type="dxa"/>
            <w:tcBorders>
              <w:top w:val="single" w:sz="4" w:space="0" w:color="000000"/>
              <w:left w:val="single" w:sz="4" w:space="0" w:color="000000"/>
              <w:bottom w:val="single" w:sz="4" w:space="0" w:color="000000"/>
              <w:right w:val="single" w:sz="4" w:space="0" w:color="000000"/>
            </w:tcBorders>
          </w:tcPr>
          <w:p w14:paraId="4BE3BBB1" w14:textId="77777777" w:rsidR="00465A68" w:rsidRPr="009B0B4D" w:rsidRDefault="00465A68" w:rsidP="00465A68">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Ukupno program:</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AA457AE" w14:textId="48ACF5F9" w:rsidR="00465A68" w:rsidRPr="009B0B4D" w:rsidRDefault="00465A68" w:rsidP="00465A68">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116</w:t>
            </w:r>
            <w:r w:rsidRPr="006233F5">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120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DC49B03" w14:textId="791B6136" w:rsidR="00465A68" w:rsidRPr="009B0B4D" w:rsidRDefault="00465A68" w:rsidP="00465A68">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113.573,40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A7B6BAD" w14:textId="3DCF1FE2" w:rsidR="00465A68" w:rsidRPr="009B0B4D" w:rsidRDefault="00465A68" w:rsidP="00465A68">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97,81</w:t>
            </w:r>
          </w:p>
        </w:tc>
      </w:tr>
    </w:tbl>
    <w:p w14:paraId="07A6576A" w14:textId="46F02A01" w:rsidR="00A601F4" w:rsidRPr="00EC0017" w:rsidRDefault="0092178A" w:rsidP="00304B4E">
      <w:pPr>
        <w:rPr>
          <w:rFonts w:ascii="Times New Roman" w:eastAsiaTheme="majorEastAsia" w:hAnsi="Times New Roman" w:cs="Times New Roman"/>
          <w:color w:val="365F91" w:themeColor="accent1" w:themeShade="BF"/>
          <w:sz w:val="24"/>
          <w:szCs w:val="24"/>
        </w:rPr>
      </w:pPr>
      <w:r w:rsidRPr="0092178A">
        <w:rPr>
          <w:rFonts w:ascii="Times New Roman" w:eastAsiaTheme="majorEastAsia" w:hAnsi="Times New Roman" w:cs="Times New Roman"/>
          <w:color w:val="365F91" w:themeColor="accent1" w:themeShade="BF"/>
          <w:sz w:val="24"/>
          <w:szCs w:val="24"/>
        </w:rPr>
        <w:t xml:space="preserve">           </w:t>
      </w:r>
    </w:p>
    <w:p w14:paraId="1B5502C3" w14:textId="208713C0" w:rsidR="00EC0017" w:rsidRPr="00EC0017" w:rsidRDefault="00EC0017" w:rsidP="00EC0017">
      <w:pPr>
        <w:widowControl w:val="0"/>
        <w:tabs>
          <w:tab w:val="left" w:pos="840"/>
        </w:tabs>
        <w:kinsoku w:val="0"/>
        <w:overflowPunct w:val="0"/>
        <w:autoSpaceDE w:val="0"/>
        <w:autoSpaceDN w:val="0"/>
        <w:adjustRightInd w:val="0"/>
        <w:spacing w:after="0" w:line="240" w:lineRule="auto"/>
        <w:ind w:left="851"/>
        <w:jc w:val="left"/>
        <w:rPr>
          <w:rFonts w:ascii="Times New Roman" w:eastAsia="Times New Roman" w:hAnsi="Times New Roman" w:cs="Times New Roman"/>
          <w:sz w:val="24"/>
          <w:szCs w:val="24"/>
          <w:lang w:eastAsia="hr-HR"/>
          <w14:ligatures w14:val="standardContextual"/>
        </w:rPr>
      </w:pPr>
      <w:r w:rsidRPr="00EC0017">
        <w:rPr>
          <w:rFonts w:ascii="Times New Roman" w:eastAsia="Times New Roman" w:hAnsi="Times New Roman" w:cs="Times New Roman"/>
          <w:sz w:val="24"/>
          <w:szCs w:val="24"/>
          <w:lang w:eastAsia="hr-HR"/>
          <w14:ligatures w14:val="standardContextual"/>
        </w:rPr>
        <w:lastRenderedPageBreak/>
        <w:t xml:space="preserve">U nastavku se za svaku aktivnost/projekt daje obrazloženje i </w:t>
      </w:r>
      <w:r>
        <w:rPr>
          <w:rFonts w:ascii="Times New Roman" w:eastAsia="Times New Roman" w:hAnsi="Times New Roman" w:cs="Times New Roman"/>
          <w:sz w:val="24"/>
          <w:szCs w:val="24"/>
          <w:lang w:eastAsia="hr-HR"/>
          <w14:ligatures w14:val="standardContextual"/>
        </w:rPr>
        <w:t>prikazuju ostvareni</w:t>
      </w:r>
      <w:r w:rsidRPr="00EC0017">
        <w:rPr>
          <w:rFonts w:ascii="Times New Roman" w:eastAsia="Times New Roman" w:hAnsi="Times New Roman" w:cs="Times New Roman"/>
          <w:sz w:val="24"/>
          <w:szCs w:val="24"/>
          <w:lang w:eastAsia="hr-HR"/>
          <w14:ligatures w14:val="standardContextual"/>
        </w:rPr>
        <w:t xml:space="preserve"> pokazatelji</w:t>
      </w:r>
      <w:r w:rsidRPr="00EC0017">
        <w:rPr>
          <w:rFonts w:ascii="Times New Roman" w:eastAsia="Times New Roman" w:hAnsi="Times New Roman" w:cs="Times New Roman"/>
          <w:spacing w:val="-15"/>
          <w:sz w:val="24"/>
          <w:szCs w:val="24"/>
          <w:lang w:eastAsia="hr-HR"/>
          <w14:ligatures w14:val="standardContextual"/>
        </w:rPr>
        <w:t xml:space="preserve"> </w:t>
      </w:r>
      <w:r w:rsidRPr="00EC0017">
        <w:rPr>
          <w:rFonts w:ascii="Times New Roman" w:eastAsia="Times New Roman" w:hAnsi="Times New Roman" w:cs="Times New Roman"/>
          <w:sz w:val="24"/>
          <w:szCs w:val="24"/>
          <w:lang w:eastAsia="hr-HR"/>
          <w14:ligatures w14:val="standardContextual"/>
        </w:rPr>
        <w:t>rezultata:</w:t>
      </w:r>
    </w:p>
    <w:p w14:paraId="4A13A4F4" w14:textId="77777777" w:rsidR="001F4F09" w:rsidRDefault="001F4F09" w:rsidP="003555A2">
      <w:pPr>
        <w:rPr>
          <w:rFonts w:ascii="Times New Roman" w:eastAsiaTheme="majorEastAsia" w:hAnsi="Times New Roman" w:cs="Times New Roman"/>
          <w:color w:val="365F91" w:themeColor="accent1" w:themeShade="BF"/>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2C74E9" w:rsidRPr="00EC0017" w14:paraId="169C718D"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74AFC81A" w14:textId="64A39CB4" w:rsidR="002C74E9" w:rsidRPr="00EC0017" w:rsidRDefault="002C74E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00F6013B" w:rsidRPr="00F6013B">
              <w:rPr>
                <w:rFonts w:ascii="Times New Roman" w:eastAsia="Times New Roman" w:hAnsi="Times New Roman" w:cs="Times New Roman"/>
                <w:sz w:val="20"/>
                <w:szCs w:val="20"/>
                <w:lang w:eastAsia="hr-HR"/>
                <w14:ligatures w14:val="standardContextual"/>
              </w:rPr>
              <w:t>080025 Projekt PONOS V – Pomoćnika u Nastavi – OSigurajmo učenicima s teškoćama u razvoju V</w:t>
            </w:r>
          </w:p>
        </w:tc>
      </w:tr>
      <w:tr w:rsidR="002C74E9" w:rsidRPr="00EC0017" w14:paraId="280C439D"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0ABCFB7A" w14:textId="77777777" w:rsidR="002C74E9" w:rsidRPr="00EC0017" w:rsidRDefault="002C74E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14DD5743" w14:textId="77777777" w:rsidR="004774DD" w:rsidRPr="004774DD" w:rsidRDefault="00F6013B" w:rsidP="004774D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 xml:space="preserve">Projektom „PONOS V - POmoćnika u Nastavi - OSigurajmo učenicima s teškoćama u razvoju V“ planira se nastavak osiguravanja rada pomoćnika u nastavi i stručnih komunikacijskih posrednika u školi. </w:t>
            </w:r>
            <w:r w:rsidR="004774DD" w:rsidRPr="004774DD">
              <w:rPr>
                <w:rFonts w:ascii="Times New Roman" w:eastAsia="Times New Roman" w:hAnsi="Times New Roman" w:cs="Times New Roman"/>
                <w:sz w:val="20"/>
                <w:szCs w:val="20"/>
                <w:lang w:eastAsia="hr-HR"/>
                <w14:ligatures w14:val="standardContextual"/>
              </w:rPr>
              <w:t xml:space="preserve">U školskoj godini </w:t>
            </w:r>
          </w:p>
          <w:p w14:paraId="376D0329" w14:textId="2FB29B3A" w:rsidR="00F6013B" w:rsidRPr="00F6013B" w:rsidRDefault="004774DD" w:rsidP="004774D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4774DD">
              <w:rPr>
                <w:rFonts w:ascii="Times New Roman" w:eastAsia="Times New Roman" w:hAnsi="Times New Roman" w:cs="Times New Roman"/>
                <w:sz w:val="20"/>
                <w:szCs w:val="20"/>
                <w:lang w:eastAsia="hr-HR"/>
                <w14:ligatures w14:val="standardContextual"/>
              </w:rPr>
              <w:t>2025./2026. zaposleno je temeljem Zaključka Grada Varaždina 7 pomoćnika u nastavi. Dodatno su kroz projekt 550059 Pomoćnici u nastavi u osnovnim školama zaposlena 4 pomoćnika u nastavi.</w:t>
            </w:r>
          </w:p>
          <w:p w14:paraId="6C1F0A0B" w14:textId="77777777" w:rsidR="00F6013B" w:rsidRPr="00F6013B" w:rsidRDefault="00F6013B" w:rsidP="00F6013B">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Osnivač Grad Varaždin se prijavljuje na javni poziv za sufinanciranje sredstvima Europskog socijalnog fonda plus iz Programa „Učinkoviti ljudski potencijali“ 2021.-2027. godine.</w:t>
            </w:r>
          </w:p>
          <w:p w14:paraId="7DD13324" w14:textId="4E191040" w:rsidR="00F6013B" w:rsidRPr="00F6013B" w:rsidRDefault="00F6013B" w:rsidP="00F6013B">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 xml:space="preserve">19. srpnja </w:t>
            </w:r>
            <w:r>
              <w:rPr>
                <w:rFonts w:ascii="Times New Roman" w:eastAsia="Times New Roman" w:hAnsi="Times New Roman" w:cs="Times New Roman"/>
                <w:sz w:val="20"/>
                <w:szCs w:val="20"/>
                <w:lang w:eastAsia="hr-HR"/>
                <w14:ligatures w14:val="standardContextual"/>
              </w:rPr>
              <w:t>2024</w:t>
            </w:r>
            <w:r w:rsidRPr="00F6013B">
              <w:rPr>
                <w:rFonts w:ascii="Times New Roman" w:eastAsia="Times New Roman" w:hAnsi="Times New Roman" w:cs="Times New Roman"/>
                <w:sz w:val="20"/>
                <w:szCs w:val="20"/>
                <w:lang w:eastAsia="hr-HR"/>
                <w14:ligatures w14:val="standardContextual"/>
              </w:rPr>
              <w:t>. donesen je novi Pravilnik o pomoćnicima u nastavi i stručnim komunikacijskim posrednicima (NN br. 85/2024.) kojim je, između ostalog, utvrđena minimalna bruto satnica u iznosu 7,5 €. Novim Pravilnikom također je definirano trajanje ugovora za cijelu školsku godinu tj. isti se neće raskidati s krajem nastave već će vrijediti i tokom ljetnih praznika odnosno do početka iduće školske godine. Uz to, novim Pravilnikom pomoćnici u nastavi i stručni komunikacijski posrednici imaju pravo i obavezu na edukaciju i usavršavanje.</w:t>
            </w:r>
          </w:p>
          <w:p w14:paraId="2358FDC5" w14:textId="5DA3E2B0" w:rsidR="002C74E9" w:rsidRPr="00EC0017" w:rsidRDefault="00F6013B" w:rsidP="00F6013B">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Projekt se sufinancira sredstvima iz EU fondova te dodatno sredstvima Grada Varaždina.</w:t>
            </w:r>
          </w:p>
        </w:tc>
      </w:tr>
    </w:tbl>
    <w:p w14:paraId="798A97BA" w14:textId="77777777" w:rsidR="002C74E9" w:rsidRDefault="002C74E9" w:rsidP="002C74E9">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2C74E9" w:rsidRPr="00EC0017" w14:paraId="46612219"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54EBB587" w14:textId="77777777" w:rsidR="002C74E9" w:rsidRPr="00EC0017" w:rsidRDefault="002C74E9"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719FD8BA" w14:textId="77777777" w:rsidR="002C74E9" w:rsidRPr="00EC0017" w:rsidRDefault="002C74E9"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1C4A4BDD" w14:textId="77777777" w:rsidR="002C74E9" w:rsidRPr="00EC0017" w:rsidRDefault="002C74E9"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694D0D2A" w14:textId="77777777" w:rsidR="002C74E9" w:rsidRPr="00EC0017" w:rsidRDefault="002C74E9"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4BFEE0B8" w14:textId="77777777" w:rsidR="002C74E9" w:rsidRPr="00EC0017" w:rsidRDefault="002C74E9"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0BFFD23B" w14:textId="77777777" w:rsidR="002C74E9" w:rsidRPr="00EC0017" w:rsidRDefault="002C74E9"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7030DDAC" w14:textId="79EFBDA9" w:rsidR="002C74E9" w:rsidRPr="00EC0017" w:rsidRDefault="002C74E9"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57483A">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1DB51130" w14:textId="67236B88" w:rsidR="002C74E9" w:rsidRPr="00EC0017" w:rsidRDefault="002C74E9"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57483A">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2C74E9" w:rsidRPr="00EC0017" w14:paraId="58A7C311"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765F3C0" w14:textId="09119FBA" w:rsidR="002C74E9" w:rsidRPr="00EC0017" w:rsidRDefault="00F6013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Osiguravanje pomoćnika u nastavi ili stručno-komunikacijskog posrednika za svako dijete s teškoćama u razvoju</w:t>
            </w:r>
          </w:p>
        </w:tc>
        <w:tc>
          <w:tcPr>
            <w:tcW w:w="1416" w:type="dxa"/>
            <w:tcBorders>
              <w:top w:val="single" w:sz="4" w:space="0" w:color="000000"/>
              <w:left w:val="single" w:sz="4" w:space="0" w:color="000000"/>
              <w:bottom w:val="single" w:sz="4" w:space="0" w:color="000000"/>
              <w:right w:val="single" w:sz="4" w:space="0" w:color="000000"/>
            </w:tcBorders>
            <w:vAlign w:val="center"/>
          </w:tcPr>
          <w:p w14:paraId="7D58599B" w14:textId="77777777" w:rsidR="00F6013B" w:rsidRPr="00F6013B" w:rsidRDefault="00F6013B" w:rsidP="00F6013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Radom pomoćnika u</w:t>
            </w:r>
          </w:p>
          <w:p w14:paraId="41729821" w14:textId="77777777" w:rsidR="00F6013B" w:rsidRPr="00F6013B" w:rsidRDefault="00F6013B" w:rsidP="00F6013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nastavi i stručno-</w:t>
            </w:r>
          </w:p>
          <w:p w14:paraId="6442F78A" w14:textId="77777777" w:rsidR="00F6013B" w:rsidRPr="00F6013B" w:rsidRDefault="00F6013B" w:rsidP="00F6013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komunikacijskih</w:t>
            </w:r>
          </w:p>
          <w:p w14:paraId="3D44B7FC" w14:textId="781F42E5" w:rsidR="002C74E9" w:rsidRPr="00EC0017" w:rsidRDefault="00F6013B" w:rsidP="00F6013B">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posrednika omogućava se učenicima s teškoćama u razvoju integracija u odgojno -obrazovni proces</w:t>
            </w:r>
          </w:p>
        </w:tc>
        <w:tc>
          <w:tcPr>
            <w:tcW w:w="2618" w:type="dxa"/>
            <w:tcBorders>
              <w:top w:val="single" w:sz="4" w:space="0" w:color="000000"/>
              <w:left w:val="single" w:sz="4" w:space="0" w:color="000000"/>
              <w:bottom w:val="single" w:sz="4" w:space="0" w:color="000000"/>
              <w:right w:val="single" w:sz="4" w:space="0" w:color="000000"/>
            </w:tcBorders>
            <w:vAlign w:val="center"/>
          </w:tcPr>
          <w:p w14:paraId="105310F9" w14:textId="45601363" w:rsidR="002C74E9" w:rsidRPr="00EC0017" w:rsidRDefault="00F6013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Postotak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DBECC70" w14:textId="5542A882" w:rsidR="002C74E9" w:rsidRPr="00EC0017" w:rsidRDefault="00F6013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B5D66D" w14:textId="44C6C472" w:rsidR="002C74E9" w:rsidRPr="00EC0017" w:rsidRDefault="00F6013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9F00977" w14:textId="6395AADE" w:rsidR="002C74E9" w:rsidRPr="00EC0017" w:rsidRDefault="00F6013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100</w:t>
            </w:r>
          </w:p>
        </w:tc>
      </w:tr>
    </w:tbl>
    <w:p w14:paraId="7AE2145C" w14:textId="77777777" w:rsidR="00833F3D" w:rsidRDefault="00833F3D" w:rsidP="00833F3D">
      <w:pPr>
        <w:pStyle w:val="Tijeloteksta"/>
        <w:kinsoku w:val="0"/>
        <w:overflowPunct w:val="0"/>
        <w:spacing w:before="4"/>
        <w:rPr>
          <w:rFonts w:ascii="Times New Roman" w:eastAsia="Times New Roman" w:hAnsi="Times New Roman" w:cs="Times New Roman"/>
          <w:sz w:val="31"/>
          <w:szCs w:val="31"/>
          <w:lang w:eastAsia="hr-HR"/>
          <w14:ligatures w14:val="standardContextual"/>
        </w:rPr>
      </w:pPr>
    </w:p>
    <w:p w14:paraId="3651E031" w14:textId="77777777" w:rsidR="006D433B" w:rsidRPr="00E47D75" w:rsidRDefault="006D433B" w:rsidP="00833F3D">
      <w:pPr>
        <w:pStyle w:val="Tijeloteksta"/>
        <w:kinsoku w:val="0"/>
        <w:overflowPunct w:val="0"/>
        <w:spacing w:before="4"/>
        <w:rPr>
          <w:rFonts w:ascii="Times New Roman" w:eastAsia="Times New Roman" w:hAnsi="Times New Roman" w:cs="Times New Roman"/>
          <w:sz w:val="31"/>
          <w:szCs w:val="31"/>
          <w:lang w:eastAsia="hr-HR"/>
          <w14:ligatures w14:val="standardContextual"/>
        </w:rPr>
      </w:pPr>
    </w:p>
    <w:p w14:paraId="4E33FE90" w14:textId="36CB6598" w:rsidR="00833F3D" w:rsidRPr="00E47D75" w:rsidRDefault="00833F3D" w:rsidP="00715F76">
      <w:pPr>
        <w:widowControl w:val="0"/>
        <w:numPr>
          <w:ilvl w:val="0"/>
          <w:numId w:val="10"/>
        </w:numPr>
        <w:tabs>
          <w:tab w:val="left" w:pos="840"/>
        </w:tabs>
        <w:kinsoku w:val="0"/>
        <w:overflowPunct w:val="0"/>
        <w:autoSpaceDE w:val="0"/>
        <w:autoSpaceDN w:val="0"/>
        <w:adjustRightInd w:val="0"/>
        <w:spacing w:after="0" w:line="240" w:lineRule="auto"/>
        <w:jc w:val="left"/>
        <w:outlineLvl w:val="0"/>
        <w:rPr>
          <w:rFonts w:ascii="Times New Roman" w:eastAsia="Times New Roman" w:hAnsi="Times New Roman" w:cs="Times New Roman"/>
          <w:b/>
          <w:bCs/>
          <w:sz w:val="24"/>
          <w:szCs w:val="24"/>
          <w:lang w:eastAsia="hr-HR"/>
          <w14:ligatures w14:val="standardContextual"/>
        </w:rPr>
      </w:pPr>
      <w:r w:rsidRPr="00E47D75">
        <w:rPr>
          <w:rFonts w:ascii="Times New Roman" w:eastAsia="Times New Roman" w:hAnsi="Times New Roman" w:cs="Times New Roman"/>
          <w:b/>
          <w:bCs/>
          <w:sz w:val="24"/>
          <w:szCs w:val="24"/>
          <w:lang w:eastAsia="hr-HR"/>
          <w14:ligatures w14:val="standardContextual"/>
        </w:rPr>
        <w:t>OBRAZLOŽENJE</w:t>
      </w:r>
      <w:r w:rsidRPr="00E47D75">
        <w:rPr>
          <w:rFonts w:ascii="Times New Roman" w:eastAsia="Times New Roman" w:hAnsi="Times New Roman" w:cs="Times New Roman"/>
          <w:b/>
          <w:bCs/>
          <w:spacing w:val="-1"/>
          <w:sz w:val="24"/>
          <w:szCs w:val="24"/>
          <w:lang w:eastAsia="hr-HR"/>
          <w14:ligatures w14:val="standardContextual"/>
        </w:rPr>
        <w:t xml:space="preserve"> </w:t>
      </w:r>
      <w:r w:rsidRPr="00E47D75">
        <w:rPr>
          <w:rFonts w:ascii="Times New Roman" w:eastAsia="Times New Roman" w:hAnsi="Times New Roman" w:cs="Times New Roman"/>
          <w:b/>
          <w:bCs/>
          <w:sz w:val="24"/>
          <w:szCs w:val="24"/>
          <w:lang w:eastAsia="hr-HR"/>
          <w14:ligatures w14:val="standardContextual"/>
        </w:rPr>
        <w:t>PROGRAMA 0</w:t>
      </w:r>
      <w:r w:rsidR="00FC0EA5">
        <w:rPr>
          <w:rFonts w:ascii="Times New Roman" w:eastAsia="Times New Roman" w:hAnsi="Times New Roman" w:cs="Times New Roman"/>
          <w:b/>
          <w:bCs/>
          <w:sz w:val="24"/>
          <w:szCs w:val="24"/>
          <w:lang w:eastAsia="hr-HR"/>
          <w14:ligatures w14:val="standardContextual"/>
        </w:rPr>
        <w:t>9</w:t>
      </w:r>
      <w:r w:rsidRPr="00E47D75">
        <w:rPr>
          <w:rFonts w:ascii="Times New Roman" w:eastAsia="Times New Roman" w:hAnsi="Times New Roman" w:cs="Times New Roman"/>
          <w:b/>
          <w:bCs/>
          <w:sz w:val="24"/>
          <w:szCs w:val="24"/>
          <w:lang w:eastAsia="hr-HR"/>
          <w14:ligatures w14:val="standardContextual"/>
        </w:rPr>
        <w:t xml:space="preserve"> – </w:t>
      </w:r>
      <w:r w:rsidR="00FC0EA5">
        <w:rPr>
          <w:rFonts w:ascii="Times New Roman" w:eastAsia="Times New Roman" w:hAnsi="Times New Roman" w:cs="Times New Roman"/>
          <w:b/>
          <w:bCs/>
          <w:sz w:val="24"/>
          <w:szCs w:val="24"/>
          <w:lang w:eastAsia="hr-HR"/>
          <w14:ligatures w14:val="standardContextual"/>
        </w:rPr>
        <w:t>CIVILNO DRUŠTVO</w:t>
      </w:r>
    </w:p>
    <w:p w14:paraId="3BB9BEF1" w14:textId="77777777" w:rsidR="00833F3D" w:rsidRPr="00E47D75" w:rsidRDefault="00833F3D" w:rsidP="00833F3D">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5FDEFB37" w14:textId="77777777" w:rsidR="00833F3D" w:rsidRPr="00E47D75" w:rsidRDefault="00833F3D" w:rsidP="00833F3D">
      <w:pPr>
        <w:widowControl w:val="0"/>
        <w:kinsoku w:val="0"/>
        <w:overflowPunct w:val="0"/>
        <w:autoSpaceDE w:val="0"/>
        <w:autoSpaceDN w:val="0"/>
        <w:adjustRightInd w:val="0"/>
        <w:spacing w:before="2" w:after="0" w:line="240" w:lineRule="auto"/>
        <w:jc w:val="left"/>
        <w:rPr>
          <w:rFonts w:ascii="Times New Roman" w:eastAsia="Times New Roman" w:hAnsi="Times New Roman" w:cs="Times New Roman"/>
          <w:b/>
          <w:bCs/>
          <w:sz w:val="11"/>
          <w:szCs w:val="11"/>
          <w:lang w:eastAsia="hr-HR"/>
          <w14:ligatures w14:val="standardContextual"/>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643A2C" w14:paraId="6A5A853C" w14:textId="77777777" w:rsidTr="007058C5">
        <w:trPr>
          <w:trHeight w:val="266"/>
        </w:trPr>
        <w:tc>
          <w:tcPr>
            <w:tcW w:w="9228" w:type="dxa"/>
            <w:tcBorders>
              <w:top w:val="single" w:sz="4" w:space="0" w:color="000000"/>
              <w:left w:val="single" w:sz="4" w:space="0" w:color="000000"/>
              <w:bottom w:val="single" w:sz="4" w:space="0" w:color="000000"/>
              <w:right w:val="single" w:sz="4" w:space="0" w:color="000000"/>
            </w:tcBorders>
          </w:tcPr>
          <w:p w14:paraId="7ED27189" w14:textId="77777777" w:rsidR="00643A2C" w:rsidRDefault="00643A2C" w:rsidP="007058C5">
            <w:pPr>
              <w:pStyle w:val="TableParagraph"/>
              <w:kinsoku w:val="0"/>
              <w:overflowPunct w:val="0"/>
              <w:ind w:left="107"/>
              <w:rPr>
                <w:b/>
                <w:bCs/>
                <w:i/>
                <w:iCs/>
                <w:sz w:val="20"/>
                <w:szCs w:val="20"/>
              </w:rPr>
            </w:pPr>
            <w:bookmarkStart w:id="19" w:name="_Hlk162298604"/>
            <w:r>
              <w:rPr>
                <w:b/>
                <w:bCs/>
                <w:i/>
                <w:iCs/>
                <w:sz w:val="20"/>
                <w:szCs w:val="20"/>
              </w:rPr>
              <w:t>09 Civilno društvo</w:t>
            </w:r>
          </w:p>
        </w:tc>
      </w:tr>
      <w:tr w:rsidR="00643A2C" w14:paraId="5D3C4BC6" w14:textId="77777777" w:rsidTr="007058C5">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2DB6415D" w14:textId="77777777" w:rsidR="00643A2C" w:rsidRDefault="00643A2C" w:rsidP="007058C5">
            <w:pPr>
              <w:pStyle w:val="TableParagraph"/>
              <w:kinsoku w:val="0"/>
              <w:overflowPunct w:val="0"/>
              <w:ind w:left="107"/>
              <w:rPr>
                <w:sz w:val="20"/>
                <w:szCs w:val="20"/>
              </w:rPr>
            </w:pPr>
            <w:r>
              <w:rPr>
                <w:b/>
                <w:bCs/>
                <w:sz w:val="20"/>
                <w:szCs w:val="20"/>
              </w:rPr>
              <w:t>Opis programa</w:t>
            </w:r>
            <w:r>
              <w:rPr>
                <w:sz w:val="20"/>
                <w:szCs w:val="20"/>
              </w:rPr>
              <w:t>:</w:t>
            </w:r>
          </w:p>
          <w:p w14:paraId="43F65C36" w14:textId="77777777" w:rsidR="00643A2C" w:rsidRDefault="00643A2C" w:rsidP="007058C5">
            <w:pPr>
              <w:pStyle w:val="TableParagraph"/>
              <w:kinsoku w:val="0"/>
              <w:overflowPunct w:val="0"/>
              <w:ind w:left="107"/>
              <w:jc w:val="both"/>
              <w:rPr>
                <w:sz w:val="20"/>
                <w:szCs w:val="20"/>
              </w:rPr>
            </w:pPr>
            <w:r>
              <w:rPr>
                <w:sz w:val="20"/>
                <w:szCs w:val="20"/>
              </w:rPr>
              <w:t>Program „Civilno društvo“ u školi realizira se provedbom različitih projekata koji služe kao mehanizam identificiranja i realiziranja potreba djece.</w:t>
            </w:r>
          </w:p>
        </w:tc>
      </w:tr>
      <w:tr w:rsidR="00643A2C" w14:paraId="4A73871B" w14:textId="77777777" w:rsidTr="007058C5">
        <w:tc>
          <w:tcPr>
            <w:tcW w:w="9228" w:type="dxa"/>
            <w:tcBorders>
              <w:top w:val="single" w:sz="4" w:space="0" w:color="000000"/>
              <w:left w:val="single" w:sz="4" w:space="0" w:color="000000"/>
              <w:bottom w:val="single" w:sz="4" w:space="0" w:color="000000"/>
              <w:right w:val="single" w:sz="4" w:space="0" w:color="000000"/>
            </w:tcBorders>
          </w:tcPr>
          <w:p w14:paraId="6D33C1B2" w14:textId="77777777" w:rsidR="00643A2C" w:rsidRDefault="00643A2C" w:rsidP="007058C5">
            <w:pPr>
              <w:pStyle w:val="TableParagraph"/>
              <w:kinsoku w:val="0"/>
              <w:overflowPunct w:val="0"/>
              <w:ind w:left="107"/>
              <w:rPr>
                <w:sz w:val="20"/>
                <w:szCs w:val="20"/>
              </w:rPr>
            </w:pPr>
            <w:r>
              <w:rPr>
                <w:b/>
                <w:bCs/>
                <w:sz w:val="20"/>
                <w:szCs w:val="20"/>
              </w:rPr>
              <w:t>Zakonske i druge pravne osnove programa</w:t>
            </w:r>
            <w:r>
              <w:rPr>
                <w:sz w:val="20"/>
                <w:szCs w:val="20"/>
              </w:rPr>
              <w:t>:</w:t>
            </w:r>
          </w:p>
          <w:p w14:paraId="3E4E609F" w14:textId="77777777" w:rsidR="00675273" w:rsidRPr="00675273" w:rsidRDefault="00675273" w:rsidP="00675273">
            <w:pPr>
              <w:pStyle w:val="TableParagraph"/>
              <w:kinsoku w:val="0"/>
              <w:overflowPunct w:val="0"/>
              <w:ind w:left="107"/>
              <w:jc w:val="both"/>
              <w:rPr>
                <w:sz w:val="20"/>
                <w:szCs w:val="20"/>
              </w:rPr>
            </w:pPr>
            <w:r w:rsidRPr="00675273">
              <w:rPr>
                <w:sz w:val="20"/>
                <w:szCs w:val="20"/>
              </w:rPr>
              <w:t>Odluka Grada Varaždina o odabiru i dodjeli financijskih sredstava prijaviteljima na Javni poziv (Klasa: 402-</w:t>
            </w:r>
          </w:p>
          <w:p w14:paraId="5FDD8668" w14:textId="77777777" w:rsidR="00675273" w:rsidRPr="00675273" w:rsidRDefault="00675273" w:rsidP="00675273">
            <w:pPr>
              <w:pStyle w:val="TableParagraph"/>
              <w:kinsoku w:val="0"/>
              <w:overflowPunct w:val="0"/>
              <w:ind w:left="107"/>
              <w:jc w:val="both"/>
              <w:rPr>
                <w:sz w:val="20"/>
                <w:szCs w:val="20"/>
              </w:rPr>
            </w:pPr>
            <w:r w:rsidRPr="00675273">
              <w:rPr>
                <w:sz w:val="20"/>
                <w:szCs w:val="20"/>
              </w:rPr>
              <w:t>04/25-01/34; Urbroj: 2186-1-07-04/2-25-8; 27. studenog 2025.) za prijavu prijedloga za Dječji participativni</w:t>
            </w:r>
          </w:p>
          <w:p w14:paraId="759AB08A" w14:textId="507A2B08" w:rsidR="00643A2C" w:rsidRDefault="00675273" w:rsidP="00675273">
            <w:pPr>
              <w:pStyle w:val="TableParagraph"/>
              <w:kinsoku w:val="0"/>
              <w:overflowPunct w:val="0"/>
              <w:ind w:left="107"/>
              <w:jc w:val="both"/>
              <w:rPr>
                <w:sz w:val="20"/>
                <w:szCs w:val="20"/>
              </w:rPr>
            </w:pPr>
            <w:r w:rsidRPr="00675273">
              <w:rPr>
                <w:sz w:val="20"/>
                <w:szCs w:val="20"/>
              </w:rPr>
              <w:t>proračun za 2025. godinu.</w:t>
            </w:r>
          </w:p>
        </w:tc>
      </w:tr>
      <w:tr w:rsidR="00643A2C" w14:paraId="16E1CE51" w14:textId="77777777" w:rsidTr="007058C5">
        <w:tc>
          <w:tcPr>
            <w:tcW w:w="9228" w:type="dxa"/>
            <w:tcBorders>
              <w:top w:val="single" w:sz="4" w:space="0" w:color="000000"/>
              <w:left w:val="single" w:sz="4" w:space="0" w:color="000000"/>
              <w:bottom w:val="single" w:sz="4" w:space="0" w:color="000000"/>
              <w:right w:val="single" w:sz="4" w:space="0" w:color="000000"/>
            </w:tcBorders>
          </w:tcPr>
          <w:p w14:paraId="4D130314" w14:textId="0F8B9D45" w:rsidR="00643A2C" w:rsidRDefault="00643A2C" w:rsidP="007058C5">
            <w:pPr>
              <w:pStyle w:val="TableParagraph"/>
              <w:kinsoku w:val="0"/>
              <w:overflowPunct w:val="0"/>
              <w:ind w:left="107"/>
              <w:rPr>
                <w:b/>
                <w:bCs/>
                <w:sz w:val="20"/>
                <w:szCs w:val="20"/>
              </w:rPr>
            </w:pPr>
            <w:r>
              <w:rPr>
                <w:b/>
                <w:bCs/>
                <w:sz w:val="20"/>
                <w:szCs w:val="20"/>
              </w:rPr>
              <w:lastRenderedPageBreak/>
              <w:t>Ciljevi provedbe programa</w:t>
            </w:r>
          </w:p>
          <w:p w14:paraId="6D6A0229" w14:textId="77777777" w:rsidR="00643A2C" w:rsidRPr="000427F3" w:rsidRDefault="00643A2C" w:rsidP="007058C5">
            <w:pPr>
              <w:pStyle w:val="TableParagraph"/>
              <w:kinsoku w:val="0"/>
              <w:overflowPunct w:val="0"/>
              <w:ind w:left="107"/>
              <w:rPr>
                <w:sz w:val="20"/>
                <w:szCs w:val="20"/>
                <w:u w:val="single"/>
              </w:rPr>
            </w:pPr>
            <w:r w:rsidRPr="00EB6A32">
              <w:rPr>
                <w:rFonts w:eastAsia="Times New Roman"/>
                <w:sz w:val="20"/>
                <w:szCs w:val="20"/>
              </w:rPr>
              <w:t>Uključivanje djece u kreiranje proračuna i zadovoljavanje potreba djece u zajednici.</w:t>
            </w:r>
          </w:p>
        </w:tc>
      </w:tr>
      <w:tr w:rsidR="00643A2C" w14:paraId="01EF64DE" w14:textId="77777777" w:rsidTr="007058C5">
        <w:tc>
          <w:tcPr>
            <w:tcW w:w="9228" w:type="dxa"/>
            <w:tcBorders>
              <w:top w:val="single" w:sz="4" w:space="0" w:color="000000"/>
              <w:bottom w:val="nil"/>
            </w:tcBorders>
          </w:tcPr>
          <w:p w14:paraId="6FB4B0CC" w14:textId="77777777" w:rsidR="00643A2C" w:rsidRDefault="00643A2C" w:rsidP="007058C5">
            <w:pPr>
              <w:pStyle w:val="TableParagraph"/>
              <w:kinsoku w:val="0"/>
              <w:overflowPunct w:val="0"/>
              <w:rPr>
                <w:b/>
                <w:bCs/>
                <w:sz w:val="20"/>
                <w:szCs w:val="20"/>
              </w:rPr>
            </w:pPr>
          </w:p>
        </w:tc>
      </w:tr>
    </w:tbl>
    <w:p w14:paraId="14FFA6AF" w14:textId="77777777" w:rsidR="00833F3D" w:rsidRDefault="00833F3D" w:rsidP="00833F3D">
      <w:pPr>
        <w:rPr>
          <w:rFonts w:ascii="Times New Roman" w:eastAsiaTheme="majorEastAsia" w:hAnsi="Times New Roman" w:cs="Times New Roman"/>
          <w:color w:val="365F91" w:themeColor="accent1" w:themeShade="BF"/>
          <w:sz w:val="24"/>
          <w:szCs w:val="24"/>
        </w:rPr>
      </w:pPr>
    </w:p>
    <w:p w14:paraId="2EAA35F5" w14:textId="77777777" w:rsidR="00833F3D" w:rsidRPr="009B0B4D" w:rsidRDefault="00833F3D" w:rsidP="00715F76">
      <w:pPr>
        <w:pStyle w:val="Odlomakpopisa"/>
        <w:widowControl w:val="0"/>
        <w:numPr>
          <w:ilvl w:val="0"/>
          <w:numId w:val="9"/>
        </w:numPr>
        <w:tabs>
          <w:tab w:val="left" w:pos="840"/>
        </w:tabs>
        <w:kinsoku w:val="0"/>
        <w:overflowPunct w:val="0"/>
        <w:autoSpaceDE w:val="0"/>
        <w:autoSpaceDN w:val="0"/>
        <w:adjustRightInd w:val="0"/>
        <w:spacing w:before="231" w:after="0" w:line="240" w:lineRule="auto"/>
        <w:contextualSpacing w:val="0"/>
        <w:jc w:val="left"/>
        <w:rPr>
          <w:rFonts w:ascii="Times New Roman" w:eastAsia="Times New Roman" w:hAnsi="Times New Roman" w:cs="Times New Roman"/>
          <w:b/>
          <w:bCs/>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Pr>
          <w:rFonts w:ascii="Times New Roman" w:eastAsia="Times New Roman" w:hAnsi="Times New Roman" w:cs="Times New Roman"/>
          <w:b/>
          <w:bCs/>
          <w:sz w:val="24"/>
          <w:szCs w:val="24"/>
          <w:lang w:eastAsia="hr-HR"/>
          <w14:ligatures w14:val="standardContextual"/>
        </w:rPr>
        <w:t xml:space="preserve">Izvršenje </w:t>
      </w:r>
      <w:r w:rsidRPr="009B0B4D">
        <w:rPr>
          <w:rFonts w:ascii="Times New Roman" w:eastAsia="Times New Roman" w:hAnsi="Times New Roman" w:cs="Times New Roman"/>
          <w:b/>
          <w:bCs/>
          <w:sz w:val="24"/>
          <w:szCs w:val="24"/>
          <w:lang w:eastAsia="hr-HR"/>
          <w14:ligatures w14:val="standardContextual"/>
        </w:rPr>
        <w:t>za aktivnosti/projekte unutar</w:t>
      </w:r>
      <w:r w:rsidRPr="009B0B4D">
        <w:rPr>
          <w:rFonts w:ascii="Times New Roman" w:eastAsia="Times New Roman" w:hAnsi="Times New Roman" w:cs="Times New Roman"/>
          <w:b/>
          <w:bCs/>
          <w:spacing w:val="-12"/>
          <w:sz w:val="24"/>
          <w:szCs w:val="24"/>
          <w:lang w:eastAsia="hr-HR"/>
          <w14:ligatures w14:val="standardContextual"/>
        </w:rPr>
        <w:t xml:space="preserve"> </w:t>
      </w:r>
      <w:r w:rsidRPr="009B0B4D">
        <w:rPr>
          <w:rFonts w:ascii="Times New Roman" w:eastAsia="Times New Roman" w:hAnsi="Times New Roman" w:cs="Times New Roman"/>
          <w:b/>
          <w:bCs/>
          <w:sz w:val="24"/>
          <w:szCs w:val="24"/>
          <w:lang w:eastAsia="hr-HR"/>
          <w14:ligatures w14:val="standardContextual"/>
        </w:rPr>
        <w:t>programa</w:t>
      </w:r>
    </w:p>
    <w:p w14:paraId="52E4BC30" w14:textId="77777777" w:rsidR="00833F3D" w:rsidRDefault="00833F3D" w:rsidP="00833F3D">
      <w:pPr>
        <w:rPr>
          <w:rFonts w:ascii="Times New Roman" w:eastAsiaTheme="majorEastAsia" w:hAnsi="Times New Roman" w:cs="Times New Roman"/>
          <w:color w:val="365F91" w:themeColor="accent1" w:themeShade="BF"/>
          <w:sz w:val="24"/>
          <w:szCs w:val="24"/>
        </w:rPr>
      </w:pPr>
      <w:r w:rsidRPr="0092178A">
        <w:rPr>
          <w:rFonts w:ascii="Times New Roman" w:eastAsiaTheme="majorEastAsia" w:hAnsi="Times New Roman" w:cs="Times New Roman"/>
          <w:color w:val="365F91" w:themeColor="accent1" w:themeShade="BF"/>
          <w:sz w:val="24"/>
          <w:szCs w:val="24"/>
        </w:rPr>
        <w:t xml:space="preserve">                      </w:t>
      </w:r>
    </w:p>
    <w:p w14:paraId="2C146284" w14:textId="77777777" w:rsidR="00833F3D" w:rsidRPr="009B0B4D" w:rsidRDefault="00833F3D" w:rsidP="00833F3D">
      <w:pPr>
        <w:pStyle w:val="Tijeloteksta"/>
        <w:kinsoku w:val="0"/>
        <w:overflowPunct w:val="0"/>
        <w:spacing w:before="38" w:after="44"/>
        <w:ind w:left="851"/>
        <w:rPr>
          <w:rFonts w:ascii="Times New Roman" w:eastAsia="Times New Roman" w:hAnsi="Times New Roman" w:cs="Times New Roman"/>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sidRPr="006D433B">
        <w:rPr>
          <w:rFonts w:ascii="Times New Roman" w:eastAsia="Times New Roman" w:hAnsi="Times New Roman" w:cs="Times New Roman"/>
          <w:sz w:val="24"/>
          <w:szCs w:val="24"/>
          <w:lang w:eastAsia="hr-HR"/>
          <w14:ligatures w14:val="standardContextual"/>
        </w:rPr>
        <w:t>Pregled realiziranih sredstava po aktivnostima/projektima unutar programa:</w:t>
      </w:r>
    </w:p>
    <w:p w14:paraId="25143D11" w14:textId="77777777" w:rsidR="00833F3D" w:rsidRPr="009B0B4D" w:rsidRDefault="00833F3D" w:rsidP="00833F3D">
      <w:pPr>
        <w:widowControl w:val="0"/>
        <w:kinsoku w:val="0"/>
        <w:overflowPunct w:val="0"/>
        <w:autoSpaceDE w:val="0"/>
        <w:autoSpaceDN w:val="0"/>
        <w:adjustRightInd w:val="0"/>
        <w:spacing w:before="38" w:after="44" w:line="240" w:lineRule="auto"/>
        <w:ind w:left="851"/>
        <w:jc w:val="left"/>
        <w:rPr>
          <w:rFonts w:ascii="Times New Roman" w:eastAsia="Times New Roman" w:hAnsi="Times New Roman" w:cs="Times New Roman"/>
          <w:sz w:val="24"/>
          <w:szCs w:val="24"/>
          <w:lang w:eastAsia="hr-HR"/>
          <w14:ligatures w14:val="standardContextual"/>
        </w:rPr>
      </w:pPr>
    </w:p>
    <w:tbl>
      <w:tblPr>
        <w:tblW w:w="9294" w:type="dxa"/>
        <w:tblInd w:w="482" w:type="dxa"/>
        <w:tblLayout w:type="fixed"/>
        <w:tblCellMar>
          <w:left w:w="0" w:type="dxa"/>
          <w:right w:w="0" w:type="dxa"/>
        </w:tblCellMar>
        <w:tblLook w:val="0000" w:firstRow="0" w:lastRow="0" w:firstColumn="0" w:lastColumn="0" w:noHBand="0" w:noVBand="0"/>
      </w:tblPr>
      <w:tblGrid>
        <w:gridCol w:w="4475"/>
        <w:gridCol w:w="1984"/>
        <w:gridCol w:w="1559"/>
        <w:gridCol w:w="1276"/>
      </w:tblGrid>
      <w:tr w:rsidR="00833F3D" w:rsidRPr="009B0B4D" w14:paraId="0AC4D55A" w14:textId="77777777" w:rsidTr="00B31D3A">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14778A39" w14:textId="77777777" w:rsidR="00833F3D" w:rsidRPr="009B0B4D" w:rsidRDefault="00833F3D" w:rsidP="00B31D3A">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Naziv aktivnosti/projekta</w:t>
            </w:r>
          </w:p>
        </w:tc>
        <w:tc>
          <w:tcPr>
            <w:tcW w:w="1984" w:type="dxa"/>
            <w:tcBorders>
              <w:top w:val="single" w:sz="4" w:space="0" w:color="000000"/>
              <w:left w:val="single" w:sz="4" w:space="0" w:color="000000"/>
              <w:bottom w:val="single" w:sz="4" w:space="0" w:color="000000"/>
              <w:right w:val="single" w:sz="4" w:space="0" w:color="000000"/>
            </w:tcBorders>
            <w:vAlign w:val="center"/>
          </w:tcPr>
          <w:p w14:paraId="48FE6667" w14:textId="77777777" w:rsidR="00833F3D" w:rsidRPr="009B0B4D" w:rsidRDefault="00833F3D" w:rsidP="00B31D3A">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Godišnji plan</w:t>
            </w:r>
          </w:p>
        </w:tc>
        <w:tc>
          <w:tcPr>
            <w:tcW w:w="1559" w:type="dxa"/>
            <w:tcBorders>
              <w:top w:val="single" w:sz="4" w:space="0" w:color="000000"/>
              <w:left w:val="single" w:sz="4" w:space="0" w:color="000000"/>
              <w:bottom w:val="single" w:sz="4" w:space="0" w:color="000000"/>
              <w:right w:val="single" w:sz="4" w:space="0" w:color="000000"/>
            </w:tcBorders>
            <w:vAlign w:val="center"/>
          </w:tcPr>
          <w:p w14:paraId="62AB5203" w14:textId="77777777" w:rsidR="00833F3D" w:rsidRPr="009B0B4D" w:rsidRDefault="00833F3D" w:rsidP="00B31D3A">
            <w:pPr>
              <w:widowControl w:val="0"/>
              <w:kinsoku w:val="0"/>
              <w:overflowPunct w:val="0"/>
              <w:autoSpaceDE w:val="0"/>
              <w:autoSpaceDN w:val="0"/>
              <w:adjustRightInd w:val="0"/>
              <w:spacing w:after="0" w:line="240" w:lineRule="auto"/>
              <w:ind w:left="226" w:right="22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Ostvarenje</w:t>
            </w:r>
          </w:p>
        </w:tc>
        <w:tc>
          <w:tcPr>
            <w:tcW w:w="1276" w:type="dxa"/>
            <w:tcBorders>
              <w:top w:val="single" w:sz="4" w:space="0" w:color="000000"/>
              <w:left w:val="single" w:sz="4" w:space="0" w:color="000000"/>
              <w:bottom w:val="single" w:sz="4" w:space="0" w:color="000000"/>
              <w:right w:val="single" w:sz="4" w:space="0" w:color="000000"/>
            </w:tcBorders>
            <w:vAlign w:val="center"/>
          </w:tcPr>
          <w:p w14:paraId="617619B3" w14:textId="77777777" w:rsidR="00833F3D" w:rsidRPr="009B0B4D" w:rsidRDefault="00833F3D" w:rsidP="00B31D3A">
            <w:pPr>
              <w:widowControl w:val="0"/>
              <w:kinsoku w:val="0"/>
              <w:overflowPunct w:val="0"/>
              <w:autoSpaceDE w:val="0"/>
              <w:autoSpaceDN w:val="0"/>
              <w:adjustRightInd w:val="0"/>
              <w:spacing w:before="53" w:after="0" w:line="240" w:lineRule="auto"/>
              <w:ind w:left="280" w:right="274"/>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Indeks</w:t>
            </w:r>
          </w:p>
        </w:tc>
      </w:tr>
      <w:tr w:rsidR="00833F3D" w:rsidRPr="009B0B4D" w14:paraId="7EA26B33"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3C3991B2" w14:textId="32653508" w:rsidR="00833F3D" w:rsidRPr="009B0B4D" w:rsidRDefault="00FC0EA5"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FC0EA5">
              <w:rPr>
                <w:rFonts w:ascii="Times New Roman" w:eastAsia="Times New Roman" w:hAnsi="Times New Roman" w:cs="Times New Roman"/>
                <w:sz w:val="20"/>
                <w:szCs w:val="20"/>
                <w:lang w:eastAsia="hr-HR"/>
                <w14:ligatures w14:val="standardContextual"/>
              </w:rPr>
              <w:t>090019 Dječji participativni proračun</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79735C1" w14:textId="343D3489" w:rsidR="00833F3D" w:rsidRPr="009B0B4D" w:rsidRDefault="0067010C"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760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EF5E9A8" w14:textId="639E8656" w:rsidR="00833F3D" w:rsidRPr="009B0B4D" w:rsidRDefault="0067010C"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750</w:t>
            </w:r>
            <w:r w:rsidR="00FC0EA5" w:rsidRPr="00FC0EA5">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74</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B11A2E1" w14:textId="2E3AA53C" w:rsidR="00833F3D" w:rsidRPr="009B0B4D" w:rsidRDefault="00643A2C"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9</w:t>
            </w:r>
            <w:r w:rsidR="0067010C">
              <w:rPr>
                <w:rFonts w:ascii="Times New Roman" w:eastAsia="Times New Roman" w:hAnsi="Times New Roman" w:cs="Times New Roman"/>
                <w:sz w:val="20"/>
                <w:szCs w:val="20"/>
                <w:lang w:eastAsia="hr-HR"/>
                <w14:ligatures w14:val="standardContextual"/>
              </w:rPr>
              <w:t>8</w:t>
            </w:r>
            <w:r w:rsidR="00833F3D" w:rsidRPr="005A685F">
              <w:rPr>
                <w:rFonts w:ascii="Times New Roman" w:eastAsia="Times New Roman" w:hAnsi="Times New Roman" w:cs="Times New Roman"/>
                <w:sz w:val="20"/>
                <w:szCs w:val="20"/>
                <w:lang w:eastAsia="hr-HR"/>
                <w14:ligatures w14:val="standardContextual"/>
              </w:rPr>
              <w:t>,</w:t>
            </w:r>
            <w:r w:rsidR="0067010C">
              <w:rPr>
                <w:rFonts w:ascii="Times New Roman" w:eastAsia="Times New Roman" w:hAnsi="Times New Roman" w:cs="Times New Roman"/>
                <w:sz w:val="20"/>
                <w:szCs w:val="20"/>
                <w:lang w:eastAsia="hr-HR"/>
                <w14:ligatures w14:val="standardContextual"/>
              </w:rPr>
              <w:t>78</w:t>
            </w:r>
          </w:p>
        </w:tc>
      </w:tr>
      <w:tr w:rsidR="0067010C" w:rsidRPr="009B0B4D" w14:paraId="0190ED65"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4CACD15F" w14:textId="77777777" w:rsidR="0067010C" w:rsidRPr="009B0B4D" w:rsidRDefault="0067010C" w:rsidP="0067010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Ukupno program:</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CE909A6" w14:textId="49A96F75" w:rsidR="0067010C" w:rsidRPr="009B0B4D" w:rsidRDefault="0067010C" w:rsidP="0067010C">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760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323DA81" w14:textId="3814C6D6" w:rsidR="0067010C" w:rsidRPr="009B0B4D" w:rsidRDefault="0067010C" w:rsidP="0067010C">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750</w:t>
            </w:r>
            <w:r w:rsidRPr="00FC0EA5">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74</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1825F5C" w14:textId="3D35E1EA" w:rsidR="0067010C" w:rsidRPr="009B0B4D" w:rsidRDefault="0067010C" w:rsidP="0067010C">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98</w:t>
            </w:r>
            <w:r w:rsidRPr="005A685F">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78</w:t>
            </w:r>
          </w:p>
        </w:tc>
      </w:tr>
    </w:tbl>
    <w:p w14:paraId="2FEFEC2C" w14:textId="77777777" w:rsidR="00833F3D" w:rsidRPr="00EC0017" w:rsidRDefault="00833F3D" w:rsidP="00833F3D">
      <w:pPr>
        <w:rPr>
          <w:rFonts w:ascii="Times New Roman" w:eastAsiaTheme="majorEastAsia" w:hAnsi="Times New Roman" w:cs="Times New Roman"/>
          <w:color w:val="365F91" w:themeColor="accent1" w:themeShade="BF"/>
          <w:sz w:val="24"/>
          <w:szCs w:val="24"/>
        </w:rPr>
      </w:pPr>
      <w:r w:rsidRPr="0092178A">
        <w:rPr>
          <w:rFonts w:ascii="Times New Roman" w:eastAsiaTheme="majorEastAsia" w:hAnsi="Times New Roman" w:cs="Times New Roman"/>
          <w:color w:val="365F91" w:themeColor="accent1" w:themeShade="BF"/>
          <w:sz w:val="24"/>
          <w:szCs w:val="24"/>
        </w:rPr>
        <w:t xml:space="preserve">           </w:t>
      </w:r>
    </w:p>
    <w:p w14:paraId="224426F8" w14:textId="77777777" w:rsidR="00833F3D" w:rsidRPr="00EC0017" w:rsidRDefault="00833F3D" w:rsidP="00833F3D">
      <w:pPr>
        <w:widowControl w:val="0"/>
        <w:tabs>
          <w:tab w:val="left" w:pos="840"/>
        </w:tabs>
        <w:kinsoku w:val="0"/>
        <w:overflowPunct w:val="0"/>
        <w:autoSpaceDE w:val="0"/>
        <w:autoSpaceDN w:val="0"/>
        <w:adjustRightInd w:val="0"/>
        <w:spacing w:after="0" w:line="240" w:lineRule="auto"/>
        <w:ind w:left="851"/>
        <w:jc w:val="left"/>
        <w:rPr>
          <w:rFonts w:ascii="Times New Roman" w:eastAsia="Times New Roman" w:hAnsi="Times New Roman" w:cs="Times New Roman"/>
          <w:sz w:val="24"/>
          <w:szCs w:val="24"/>
          <w:lang w:eastAsia="hr-HR"/>
          <w14:ligatures w14:val="standardContextual"/>
        </w:rPr>
      </w:pPr>
      <w:r w:rsidRPr="00EC0017">
        <w:rPr>
          <w:rFonts w:ascii="Times New Roman" w:eastAsia="Times New Roman" w:hAnsi="Times New Roman" w:cs="Times New Roman"/>
          <w:sz w:val="24"/>
          <w:szCs w:val="24"/>
          <w:lang w:eastAsia="hr-HR"/>
          <w14:ligatures w14:val="standardContextual"/>
        </w:rPr>
        <w:t xml:space="preserve">U nastavku se za svaku aktivnost/projekt daje obrazloženje i </w:t>
      </w:r>
      <w:r>
        <w:rPr>
          <w:rFonts w:ascii="Times New Roman" w:eastAsia="Times New Roman" w:hAnsi="Times New Roman" w:cs="Times New Roman"/>
          <w:sz w:val="24"/>
          <w:szCs w:val="24"/>
          <w:lang w:eastAsia="hr-HR"/>
          <w14:ligatures w14:val="standardContextual"/>
        </w:rPr>
        <w:t>prikazuju ostvareni</w:t>
      </w:r>
      <w:r w:rsidRPr="00EC0017">
        <w:rPr>
          <w:rFonts w:ascii="Times New Roman" w:eastAsia="Times New Roman" w:hAnsi="Times New Roman" w:cs="Times New Roman"/>
          <w:sz w:val="24"/>
          <w:szCs w:val="24"/>
          <w:lang w:eastAsia="hr-HR"/>
          <w14:ligatures w14:val="standardContextual"/>
        </w:rPr>
        <w:t xml:space="preserve"> pokazatelji</w:t>
      </w:r>
      <w:r w:rsidRPr="00EC0017">
        <w:rPr>
          <w:rFonts w:ascii="Times New Roman" w:eastAsia="Times New Roman" w:hAnsi="Times New Roman" w:cs="Times New Roman"/>
          <w:spacing w:val="-15"/>
          <w:sz w:val="24"/>
          <w:szCs w:val="24"/>
          <w:lang w:eastAsia="hr-HR"/>
          <w14:ligatures w14:val="standardContextual"/>
        </w:rPr>
        <w:t xml:space="preserve"> </w:t>
      </w:r>
      <w:r w:rsidRPr="00EC0017">
        <w:rPr>
          <w:rFonts w:ascii="Times New Roman" w:eastAsia="Times New Roman" w:hAnsi="Times New Roman" w:cs="Times New Roman"/>
          <w:sz w:val="24"/>
          <w:szCs w:val="24"/>
          <w:lang w:eastAsia="hr-HR"/>
          <w14:ligatures w14:val="standardContextual"/>
        </w:rPr>
        <w:t>rezultata:</w:t>
      </w:r>
    </w:p>
    <w:p w14:paraId="2B97AE28" w14:textId="77777777" w:rsidR="00833F3D" w:rsidRPr="00EC0017" w:rsidRDefault="00833F3D" w:rsidP="00833F3D">
      <w:pPr>
        <w:widowControl w:val="0"/>
        <w:tabs>
          <w:tab w:val="left" w:pos="840"/>
        </w:tabs>
        <w:kinsoku w:val="0"/>
        <w:overflowPunct w:val="0"/>
        <w:autoSpaceDE w:val="0"/>
        <w:autoSpaceDN w:val="0"/>
        <w:adjustRightInd w:val="0"/>
        <w:spacing w:after="0" w:line="240" w:lineRule="auto"/>
        <w:jc w:val="left"/>
        <w:rPr>
          <w:rFonts w:ascii="Times New Roman" w:eastAsia="Times New Roman" w:hAnsi="Times New Roman" w:cs="Times New Roman"/>
          <w:lang w:eastAsia="hr-HR"/>
          <w14:ligatures w14:val="standardContextual"/>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833F3D" w:rsidRPr="00EC0017" w14:paraId="420051BC"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7500FD3F" w14:textId="17639CE9" w:rsidR="00833F3D" w:rsidRPr="00EC0017" w:rsidRDefault="00833F3D"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00742931" w:rsidRPr="00FC0EA5">
              <w:rPr>
                <w:rFonts w:ascii="Times New Roman" w:eastAsia="Times New Roman" w:hAnsi="Times New Roman" w:cs="Times New Roman"/>
                <w:sz w:val="20"/>
                <w:szCs w:val="20"/>
                <w:lang w:eastAsia="hr-HR"/>
                <w14:ligatures w14:val="standardContextual"/>
              </w:rPr>
              <w:t>090019 Dječji participativni proračun</w:t>
            </w:r>
          </w:p>
        </w:tc>
      </w:tr>
      <w:tr w:rsidR="00833F3D" w:rsidRPr="00EC0017" w14:paraId="42EC3C63"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214C747D" w14:textId="77777777" w:rsidR="00833F3D" w:rsidRPr="00EC0017" w:rsidRDefault="00833F3D"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4D044D48" w14:textId="6F2D6003" w:rsidR="00643A2C" w:rsidRPr="00643A2C" w:rsidRDefault="00643A2C" w:rsidP="00643A2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43A2C">
              <w:rPr>
                <w:rFonts w:ascii="Times New Roman" w:eastAsia="Times New Roman" w:hAnsi="Times New Roman" w:cs="Times New Roman"/>
                <w:sz w:val="20"/>
                <w:szCs w:val="20"/>
                <w:lang w:eastAsia="hr-HR"/>
                <w14:ligatures w14:val="standardContextual"/>
              </w:rPr>
              <w:t xml:space="preserve">Grad Varaždin dodijelio je temeljem odluke Dječjeg gradskog vijeća Grada Varaždina sredstva u okviru Dječjeg participativnog proračuna za projekt škole </w:t>
            </w:r>
            <w:r w:rsidR="002033FD" w:rsidRPr="002033FD">
              <w:rPr>
                <w:rFonts w:ascii="Times New Roman" w:eastAsia="Times New Roman" w:hAnsi="Times New Roman" w:cs="Times New Roman"/>
                <w:sz w:val="20"/>
                <w:szCs w:val="20"/>
                <w:lang w:eastAsia="hr-HR"/>
                <w14:ligatures w14:val="standardContextual"/>
              </w:rPr>
              <w:t>“Aktivno do škole, aktivno u školi“.</w:t>
            </w:r>
          </w:p>
          <w:p w14:paraId="0D1D9510" w14:textId="19811612" w:rsidR="00742931" w:rsidRPr="00EC0017" w:rsidRDefault="00643A2C" w:rsidP="00643A2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43A2C">
              <w:rPr>
                <w:rFonts w:ascii="Times New Roman" w:eastAsia="Times New Roman" w:hAnsi="Times New Roman" w:cs="Times New Roman"/>
                <w:sz w:val="20"/>
                <w:szCs w:val="20"/>
                <w:lang w:eastAsia="hr-HR"/>
                <w14:ligatures w14:val="standardContextual"/>
              </w:rPr>
              <w:t>Iz odobrenih sredstava nabav</w:t>
            </w:r>
            <w:r>
              <w:rPr>
                <w:rFonts w:ascii="Times New Roman" w:eastAsia="Times New Roman" w:hAnsi="Times New Roman" w:cs="Times New Roman"/>
                <w:sz w:val="20"/>
                <w:szCs w:val="20"/>
                <w:lang w:eastAsia="hr-HR"/>
                <w14:ligatures w14:val="standardContextual"/>
              </w:rPr>
              <w:t>ljen</w:t>
            </w:r>
            <w:r w:rsidR="00BA2CB6">
              <w:rPr>
                <w:rFonts w:ascii="Times New Roman" w:eastAsia="Times New Roman" w:hAnsi="Times New Roman" w:cs="Times New Roman"/>
                <w:sz w:val="20"/>
                <w:szCs w:val="20"/>
                <w:lang w:eastAsia="hr-HR"/>
                <w14:ligatures w14:val="standardContextual"/>
              </w:rPr>
              <w:t>i su sportski rekviziti (mreža za mali nogomet, set za stolni tenis, badminton set, raketa za bacanje) i stalak za bicikle</w:t>
            </w:r>
            <w:r w:rsidRPr="00643A2C">
              <w:rPr>
                <w:rFonts w:ascii="Times New Roman" w:eastAsia="Times New Roman" w:hAnsi="Times New Roman" w:cs="Times New Roman"/>
                <w:sz w:val="20"/>
                <w:szCs w:val="20"/>
                <w:lang w:eastAsia="hr-HR"/>
                <w14:ligatures w14:val="standardContextual"/>
              </w:rPr>
              <w:t>.</w:t>
            </w:r>
          </w:p>
        </w:tc>
      </w:tr>
    </w:tbl>
    <w:p w14:paraId="7BD576EE" w14:textId="77777777" w:rsidR="00833F3D" w:rsidRDefault="00833F3D" w:rsidP="00833F3D">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833F3D" w:rsidRPr="00EC0017" w14:paraId="2178DA4A"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474087EA" w14:textId="77777777" w:rsidR="00833F3D" w:rsidRPr="00EC0017" w:rsidRDefault="00833F3D"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1AAF4CD" w14:textId="77777777" w:rsidR="00833F3D" w:rsidRPr="00EC0017" w:rsidRDefault="00833F3D"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667E1950" w14:textId="77777777" w:rsidR="00833F3D" w:rsidRPr="00EC0017" w:rsidRDefault="00833F3D"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E9DFEC9" w14:textId="77777777" w:rsidR="00833F3D" w:rsidRPr="00EC0017" w:rsidRDefault="00833F3D"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5E442E00" w14:textId="77777777" w:rsidR="00833F3D" w:rsidRPr="00EC0017" w:rsidRDefault="00833F3D"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78A58CB0" w14:textId="77777777" w:rsidR="00833F3D" w:rsidRPr="00EC0017" w:rsidRDefault="00833F3D"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02134237" w14:textId="4F7399E6" w:rsidR="00833F3D" w:rsidRPr="00EC0017" w:rsidRDefault="00833F3D"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FF62C9">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37DFD847" w14:textId="61836871" w:rsidR="00833F3D" w:rsidRPr="00EC0017" w:rsidRDefault="00833F3D"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FF62C9">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833F3D" w:rsidRPr="00EC0017" w14:paraId="44323441"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345AFFBB" w14:textId="0BC83172" w:rsidR="00833F3D" w:rsidRPr="00EC0017" w:rsidRDefault="002866D3"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2866D3">
              <w:rPr>
                <w:rFonts w:ascii="Times New Roman" w:eastAsia="Times New Roman" w:hAnsi="Times New Roman" w:cs="Times New Roman"/>
                <w:sz w:val="20"/>
                <w:szCs w:val="20"/>
                <w:lang w:eastAsia="hr-HR"/>
                <w14:ligatures w14:val="standardContextual"/>
              </w:rPr>
              <w:t>Zadržavanje broja učenika koji su uključeni u projekt</w:t>
            </w:r>
          </w:p>
        </w:tc>
        <w:tc>
          <w:tcPr>
            <w:tcW w:w="1416" w:type="dxa"/>
            <w:tcBorders>
              <w:top w:val="single" w:sz="4" w:space="0" w:color="000000"/>
              <w:left w:val="single" w:sz="4" w:space="0" w:color="000000"/>
              <w:bottom w:val="single" w:sz="4" w:space="0" w:color="000000"/>
              <w:right w:val="single" w:sz="4" w:space="0" w:color="000000"/>
            </w:tcBorders>
            <w:vAlign w:val="center"/>
          </w:tcPr>
          <w:p w14:paraId="22118147" w14:textId="0EEAF095" w:rsidR="00833F3D" w:rsidRPr="00EC0017" w:rsidRDefault="00742931"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42931">
              <w:rPr>
                <w:rFonts w:ascii="Times New Roman" w:eastAsia="Times New Roman" w:hAnsi="Times New Roman" w:cs="Times New Roman"/>
                <w:sz w:val="20"/>
                <w:szCs w:val="20"/>
                <w:lang w:eastAsia="hr-HR"/>
                <w14:ligatures w14:val="standardContextual"/>
              </w:rPr>
              <w:t>Uključivanjem učenika u projekt postiže se aktivno uključivanje djece u kreiranje proračuna i zadovoljavanje potreba djece u zajednici.</w:t>
            </w:r>
          </w:p>
        </w:tc>
        <w:tc>
          <w:tcPr>
            <w:tcW w:w="2618" w:type="dxa"/>
            <w:tcBorders>
              <w:top w:val="single" w:sz="4" w:space="0" w:color="000000"/>
              <w:left w:val="single" w:sz="4" w:space="0" w:color="000000"/>
              <w:bottom w:val="single" w:sz="4" w:space="0" w:color="000000"/>
              <w:right w:val="single" w:sz="4" w:space="0" w:color="000000"/>
            </w:tcBorders>
            <w:vAlign w:val="center"/>
          </w:tcPr>
          <w:p w14:paraId="14993A31" w14:textId="77777777" w:rsidR="00833F3D" w:rsidRPr="00EC0017" w:rsidRDefault="00833F3D"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 učenika korisnika</w:t>
            </w:r>
          </w:p>
        </w:tc>
        <w:tc>
          <w:tcPr>
            <w:tcW w:w="1276" w:type="dxa"/>
            <w:tcBorders>
              <w:top w:val="single" w:sz="4" w:space="0" w:color="000000"/>
              <w:left w:val="single" w:sz="4" w:space="0" w:color="000000"/>
              <w:bottom w:val="single" w:sz="4" w:space="0" w:color="000000"/>
              <w:right w:val="single" w:sz="4" w:space="0" w:color="000000"/>
            </w:tcBorders>
            <w:vAlign w:val="center"/>
          </w:tcPr>
          <w:p w14:paraId="555A2285" w14:textId="259EB02D" w:rsidR="00833F3D" w:rsidRPr="00A154D6" w:rsidRDefault="00742931"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A154D6">
              <w:rPr>
                <w:rFonts w:ascii="Times New Roman" w:eastAsia="Times New Roman" w:hAnsi="Times New Roman" w:cs="Times New Roman"/>
                <w:sz w:val="20"/>
                <w:szCs w:val="20"/>
                <w:lang w:eastAsia="hr-HR"/>
                <w14:ligatures w14:val="standardContextual"/>
              </w:rPr>
              <w:t>350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B3569" w14:textId="6A382D9F" w:rsidR="00833F3D" w:rsidRPr="00A154D6" w:rsidRDefault="00742931"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A154D6">
              <w:rPr>
                <w:rFonts w:ascii="Times New Roman" w:eastAsia="Times New Roman" w:hAnsi="Times New Roman" w:cs="Times New Roman"/>
                <w:sz w:val="20"/>
                <w:szCs w:val="20"/>
                <w:lang w:eastAsia="hr-HR"/>
                <w14:ligatures w14:val="standardContextual"/>
              </w:rPr>
              <w:t>350</w:t>
            </w:r>
          </w:p>
        </w:tc>
        <w:tc>
          <w:tcPr>
            <w:tcW w:w="1275" w:type="dxa"/>
            <w:tcBorders>
              <w:top w:val="single" w:sz="4" w:space="0" w:color="000000"/>
              <w:left w:val="single" w:sz="4" w:space="0" w:color="000000"/>
              <w:bottom w:val="single" w:sz="4" w:space="0" w:color="000000"/>
              <w:right w:val="single" w:sz="4" w:space="0" w:color="000000"/>
            </w:tcBorders>
            <w:vAlign w:val="center"/>
          </w:tcPr>
          <w:p w14:paraId="436CE8F7" w14:textId="16BE1B67" w:rsidR="00833F3D" w:rsidRPr="00A154D6" w:rsidRDefault="00742931"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A154D6">
              <w:rPr>
                <w:rFonts w:ascii="Times New Roman" w:eastAsia="Times New Roman" w:hAnsi="Times New Roman" w:cs="Times New Roman"/>
                <w:sz w:val="20"/>
                <w:szCs w:val="20"/>
                <w:lang w:eastAsia="hr-HR"/>
                <w14:ligatures w14:val="standardContextual"/>
              </w:rPr>
              <w:t>350</w:t>
            </w:r>
          </w:p>
        </w:tc>
      </w:tr>
      <w:bookmarkEnd w:id="19"/>
    </w:tbl>
    <w:p w14:paraId="120C9BB5" w14:textId="77777777" w:rsidR="003E3968" w:rsidRDefault="003E3968" w:rsidP="003555A2">
      <w:pPr>
        <w:rPr>
          <w:rFonts w:ascii="Times New Roman" w:eastAsiaTheme="majorEastAsia" w:hAnsi="Times New Roman" w:cs="Times New Roman"/>
          <w:color w:val="365F91" w:themeColor="accent1" w:themeShade="BF"/>
          <w:sz w:val="24"/>
          <w:szCs w:val="24"/>
        </w:rPr>
      </w:pPr>
    </w:p>
    <w:p w14:paraId="0037C8B8" w14:textId="77777777" w:rsidR="00BD54B5" w:rsidRDefault="0092178A" w:rsidP="00BD54B5">
      <w:pPr>
        <w:pStyle w:val="Tijeloteksta"/>
        <w:kinsoku w:val="0"/>
        <w:overflowPunct w:val="0"/>
        <w:spacing w:before="4"/>
        <w:rPr>
          <w:rFonts w:ascii="Times New Roman" w:eastAsiaTheme="majorEastAsia" w:hAnsi="Times New Roman" w:cs="Times New Roman"/>
          <w:color w:val="365F91" w:themeColor="accent1" w:themeShade="BF"/>
          <w:sz w:val="24"/>
          <w:szCs w:val="24"/>
        </w:rPr>
      </w:pPr>
      <w:r w:rsidRPr="0092178A">
        <w:rPr>
          <w:rFonts w:ascii="Times New Roman" w:eastAsiaTheme="majorEastAsia" w:hAnsi="Times New Roman" w:cs="Times New Roman"/>
          <w:color w:val="365F91" w:themeColor="accent1" w:themeShade="BF"/>
          <w:sz w:val="24"/>
          <w:szCs w:val="24"/>
        </w:rPr>
        <w:t xml:space="preserve">             </w:t>
      </w:r>
    </w:p>
    <w:p w14:paraId="25FD59B2" w14:textId="77777777" w:rsidR="006D433B" w:rsidRDefault="006D433B" w:rsidP="00BD54B5">
      <w:pPr>
        <w:pStyle w:val="Tijeloteksta"/>
        <w:kinsoku w:val="0"/>
        <w:overflowPunct w:val="0"/>
        <w:spacing w:before="4"/>
        <w:rPr>
          <w:rFonts w:ascii="Times New Roman" w:eastAsiaTheme="majorEastAsia" w:hAnsi="Times New Roman" w:cs="Times New Roman"/>
          <w:color w:val="365F91" w:themeColor="accent1" w:themeShade="BF"/>
          <w:sz w:val="24"/>
          <w:szCs w:val="24"/>
        </w:rPr>
      </w:pPr>
    </w:p>
    <w:p w14:paraId="1A9585D5" w14:textId="77777777" w:rsidR="006D433B" w:rsidRDefault="006D433B" w:rsidP="00BD54B5">
      <w:pPr>
        <w:pStyle w:val="Tijeloteksta"/>
        <w:kinsoku w:val="0"/>
        <w:overflowPunct w:val="0"/>
        <w:spacing w:before="4"/>
        <w:rPr>
          <w:rFonts w:ascii="Times New Roman" w:eastAsiaTheme="majorEastAsia" w:hAnsi="Times New Roman" w:cs="Times New Roman"/>
          <w:color w:val="365F91" w:themeColor="accent1" w:themeShade="BF"/>
          <w:sz w:val="24"/>
          <w:szCs w:val="24"/>
        </w:rPr>
      </w:pPr>
    </w:p>
    <w:p w14:paraId="1A6FD393" w14:textId="77777777" w:rsidR="006D433B" w:rsidRPr="00BD54B5" w:rsidRDefault="006D433B" w:rsidP="00BD54B5">
      <w:pPr>
        <w:pStyle w:val="Tijeloteksta"/>
        <w:kinsoku w:val="0"/>
        <w:overflowPunct w:val="0"/>
        <w:spacing w:before="4"/>
        <w:rPr>
          <w:rFonts w:ascii="Times New Roman" w:eastAsia="Times New Roman" w:hAnsi="Times New Roman" w:cs="Times New Roman"/>
          <w:sz w:val="31"/>
          <w:szCs w:val="31"/>
          <w:lang w:eastAsia="hr-HR"/>
          <w14:ligatures w14:val="standardContextual"/>
        </w:rPr>
      </w:pPr>
    </w:p>
    <w:p w14:paraId="771BE1E1" w14:textId="77777777" w:rsidR="00BD54B5" w:rsidRPr="003E3968" w:rsidRDefault="00BD54B5" w:rsidP="00715F76">
      <w:pPr>
        <w:widowControl w:val="0"/>
        <w:numPr>
          <w:ilvl w:val="0"/>
          <w:numId w:val="10"/>
        </w:numPr>
        <w:tabs>
          <w:tab w:val="left" w:pos="840"/>
        </w:tabs>
        <w:kinsoku w:val="0"/>
        <w:overflowPunct w:val="0"/>
        <w:autoSpaceDE w:val="0"/>
        <w:autoSpaceDN w:val="0"/>
        <w:adjustRightInd w:val="0"/>
        <w:spacing w:after="0" w:line="240" w:lineRule="auto"/>
        <w:jc w:val="left"/>
        <w:outlineLvl w:val="0"/>
        <w:rPr>
          <w:rFonts w:ascii="Times New Roman" w:eastAsia="Times New Roman" w:hAnsi="Times New Roman" w:cs="Times New Roman"/>
          <w:b/>
          <w:bCs/>
          <w:sz w:val="24"/>
          <w:szCs w:val="24"/>
          <w:lang w:eastAsia="hr-HR"/>
          <w14:ligatures w14:val="standardContextual"/>
        </w:rPr>
      </w:pPr>
      <w:r w:rsidRPr="003E3968">
        <w:rPr>
          <w:rFonts w:ascii="Times New Roman" w:eastAsia="Times New Roman" w:hAnsi="Times New Roman" w:cs="Times New Roman"/>
          <w:b/>
          <w:bCs/>
          <w:sz w:val="24"/>
          <w:szCs w:val="24"/>
          <w:lang w:eastAsia="hr-HR"/>
          <w14:ligatures w14:val="standardContextual"/>
        </w:rPr>
        <w:lastRenderedPageBreak/>
        <w:t>OBRAZLOŽENJE</w:t>
      </w:r>
      <w:r w:rsidRPr="003E3968">
        <w:rPr>
          <w:rFonts w:ascii="Times New Roman" w:eastAsia="Times New Roman" w:hAnsi="Times New Roman" w:cs="Times New Roman"/>
          <w:b/>
          <w:bCs/>
          <w:spacing w:val="-1"/>
          <w:sz w:val="24"/>
          <w:szCs w:val="24"/>
          <w:lang w:eastAsia="hr-HR"/>
          <w14:ligatures w14:val="standardContextual"/>
        </w:rPr>
        <w:t xml:space="preserve"> </w:t>
      </w:r>
      <w:r w:rsidRPr="003E3968">
        <w:rPr>
          <w:rFonts w:ascii="Times New Roman" w:eastAsia="Times New Roman" w:hAnsi="Times New Roman" w:cs="Times New Roman"/>
          <w:b/>
          <w:bCs/>
          <w:sz w:val="24"/>
          <w:szCs w:val="24"/>
          <w:lang w:eastAsia="hr-HR"/>
          <w14:ligatures w14:val="standardContextual"/>
        </w:rPr>
        <w:t>PROGRAMA 51 – PLAĆE I MATERIJALNA PRAVA DJELATNIKA OŠ</w:t>
      </w:r>
    </w:p>
    <w:p w14:paraId="2999BD00" w14:textId="47901142" w:rsidR="003E3968" w:rsidRPr="0092178A" w:rsidRDefault="003E3968" w:rsidP="00BD54B5">
      <w:pPr>
        <w:rPr>
          <w:rFonts w:ascii="Times New Roman" w:eastAsiaTheme="majorEastAsia" w:hAnsi="Times New Roman" w:cs="Times New Roman"/>
          <w:color w:val="365F91" w:themeColor="accent1" w:themeShade="BF"/>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3E3968" w14:paraId="011348E6" w14:textId="77777777" w:rsidTr="00AB01A3">
        <w:trPr>
          <w:trHeight w:val="266"/>
        </w:trPr>
        <w:tc>
          <w:tcPr>
            <w:tcW w:w="9228" w:type="dxa"/>
            <w:tcBorders>
              <w:top w:val="single" w:sz="4" w:space="0" w:color="000000"/>
              <w:left w:val="single" w:sz="4" w:space="0" w:color="000000"/>
              <w:bottom w:val="single" w:sz="4" w:space="0" w:color="000000"/>
              <w:right w:val="single" w:sz="4" w:space="0" w:color="000000"/>
            </w:tcBorders>
          </w:tcPr>
          <w:p w14:paraId="09F46D57" w14:textId="77777777" w:rsidR="003E3968" w:rsidRDefault="003E3968" w:rsidP="00AB01A3">
            <w:pPr>
              <w:pStyle w:val="TableParagraph"/>
              <w:kinsoku w:val="0"/>
              <w:overflowPunct w:val="0"/>
              <w:ind w:left="107"/>
              <w:rPr>
                <w:b/>
                <w:bCs/>
                <w:i/>
                <w:iCs/>
                <w:sz w:val="20"/>
                <w:szCs w:val="20"/>
              </w:rPr>
            </w:pPr>
            <w:r>
              <w:rPr>
                <w:b/>
                <w:bCs/>
                <w:i/>
                <w:iCs/>
                <w:sz w:val="20"/>
                <w:szCs w:val="20"/>
              </w:rPr>
              <w:t>51 Plaće i materijalna prava djelatnika OŠ</w:t>
            </w:r>
          </w:p>
        </w:tc>
      </w:tr>
      <w:tr w:rsidR="003E3968" w14:paraId="21A639CA" w14:textId="77777777" w:rsidTr="00AB01A3">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5BE04C10" w14:textId="77777777" w:rsidR="003E3968" w:rsidRDefault="003E3968" w:rsidP="00AB01A3">
            <w:pPr>
              <w:pStyle w:val="TableParagraph"/>
              <w:kinsoku w:val="0"/>
              <w:overflowPunct w:val="0"/>
              <w:ind w:left="107"/>
              <w:rPr>
                <w:sz w:val="20"/>
                <w:szCs w:val="20"/>
              </w:rPr>
            </w:pPr>
            <w:r>
              <w:rPr>
                <w:b/>
                <w:bCs/>
                <w:sz w:val="20"/>
                <w:szCs w:val="20"/>
              </w:rPr>
              <w:t>Opis programa</w:t>
            </w:r>
            <w:r>
              <w:rPr>
                <w:sz w:val="20"/>
                <w:szCs w:val="20"/>
              </w:rPr>
              <w:t>:</w:t>
            </w:r>
          </w:p>
          <w:p w14:paraId="46D2D79B" w14:textId="77777777" w:rsidR="003E3968" w:rsidRDefault="003E3968" w:rsidP="00AB01A3">
            <w:pPr>
              <w:pStyle w:val="TableParagraph"/>
              <w:kinsoku w:val="0"/>
              <w:overflowPunct w:val="0"/>
              <w:ind w:left="107"/>
              <w:jc w:val="both"/>
              <w:rPr>
                <w:sz w:val="20"/>
                <w:szCs w:val="20"/>
              </w:rPr>
            </w:pPr>
            <w:r w:rsidRPr="00E75C91">
              <w:rPr>
                <w:sz w:val="20"/>
                <w:szCs w:val="20"/>
              </w:rPr>
              <w:t>Isplata plaća i ostalih materijalnih prava zaposlenih u osnovnoj školi i naknade zbog nezapošljavanja osoba s invaliditetom iz sredstava državnog proračuna tj. izvršavanje zakonskih odredbi iz područja radnog prava i kolektivnih ugovora.</w:t>
            </w:r>
          </w:p>
        </w:tc>
      </w:tr>
      <w:tr w:rsidR="003E3968" w14:paraId="4BE85423" w14:textId="77777777" w:rsidTr="00AB01A3">
        <w:tc>
          <w:tcPr>
            <w:tcW w:w="9228" w:type="dxa"/>
            <w:tcBorders>
              <w:top w:val="single" w:sz="4" w:space="0" w:color="000000"/>
              <w:left w:val="single" w:sz="4" w:space="0" w:color="000000"/>
              <w:bottom w:val="single" w:sz="4" w:space="0" w:color="000000"/>
              <w:right w:val="single" w:sz="4" w:space="0" w:color="000000"/>
            </w:tcBorders>
          </w:tcPr>
          <w:p w14:paraId="0103C41E" w14:textId="77777777" w:rsidR="003E3968" w:rsidRDefault="003E3968" w:rsidP="00AB01A3">
            <w:pPr>
              <w:pStyle w:val="TableParagraph"/>
              <w:kinsoku w:val="0"/>
              <w:overflowPunct w:val="0"/>
              <w:ind w:left="107"/>
              <w:rPr>
                <w:sz w:val="20"/>
                <w:szCs w:val="20"/>
              </w:rPr>
            </w:pPr>
            <w:r>
              <w:rPr>
                <w:b/>
                <w:bCs/>
                <w:sz w:val="20"/>
                <w:szCs w:val="20"/>
              </w:rPr>
              <w:t>Zakonske i druge pravne osnove programa</w:t>
            </w:r>
            <w:r>
              <w:rPr>
                <w:sz w:val="20"/>
                <w:szCs w:val="20"/>
              </w:rPr>
              <w:t>:</w:t>
            </w:r>
          </w:p>
          <w:p w14:paraId="08875C30" w14:textId="57ED3DCD" w:rsidR="003E3968" w:rsidRDefault="003E3968" w:rsidP="00AB01A3">
            <w:pPr>
              <w:pStyle w:val="TableParagraph"/>
              <w:kinsoku w:val="0"/>
              <w:overflowPunct w:val="0"/>
              <w:ind w:left="107"/>
              <w:jc w:val="both"/>
              <w:rPr>
                <w:sz w:val="20"/>
                <w:szCs w:val="20"/>
              </w:rPr>
            </w:pPr>
            <w:r w:rsidRPr="000427F3">
              <w:rPr>
                <w:sz w:val="20"/>
                <w:szCs w:val="20"/>
              </w:rPr>
              <w:t>Zakon o odgoju i obrazovanju u osnovnoj i srednjoj školi („Narodne Novine“ broj 87/08., 86/09., 92/10., 105/10, 90/11., 5/12., 16/12., 86/12, 126/12., 94/13., 152/14., 07/17., 68/18., 98/19., 64/20., 151/22</w:t>
            </w:r>
            <w:r>
              <w:rPr>
                <w:sz w:val="20"/>
                <w:szCs w:val="20"/>
              </w:rPr>
              <w:t>,</w:t>
            </w:r>
            <w:r w:rsidRPr="000427F3">
              <w:rPr>
                <w:sz w:val="20"/>
                <w:szCs w:val="20"/>
              </w:rPr>
              <w:t xml:space="preserve"> </w:t>
            </w:r>
            <w:r>
              <w:rPr>
                <w:sz w:val="20"/>
                <w:szCs w:val="20"/>
              </w:rPr>
              <w:t>155</w:t>
            </w:r>
            <w:r w:rsidRPr="000427F3">
              <w:rPr>
                <w:sz w:val="20"/>
                <w:szCs w:val="20"/>
              </w:rPr>
              <w:t>/2</w:t>
            </w:r>
            <w:r>
              <w:rPr>
                <w:sz w:val="20"/>
                <w:szCs w:val="20"/>
              </w:rPr>
              <w:t>3</w:t>
            </w:r>
            <w:r w:rsidRPr="000427F3">
              <w:rPr>
                <w:sz w:val="20"/>
                <w:szCs w:val="20"/>
              </w:rPr>
              <w:t>.,</w:t>
            </w:r>
            <w:r>
              <w:rPr>
                <w:sz w:val="20"/>
                <w:szCs w:val="20"/>
              </w:rPr>
              <w:t xml:space="preserve"> 156</w:t>
            </w:r>
            <w:r w:rsidRPr="000427F3">
              <w:rPr>
                <w:sz w:val="20"/>
                <w:szCs w:val="20"/>
              </w:rPr>
              <w:t>/2</w:t>
            </w:r>
            <w:r>
              <w:rPr>
                <w:sz w:val="20"/>
                <w:szCs w:val="20"/>
              </w:rPr>
              <w:t>3</w:t>
            </w:r>
            <w:r w:rsidRPr="000427F3">
              <w:rPr>
                <w:sz w:val="20"/>
                <w:szCs w:val="20"/>
              </w:rPr>
              <w:t xml:space="preserve">.); </w:t>
            </w:r>
            <w:r w:rsidRPr="003E2DEA">
              <w:rPr>
                <w:sz w:val="20"/>
                <w:szCs w:val="20"/>
              </w:rPr>
              <w:t>Zakon o plaćama u državnoj službi i javnim službama</w:t>
            </w:r>
            <w:r>
              <w:rPr>
                <w:sz w:val="20"/>
                <w:szCs w:val="20"/>
              </w:rPr>
              <w:t xml:space="preserve"> (</w:t>
            </w:r>
            <w:r w:rsidRPr="003E2DEA">
              <w:rPr>
                <w:sz w:val="20"/>
                <w:szCs w:val="20"/>
              </w:rPr>
              <w:t>NN 155/23</w:t>
            </w:r>
            <w:r>
              <w:rPr>
                <w:sz w:val="20"/>
                <w:szCs w:val="20"/>
              </w:rPr>
              <w:t xml:space="preserve">.); </w:t>
            </w:r>
            <w:r w:rsidRPr="004C079E">
              <w:rPr>
                <w:sz w:val="20"/>
                <w:szCs w:val="20"/>
              </w:rPr>
              <w:t>Uredba o nazivima radnih mjesta, uvjetima za raspored i koeficijentima za obračun plaće u javnim službama</w:t>
            </w:r>
            <w:r>
              <w:rPr>
                <w:sz w:val="20"/>
                <w:szCs w:val="20"/>
              </w:rPr>
              <w:t xml:space="preserve"> (</w:t>
            </w:r>
            <w:r w:rsidRPr="003E2DEA">
              <w:rPr>
                <w:sz w:val="20"/>
                <w:szCs w:val="20"/>
              </w:rPr>
              <w:t xml:space="preserve">NN </w:t>
            </w:r>
            <w:r>
              <w:rPr>
                <w:sz w:val="20"/>
                <w:szCs w:val="20"/>
              </w:rPr>
              <w:t>22</w:t>
            </w:r>
            <w:r w:rsidRPr="003E2DEA">
              <w:rPr>
                <w:sz w:val="20"/>
                <w:szCs w:val="20"/>
              </w:rPr>
              <w:t>/2</w:t>
            </w:r>
            <w:r>
              <w:rPr>
                <w:sz w:val="20"/>
                <w:szCs w:val="20"/>
              </w:rPr>
              <w:t>4.);</w:t>
            </w:r>
            <w:r w:rsidR="00AB60B5">
              <w:rPr>
                <w:sz w:val="20"/>
                <w:szCs w:val="20"/>
              </w:rPr>
              <w:t xml:space="preserve"> </w:t>
            </w:r>
            <w:r w:rsidRPr="000427F3">
              <w:rPr>
                <w:sz w:val="20"/>
                <w:szCs w:val="20"/>
              </w:rPr>
              <w:t>Temeljni kolektivni ugovor za</w:t>
            </w:r>
            <w:r>
              <w:rPr>
                <w:sz w:val="20"/>
                <w:szCs w:val="20"/>
              </w:rPr>
              <w:t xml:space="preserve"> zaposlenike </w:t>
            </w:r>
            <w:r w:rsidRPr="000427F3">
              <w:rPr>
                <w:sz w:val="20"/>
                <w:szCs w:val="20"/>
              </w:rPr>
              <w:t>u javnim službama</w:t>
            </w:r>
            <w:r>
              <w:rPr>
                <w:sz w:val="20"/>
                <w:szCs w:val="20"/>
              </w:rPr>
              <w:t xml:space="preserve"> </w:t>
            </w:r>
            <w:r w:rsidRPr="000427F3">
              <w:rPr>
                <w:sz w:val="20"/>
                <w:szCs w:val="20"/>
              </w:rPr>
              <w:t xml:space="preserve">(NN </w:t>
            </w:r>
            <w:r>
              <w:rPr>
                <w:sz w:val="20"/>
                <w:szCs w:val="20"/>
              </w:rPr>
              <w:t>29</w:t>
            </w:r>
            <w:r w:rsidRPr="000427F3">
              <w:rPr>
                <w:sz w:val="20"/>
                <w:szCs w:val="20"/>
              </w:rPr>
              <w:t>/2</w:t>
            </w:r>
            <w:r>
              <w:rPr>
                <w:sz w:val="20"/>
                <w:szCs w:val="20"/>
              </w:rPr>
              <w:t>4.</w:t>
            </w:r>
            <w:r w:rsidRPr="000427F3">
              <w:rPr>
                <w:sz w:val="20"/>
                <w:szCs w:val="20"/>
              </w:rPr>
              <w:t>); Kolektivni ugovor za zaposlenike u osnovnoškolskim ustanovama</w:t>
            </w:r>
            <w:r>
              <w:rPr>
                <w:sz w:val="20"/>
                <w:szCs w:val="20"/>
              </w:rPr>
              <w:t xml:space="preserve"> </w:t>
            </w:r>
            <w:r w:rsidRPr="000427F3">
              <w:rPr>
                <w:sz w:val="20"/>
                <w:szCs w:val="20"/>
              </w:rPr>
              <w:t>(NN 5</w:t>
            </w:r>
            <w:r>
              <w:rPr>
                <w:sz w:val="20"/>
                <w:szCs w:val="20"/>
              </w:rPr>
              <w:t>1</w:t>
            </w:r>
            <w:r w:rsidRPr="000427F3">
              <w:rPr>
                <w:sz w:val="20"/>
                <w:szCs w:val="20"/>
              </w:rPr>
              <w:t>/</w:t>
            </w:r>
            <w:r>
              <w:rPr>
                <w:sz w:val="20"/>
                <w:szCs w:val="20"/>
              </w:rPr>
              <w:t>18., 35</w:t>
            </w:r>
            <w:r w:rsidRPr="000427F3">
              <w:rPr>
                <w:sz w:val="20"/>
                <w:szCs w:val="20"/>
              </w:rPr>
              <w:t>/2</w:t>
            </w:r>
            <w:r>
              <w:rPr>
                <w:sz w:val="20"/>
                <w:szCs w:val="20"/>
              </w:rPr>
              <w:t>4</w:t>
            </w:r>
            <w:r w:rsidRPr="000427F3">
              <w:rPr>
                <w:sz w:val="20"/>
                <w:szCs w:val="20"/>
              </w:rPr>
              <w:t>.);</w:t>
            </w:r>
            <w:r w:rsidR="00AB60B5">
              <w:rPr>
                <w:sz w:val="20"/>
                <w:szCs w:val="20"/>
              </w:rPr>
              <w:t xml:space="preserve"> </w:t>
            </w:r>
            <w:r w:rsidRPr="000427F3">
              <w:rPr>
                <w:sz w:val="20"/>
                <w:szCs w:val="20"/>
              </w:rPr>
              <w:t>Odluka o</w:t>
            </w:r>
            <w:r>
              <w:rPr>
                <w:sz w:val="20"/>
                <w:szCs w:val="20"/>
              </w:rPr>
              <w:t xml:space="preserve"> </w:t>
            </w:r>
            <w:r w:rsidRPr="003E2DEA">
              <w:rPr>
                <w:sz w:val="20"/>
                <w:szCs w:val="20"/>
              </w:rPr>
              <w:t>produljenju primjene odredbi o materijalnim i nematerijalnim pravima zaposlenika u javnim službama ostvarenih temeljem granskih kolektivnih ugovora</w:t>
            </w:r>
            <w:r>
              <w:rPr>
                <w:sz w:val="20"/>
                <w:szCs w:val="20"/>
              </w:rPr>
              <w:t xml:space="preserve"> </w:t>
            </w:r>
            <w:r w:rsidRPr="000427F3">
              <w:rPr>
                <w:sz w:val="20"/>
                <w:szCs w:val="20"/>
              </w:rPr>
              <w:t xml:space="preserve">(NN </w:t>
            </w:r>
            <w:r>
              <w:rPr>
                <w:sz w:val="20"/>
                <w:szCs w:val="20"/>
              </w:rPr>
              <w:t>35</w:t>
            </w:r>
            <w:r w:rsidRPr="000427F3">
              <w:rPr>
                <w:sz w:val="20"/>
                <w:szCs w:val="20"/>
              </w:rPr>
              <w:t>/2</w:t>
            </w:r>
            <w:r>
              <w:rPr>
                <w:sz w:val="20"/>
                <w:szCs w:val="20"/>
              </w:rPr>
              <w:t>4.</w:t>
            </w:r>
            <w:r w:rsidRPr="000427F3">
              <w:rPr>
                <w:sz w:val="20"/>
                <w:szCs w:val="20"/>
              </w:rPr>
              <w:t>)</w:t>
            </w:r>
            <w:r>
              <w:rPr>
                <w:sz w:val="20"/>
                <w:szCs w:val="20"/>
              </w:rPr>
              <w:t>.</w:t>
            </w:r>
          </w:p>
        </w:tc>
      </w:tr>
      <w:tr w:rsidR="003E3968" w14:paraId="26D7070B" w14:textId="77777777" w:rsidTr="00AB01A3">
        <w:tc>
          <w:tcPr>
            <w:tcW w:w="9228" w:type="dxa"/>
            <w:tcBorders>
              <w:top w:val="single" w:sz="4" w:space="0" w:color="000000"/>
              <w:left w:val="single" w:sz="4" w:space="0" w:color="000000"/>
              <w:bottom w:val="single" w:sz="4" w:space="0" w:color="000000"/>
              <w:right w:val="single" w:sz="4" w:space="0" w:color="000000"/>
            </w:tcBorders>
          </w:tcPr>
          <w:p w14:paraId="2AF0989F" w14:textId="309562C2" w:rsidR="003E3968" w:rsidRDefault="003E3968" w:rsidP="00AB01A3">
            <w:pPr>
              <w:pStyle w:val="TableParagraph"/>
              <w:kinsoku w:val="0"/>
              <w:overflowPunct w:val="0"/>
              <w:ind w:left="107"/>
              <w:rPr>
                <w:b/>
                <w:bCs/>
                <w:sz w:val="20"/>
                <w:szCs w:val="20"/>
              </w:rPr>
            </w:pPr>
            <w:r>
              <w:rPr>
                <w:b/>
                <w:bCs/>
                <w:sz w:val="20"/>
                <w:szCs w:val="20"/>
              </w:rPr>
              <w:t>Ciljevi provedbe programa</w:t>
            </w:r>
          </w:p>
          <w:p w14:paraId="6B1BDC15" w14:textId="77777777" w:rsidR="003E3968" w:rsidRPr="000427F3" w:rsidRDefault="003E3968" w:rsidP="00AB01A3">
            <w:pPr>
              <w:pStyle w:val="TableParagraph"/>
              <w:kinsoku w:val="0"/>
              <w:overflowPunct w:val="0"/>
              <w:ind w:left="107"/>
              <w:rPr>
                <w:sz w:val="20"/>
                <w:szCs w:val="20"/>
                <w:u w:val="single"/>
              </w:rPr>
            </w:pPr>
            <w:r w:rsidRPr="000427F3">
              <w:rPr>
                <w:sz w:val="20"/>
                <w:szCs w:val="20"/>
              </w:rPr>
              <w:t>Realizacija redovnog poslovanja škole uz osiguravanje kvalitetnog životnog standarda zaposlenika.</w:t>
            </w:r>
          </w:p>
        </w:tc>
      </w:tr>
      <w:tr w:rsidR="003E3968" w14:paraId="0C2E1DBB" w14:textId="77777777" w:rsidTr="00AB01A3">
        <w:tc>
          <w:tcPr>
            <w:tcW w:w="9228" w:type="dxa"/>
            <w:tcBorders>
              <w:top w:val="single" w:sz="4" w:space="0" w:color="000000"/>
              <w:bottom w:val="nil"/>
            </w:tcBorders>
          </w:tcPr>
          <w:p w14:paraId="2235FCC0" w14:textId="77777777" w:rsidR="003E3968" w:rsidRDefault="003E3968" w:rsidP="00AB01A3">
            <w:pPr>
              <w:pStyle w:val="TableParagraph"/>
              <w:kinsoku w:val="0"/>
              <w:overflowPunct w:val="0"/>
              <w:rPr>
                <w:b/>
                <w:bCs/>
                <w:sz w:val="20"/>
                <w:szCs w:val="20"/>
              </w:rPr>
            </w:pPr>
          </w:p>
        </w:tc>
      </w:tr>
    </w:tbl>
    <w:p w14:paraId="7239A8CD" w14:textId="77777777" w:rsidR="00BD54B5" w:rsidRPr="009B0B4D" w:rsidRDefault="00BD54B5" w:rsidP="00715F76">
      <w:pPr>
        <w:pStyle w:val="Odlomakpopisa"/>
        <w:widowControl w:val="0"/>
        <w:numPr>
          <w:ilvl w:val="0"/>
          <w:numId w:val="9"/>
        </w:numPr>
        <w:tabs>
          <w:tab w:val="left" w:pos="840"/>
        </w:tabs>
        <w:kinsoku w:val="0"/>
        <w:overflowPunct w:val="0"/>
        <w:autoSpaceDE w:val="0"/>
        <w:autoSpaceDN w:val="0"/>
        <w:adjustRightInd w:val="0"/>
        <w:spacing w:before="231" w:after="0" w:line="240" w:lineRule="auto"/>
        <w:contextualSpacing w:val="0"/>
        <w:jc w:val="left"/>
        <w:rPr>
          <w:rFonts w:ascii="Times New Roman" w:eastAsia="Times New Roman" w:hAnsi="Times New Roman" w:cs="Times New Roman"/>
          <w:b/>
          <w:bCs/>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Pr>
          <w:rFonts w:ascii="Times New Roman" w:eastAsia="Times New Roman" w:hAnsi="Times New Roman" w:cs="Times New Roman"/>
          <w:b/>
          <w:bCs/>
          <w:sz w:val="24"/>
          <w:szCs w:val="24"/>
          <w:lang w:eastAsia="hr-HR"/>
          <w14:ligatures w14:val="standardContextual"/>
        </w:rPr>
        <w:t xml:space="preserve">Izvršenje </w:t>
      </w:r>
      <w:r w:rsidRPr="009B0B4D">
        <w:rPr>
          <w:rFonts w:ascii="Times New Roman" w:eastAsia="Times New Roman" w:hAnsi="Times New Roman" w:cs="Times New Roman"/>
          <w:b/>
          <w:bCs/>
          <w:sz w:val="24"/>
          <w:szCs w:val="24"/>
          <w:lang w:eastAsia="hr-HR"/>
          <w14:ligatures w14:val="standardContextual"/>
        </w:rPr>
        <w:t>za aktivnosti/projekte unutar</w:t>
      </w:r>
      <w:r w:rsidRPr="009B0B4D">
        <w:rPr>
          <w:rFonts w:ascii="Times New Roman" w:eastAsia="Times New Roman" w:hAnsi="Times New Roman" w:cs="Times New Roman"/>
          <w:b/>
          <w:bCs/>
          <w:spacing w:val="-12"/>
          <w:sz w:val="24"/>
          <w:szCs w:val="24"/>
          <w:lang w:eastAsia="hr-HR"/>
          <w14:ligatures w14:val="standardContextual"/>
        </w:rPr>
        <w:t xml:space="preserve"> </w:t>
      </w:r>
      <w:r w:rsidRPr="009B0B4D">
        <w:rPr>
          <w:rFonts w:ascii="Times New Roman" w:eastAsia="Times New Roman" w:hAnsi="Times New Roman" w:cs="Times New Roman"/>
          <w:b/>
          <w:bCs/>
          <w:sz w:val="24"/>
          <w:szCs w:val="24"/>
          <w:lang w:eastAsia="hr-HR"/>
          <w14:ligatures w14:val="standardContextual"/>
        </w:rPr>
        <w:t>programa</w:t>
      </w:r>
    </w:p>
    <w:p w14:paraId="290DC6D2" w14:textId="4F4A7B7E" w:rsidR="00BD54B5" w:rsidRDefault="00BD54B5" w:rsidP="00BD54B5">
      <w:pPr>
        <w:rPr>
          <w:rFonts w:ascii="Times New Roman" w:eastAsiaTheme="majorEastAsia" w:hAnsi="Times New Roman" w:cs="Times New Roman"/>
          <w:color w:val="365F91" w:themeColor="accent1" w:themeShade="BF"/>
          <w:sz w:val="24"/>
          <w:szCs w:val="24"/>
        </w:rPr>
      </w:pPr>
    </w:p>
    <w:p w14:paraId="109133FE" w14:textId="77777777" w:rsidR="00BD54B5" w:rsidRPr="009B0B4D" w:rsidRDefault="00BD54B5" w:rsidP="00BD54B5">
      <w:pPr>
        <w:pStyle w:val="Tijeloteksta"/>
        <w:kinsoku w:val="0"/>
        <w:overflowPunct w:val="0"/>
        <w:spacing w:before="38" w:after="44"/>
        <w:ind w:left="851"/>
        <w:rPr>
          <w:rFonts w:ascii="Times New Roman" w:eastAsia="Times New Roman" w:hAnsi="Times New Roman" w:cs="Times New Roman"/>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sidRPr="006D433B">
        <w:rPr>
          <w:rFonts w:ascii="Times New Roman" w:eastAsia="Times New Roman" w:hAnsi="Times New Roman" w:cs="Times New Roman"/>
          <w:sz w:val="24"/>
          <w:szCs w:val="24"/>
          <w:lang w:eastAsia="hr-HR"/>
          <w14:ligatures w14:val="standardContextual"/>
        </w:rPr>
        <w:t>Pregled realiziranih sredstava po aktivnostima/projektima unutar programa:</w:t>
      </w:r>
    </w:p>
    <w:p w14:paraId="2D84589D" w14:textId="77777777" w:rsidR="00BD54B5" w:rsidRPr="009B0B4D" w:rsidRDefault="00BD54B5" w:rsidP="00BD54B5">
      <w:pPr>
        <w:widowControl w:val="0"/>
        <w:kinsoku w:val="0"/>
        <w:overflowPunct w:val="0"/>
        <w:autoSpaceDE w:val="0"/>
        <w:autoSpaceDN w:val="0"/>
        <w:adjustRightInd w:val="0"/>
        <w:spacing w:before="38" w:after="44" w:line="240" w:lineRule="auto"/>
        <w:ind w:left="851"/>
        <w:jc w:val="left"/>
        <w:rPr>
          <w:rFonts w:ascii="Times New Roman" w:eastAsia="Times New Roman" w:hAnsi="Times New Roman" w:cs="Times New Roman"/>
          <w:sz w:val="24"/>
          <w:szCs w:val="24"/>
          <w:lang w:eastAsia="hr-HR"/>
          <w14:ligatures w14:val="standardContextual"/>
        </w:rPr>
      </w:pPr>
    </w:p>
    <w:tbl>
      <w:tblPr>
        <w:tblW w:w="9294" w:type="dxa"/>
        <w:tblInd w:w="482" w:type="dxa"/>
        <w:tblLayout w:type="fixed"/>
        <w:tblCellMar>
          <w:left w:w="0" w:type="dxa"/>
          <w:right w:w="0" w:type="dxa"/>
        </w:tblCellMar>
        <w:tblLook w:val="0000" w:firstRow="0" w:lastRow="0" w:firstColumn="0" w:lastColumn="0" w:noHBand="0" w:noVBand="0"/>
      </w:tblPr>
      <w:tblGrid>
        <w:gridCol w:w="4475"/>
        <w:gridCol w:w="1984"/>
        <w:gridCol w:w="1559"/>
        <w:gridCol w:w="1276"/>
      </w:tblGrid>
      <w:tr w:rsidR="00BD54B5" w:rsidRPr="009B0B4D" w14:paraId="08236252" w14:textId="77777777" w:rsidTr="00B31D3A">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4948417F" w14:textId="77777777" w:rsidR="00BD54B5" w:rsidRPr="009B0B4D" w:rsidRDefault="00BD54B5" w:rsidP="00B31D3A">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Naziv aktivnosti/projekta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4058365" w14:textId="77777777" w:rsidR="00BD54B5" w:rsidRPr="009B0B4D" w:rsidRDefault="00BD54B5" w:rsidP="00B31D3A">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Godišnji plan</w:t>
            </w:r>
          </w:p>
        </w:tc>
        <w:tc>
          <w:tcPr>
            <w:tcW w:w="1559" w:type="dxa"/>
            <w:tcBorders>
              <w:top w:val="single" w:sz="4" w:space="0" w:color="000000"/>
              <w:left w:val="single" w:sz="4" w:space="0" w:color="000000"/>
              <w:bottom w:val="single" w:sz="4" w:space="0" w:color="000000"/>
              <w:right w:val="single" w:sz="4" w:space="0" w:color="000000"/>
            </w:tcBorders>
            <w:vAlign w:val="center"/>
          </w:tcPr>
          <w:p w14:paraId="128EA6DD" w14:textId="77777777" w:rsidR="00BD54B5" w:rsidRPr="009B0B4D" w:rsidRDefault="00BD54B5" w:rsidP="00B31D3A">
            <w:pPr>
              <w:widowControl w:val="0"/>
              <w:kinsoku w:val="0"/>
              <w:overflowPunct w:val="0"/>
              <w:autoSpaceDE w:val="0"/>
              <w:autoSpaceDN w:val="0"/>
              <w:adjustRightInd w:val="0"/>
              <w:spacing w:after="0" w:line="240" w:lineRule="auto"/>
              <w:ind w:left="226" w:right="22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Ostvarenje</w:t>
            </w:r>
          </w:p>
        </w:tc>
        <w:tc>
          <w:tcPr>
            <w:tcW w:w="1276" w:type="dxa"/>
            <w:tcBorders>
              <w:top w:val="single" w:sz="4" w:space="0" w:color="000000"/>
              <w:left w:val="single" w:sz="4" w:space="0" w:color="000000"/>
              <w:bottom w:val="single" w:sz="4" w:space="0" w:color="000000"/>
              <w:right w:val="single" w:sz="4" w:space="0" w:color="000000"/>
            </w:tcBorders>
            <w:vAlign w:val="center"/>
          </w:tcPr>
          <w:p w14:paraId="05A438CA" w14:textId="77777777" w:rsidR="00BD54B5" w:rsidRPr="009B0B4D" w:rsidRDefault="00BD54B5" w:rsidP="00B31D3A">
            <w:pPr>
              <w:widowControl w:val="0"/>
              <w:kinsoku w:val="0"/>
              <w:overflowPunct w:val="0"/>
              <w:autoSpaceDE w:val="0"/>
              <w:autoSpaceDN w:val="0"/>
              <w:adjustRightInd w:val="0"/>
              <w:spacing w:before="53" w:after="0" w:line="240" w:lineRule="auto"/>
              <w:ind w:left="280" w:right="274"/>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Indeks</w:t>
            </w:r>
          </w:p>
        </w:tc>
      </w:tr>
      <w:tr w:rsidR="00E2329F" w:rsidRPr="009B0B4D" w14:paraId="0C0A45E1"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507F9B76" w14:textId="1AC70B19" w:rsidR="00E2329F" w:rsidRPr="009B0B4D" w:rsidRDefault="00E2329F" w:rsidP="00E2329F">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51</w:t>
            </w:r>
            <w:r w:rsidRPr="00FC0EA5">
              <w:rPr>
                <w:rFonts w:ascii="Times New Roman" w:eastAsia="Times New Roman" w:hAnsi="Times New Roman" w:cs="Times New Roman"/>
                <w:sz w:val="20"/>
                <w:szCs w:val="20"/>
                <w:lang w:eastAsia="hr-HR"/>
                <w14:ligatures w14:val="standardContextual"/>
              </w:rPr>
              <w:t>00</w:t>
            </w:r>
            <w:r>
              <w:rPr>
                <w:rFonts w:ascii="Times New Roman" w:eastAsia="Times New Roman" w:hAnsi="Times New Roman" w:cs="Times New Roman"/>
                <w:sz w:val="20"/>
                <w:szCs w:val="20"/>
                <w:lang w:eastAsia="hr-HR"/>
                <w14:ligatures w14:val="standardContextual"/>
              </w:rPr>
              <w:t>01</w:t>
            </w:r>
            <w:r w:rsidRPr="00FC0EA5">
              <w:rPr>
                <w:rFonts w:ascii="Times New Roman" w:eastAsia="Times New Roman" w:hAnsi="Times New Roman" w:cs="Times New Roman"/>
                <w:sz w:val="20"/>
                <w:szCs w:val="20"/>
                <w:lang w:eastAsia="hr-HR"/>
                <w14:ligatures w14:val="standardContextual"/>
              </w:rPr>
              <w:t xml:space="preserve"> </w:t>
            </w:r>
            <w:r w:rsidRPr="00BD54B5">
              <w:rPr>
                <w:rFonts w:ascii="Times New Roman" w:eastAsia="Times New Roman" w:hAnsi="Times New Roman" w:cs="Times New Roman"/>
                <w:sz w:val="20"/>
                <w:szCs w:val="20"/>
                <w:lang w:eastAsia="hr-HR"/>
                <w14:ligatures w14:val="standardContextual"/>
              </w:rPr>
              <w:t>Plaće za djelatnike osnovnih škola iz državnog proračuna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A7BD622" w14:textId="50C1C9C0" w:rsidR="00E2329F" w:rsidRPr="009B0B4D" w:rsidRDefault="00E2329F" w:rsidP="00E2329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45D85">
              <w:rPr>
                <w:rFonts w:ascii="Times New Roman" w:hAnsi="Times New Roman" w:cs="Times New Roman"/>
                <w:sz w:val="20"/>
                <w:szCs w:val="20"/>
              </w:rPr>
              <w:t>2.</w:t>
            </w:r>
            <w:r>
              <w:rPr>
                <w:rFonts w:ascii="Times New Roman" w:hAnsi="Times New Roman" w:cs="Times New Roman"/>
                <w:sz w:val="20"/>
                <w:szCs w:val="20"/>
              </w:rPr>
              <w:t>493</w:t>
            </w:r>
            <w:r w:rsidRPr="00345D85">
              <w:rPr>
                <w:rFonts w:ascii="Times New Roman" w:hAnsi="Times New Roman" w:cs="Times New Roman"/>
                <w:sz w:val="20"/>
                <w:szCs w:val="20"/>
              </w:rPr>
              <w:t>.</w:t>
            </w:r>
            <w:r>
              <w:rPr>
                <w:rFonts w:ascii="Times New Roman" w:hAnsi="Times New Roman" w:cs="Times New Roman"/>
                <w:sz w:val="20"/>
                <w:szCs w:val="20"/>
              </w:rPr>
              <w:t>820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BD2AF25" w14:textId="173728BB" w:rsidR="00E2329F" w:rsidRPr="009B0B4D" w:rsidRDefault="00E2329F" w:rsidP="00E2329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486</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331</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06</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C95DB49" w14:textId="4E23171A" w:rsidR="00E2329F" w:rsidRPr="009B0B4D" w:rsidRDefault="00E2329F" w:rsidP="00E2329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99,</w:t>
            </w:r>
            <w:r>
              <w:rPr>
                <w:rFonts w:ascii="Times New Roman" w:eastAsia="Times New Roman" w:hAnsi="Times New Roman" w:cs="Times New Roman"/>
                <w:sz w:val="20"/>
                <w:szCs w:val="20"/>
                <w:lang w:eastAsia="hr-HR"/>
                <w14:ligatures w14:val="standardContextual"/>
              </w:rPr>
              <w:t>70</w:t>
            </w:r>
          </w:p>
        </w:tc>
      </w:tr>
      <w:tr w:rsidR="00E2329F" w:rsidRPr="009B0B4D" w14:paraId="2EF417B7"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012791B9" w14:textId="77777777" w:rsidR="00E2329F" w:rsidRPr="009B0B4D" w:rsidRDefault="00E2329F" w:rsidP="00E2329F">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Ukupno program:</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60E1689" w14:textId="27FB9563" w:rsidR="00E2329F" w:rsidRPr="009B0B4D" w:rsidRDefault="00E2329F" w:rsidP="00E2329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45D85">
              <w:rPr>
                <w:rFonts w:ascii="Times New Roman" w:hAnsi="Times New Roman" w:cs="Times New Roman"/>
                <w:sz w:val="20"/>
                <w:szCs w:val="20"/>
              </w:rPr>
              <w:t>2.</w:t>
            </w:r>
            <w:r>
              <w:rPr>
                <w:rFonts w:ascii="Times New Roman" w:hAnsi="Times New Roman" w:cs="Times New Roman"/>
                <w:sz w:val="20"/>
                <w:szCs w:val="20"/>
              </w:rPr>
              <w:t>493</w:t>
            </w:r>
            <w:r w:rsidRPr="00345D85">
              <w:rPr>
                <w:rFonts w:ascii="Times New Roman" w:hAnsi="Times New Roman" w:cs="Times New Roman"/>
                <w:sz w:val="20"/>
                <w:szCs w:val="20"/>
              </w:rPr>
              <w:t>.</w:t>
            </w:r>
            <w:r>
              <w:rPr>
                <w:rFonts w:ascii="Times New Roman" w:hAnsi="Times New Roman" w:cs="Times New Roman"/>
                <w:sz w:val="20"/>
                <w:szCs w:val="20"/>
              </w:rPr>
              <w:t>820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58365AE" w14:textId="5BA0AD4F" w:rsidR="00E2329F" w:rsidRPr="009B0B4D" w:rsidRDefault="00E2329F" w:rsidP="00E2329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486</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331</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06</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CE09655" w14:textId="44B21B6C" w:rsidR="00E2329F" w:rsidRPr="009B0B4D" w:rsidRDefault="00E2329F" w:rsidP="00E2329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99,</w:t>
            </w:r>
            <w:r>
              <w:rPr>
                <w:rFonts w:ascii="Times New Roman" w:eastAsia="Times New Roman" w:hAnsi="Times New Roman" w:cs="Times New Roman"/>
                <w:sz w:val="20"/>
                <w:szCs w:val="20"/>
                <w:lang w:eastAsia="hr-HR"/>
                <w14:ligatures w14:val="standardContextual"/>
              </w:rPr>
              <w:t>70</w:t>
            </w:r>
          </w:p>
        </w:tc>
      </w:tr>
    </w:tbl>
    <w:p w14:paraId="653EA357" w14:textId="77777777" w:rsidR="00BD54B5" w:rsidRPr="00EC0017" w:rsidRDefault="00BD54B5" w:rsidP="00BD54B5">
      <w:pPr>
        <w:rPr>
          <w:rFonts w:ascii="Times New Roman" w:eastAsiaTheme="majorEastAsia" w:hAnsi="Times New Roman" w:cs="Times New Roman"/>
          <w:color w:val="365F91" w:themeColor="accent1" w:themeShade="BF"/>
          <w:sz w:val="24"/>
          <w:szCs w:val="24"/>
        </w:rPr>
      </w:pPr>
      <w:r w:rsidRPr="0092178A">
        <w:rPr>
          <w:rFonts w:ascii="Times New Roman" w:eastAsiaTheme="majorEastAsia" w:hAnsi="Times New Roman" w:cs="Times New Roman"/>
          <w:color w:val="365F91" w:themeColor="accent1" w:themeShade="BF"/>
          <w:sz w:val="24"/>
          <w:szCs w:val="24"/>
        </w:rPr>
        <w:t xml:space="preserve">           </w:t>
      </w:r>
    </w:p>
    <w:p w14:paraId="2F0D34F8" w14:textId="77777777" w:rsidR="00BD54B5" w:rsidRPr="00EC0017" w:rsidRDefault="00BD54B5" w:rsidP="00BD54B5">
      <w:pPr>
        <w:widowControl w:val="0"/>
        <w:tabs>
          <w:tab w:val="left" w:pos="840"/>
        </w:tabs>
        <w:kinsoku w:val="0"/>
        <w:overflowPunct w:val="0"/>
        <w:autoSpaceDE w:val="0"/>
        <w:autoSpaceDN w:val="0"/>
        <w:adjustRightInd w:val="0"/>
        <w:spacing w:after="0" w:line="240" w:lineRule="auto"/>
        <w:ind w:left="851"/>
        <w:jc w:val="left"/>
        <w:rPr>
          <w:rFonts w:ascii="Times New Roman" w:eastAsia="Times New Roman" w:hAnsi="Times New Roman" w:cs="Times New Roman"/>
          <w:sz w:val="24"/>
          <w:szCs w:val="24"/>
          <w:lang w:eastAsia="hr-HR"/>
          <w14:ligatures w14:val="standardContextual"/>
        </w:rPr>
      </w:pPr>
      <w:r w:rsidRPr="00EC0017">
        <w:rPr>
          <w:rFonts w:ascii="Times New Roman" w:eastAsia="Times New Roman" w:hAnsi="Times New Roman" w:cs="Times New Roman"/>
          <w:sz w:val="24"/>
          <w:szCs w:val="24"/>
          <w:lang w:eastAsia="hr-HR"/>
          <w14:ligatures w14:val="standardContextual"/>
        </w:rPr>
        <w:t xml:space="preserve">U nastavku se za svaku aktivnost/projekt daje obrazloženje i </w:t>
      </w:r>
      <w:r>
        <w:rPr>
          <w:rFonts w:ascii="Times New Roman" w:eastAsia="Times New Roman" w:hAnsi="Times New Roman" w:cs="Times New Roman"/>
          <w:sz w:val="24"/>
          <w:szCs w:val="24"/>
          <w:lang w:eastAsia="hr-HR"/>
          <w14:ligatures w14:val="standardContextual"/>
        </w:rPr>
        <w:t>prikazuju ostvareni</w:t>
      </w:r>
      <w:r w:rsidRPr="00EC0017">
        <w:rPr>
          <w:rFonts w:ascii="Times New Roman" w:eastAsia="Times New Roman" w:hAnsi="Times New Roman" w:cs="Times New Roman"/>
          <w:sz w:val="24"/>
          <w:szCs w:val="24"/>
          <w:lang w:eastAsia="hr-HR"/>
          <w14:ligatures w14:val="standardContextual"/>
        </w:rPr>
        <w:t xml:space="preserve"> pokazatelji</w:t>
      </w:r>
      <w:r w:rsidRPr="00EC0017">
        <w:rPr>
          <w:rFonts w:ascii="Times New Roman" w:eastAsia="Times New Roman" w:hAnsi="Times New Roman" w:cs="Times New Roman"/>
          <w:spacing w:val="-15"/>
          <w:sz w:val="24"/>
          <w:szCs w:val="24"/>
          <w:lang w:eastAsia="hr-HR"/>
          <w14:ligatures w14:val="standardContextual"/>
        </w:rPr>
        <w:t xml:space="preserve"> </w:t>
      </w:r>
      <w:r w:rsidRPr="00EC0017">
        <w:rPr>
          <w:rFonts w:ascii="Times New Roman" w:eastAsia="Times New Roman" w:hAnsi="Times New Roman" w:cs="Times New Roman"/>
          <w:sz w:val="24"/>
          <w:szCs w:val="24"/>
          <w:lang w:eastAsia="hr-HR"/>
          <w14:ligatures w14:val="standardContextual"/>
        </w:rPr>
        <w:t>rezultata:</w:t>
      </w:r>
    </w:p>
    <w:p w14:paraId="28B5EB4E" w14:textId="77777777" w:rsidR="00BD54B5" w:rsidRPr="00EC0017" w:rsidRDefault="00BD54B5" w:rsidP="00BD54B5">
      <w:pPr>
        <w:widowControl w:val="0"/>
        <w:tabs>
          <w:tab w:val="left" w:pos="840"/>
        </w:tabs>
        <w:kinsoku w:val="0"/>
        <w:overflowPunct w:val="0"/>
        <w:autoSpaceDE w:val="0"/>
        <w:autoSpaceDN w:val="0"/>
        <w:adjustRightInd w:val="0"/>
        <w:spacing w:after="0" w:line="240" w:lineRule="auto"/>
        <w:jc w:val="left"/>
        <w:rPr>
          <w:rFonts w:ascii="Times New Roman" w:eastAsia="Times New Roman" w:hAnsi="Times New Roman" w:cs="Times New Roman"/>
          <w:lang w:eastAsia="hr-HR"/>
          <w14:ligatures w14:val="standardContextual"/>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BD54B5" w:rsidRPr="00EC0017" w14:paraId="3194B79B"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6610E7AD" w14:textId="3F92E1FA" w:rsidR="00BD54B5" w:rsidRPr="00EC0017" w:rsidRDefault="00BD54B5"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Pr>
                <w:rFonts w:ascii="Times New Roman" w:eastAsia="Times New Roman" w:hAnsi="Times New Roman" w:cs="Times New Roman"/>
                <w:sz w:val="20"/>
                <w:szCs w:val="20"/>
                <w:lang w:eastAsia="hr-HR"/>
                <w14:ligatures w14:val="standardContextual"/>
              </w:rPr>
              <w:t>51</w:t>
            </w:r>
            <w:r w:rsidRPr="00FC0EA5">
              <w:rPr>
                <w:rFonts w:ascii="Times New Roman" w:eastAsia="Times New Roman" w:hAnsi="Times New Roman" w:cs="Times New Roman"/>
                <w:sz w:val="20"/>
                <w:szCs w:val="20"/>
                <w:lang w:eastAsia="hr-HR"/>
                <w14:ligatures w14:val="standardContextual"/>
              </w:rPr>
              <w:t>00</w:t>
            </w:r>
            <w:r>
              <w:rPr>
                <w:rFonts w:ascii="Times New Roman" w:eastAsia="Times New Roman" w:hAnsi="Times New Roman" w:cs="Times New Roman"/>
                <w:sz w:val="20"/>
                <w:szCs w:val="20"/>
                <w:lang w:eastAsia="hr-HR"/>
                <w14:ligatures w14:val="standardContextual"/>
              </w:rPr>
              <w:t>01</w:t>
            </w:r>
            <w:r w:rsidRPr="00FC0EA5">
              <w:rPr>
                <w:rFonts w:ascii="Times New Roman" w:eastAsia="Times New Roman" w:hAnsi="Times New Roman" w:cs="Times New Roman"/>
                <w:sz w:val="20"/>
                <w:szCs w:val="20"/>
                <w:lang w:eastAsia="hr-HR"/>
                <w14:ligatures w14:val="standardContextual"/>
              </w:rPr>
              <w:t xml:space="preserve"> </w:t>
            </w:r>
            <w:r w:rsidRPr="00BD54B5">
              <w:rPr>
                <w:rFonts w:ascii="Times New Roman" w:eastAsia="Times New Roman" w:hAnsi="Times New Roman" w:cs="Times New Roman"/>
                <w:sz w:val="20"/>
                <w:szCs w:val="20"/>
                <w:lang w:eastAsia="hr-HR"/>
                <w14:ligatures w14:val="standardContextual"/>
              </w:rPr>
              <w:t>Plaće za djelatnike osnovnih škola iz državnog proračuna</w:t>
            </w:r>
          </w:p>
        </w:tc>
      </w:tr>
      <w:tr w:rsidR="00BD54B5" w:rsidRPr="00EC0017" w14:paraId="3182F40F"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31549465" w14:textId="77777777" w:rsidR="00BD54B5" w:rsidRPr="00EC0017" w:rsidRDefault="00BD54B5"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2E3F93CD" w14:textId="77777777" w:rsidR="003E3968" w:rsidRPr="003E3968" w:rsidRDefault="003E3968" w:rsidP="003E3968">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3E3968">
              <w:rPr>
                <w:rFonts w:ascii="Times New Roman" w:eastAsia="Times New Roman" w:hAnsi="Times New Roman" w:cs="Times New Roman"/>
                <w:sz w:val="20"/>
                <w:szCs w:val="20"/>
                <w:lang w:eastAsia="hr-HR"/>
                <w14:ligatures w14:val="standardContextual"/>
              </w:rPr>
              <w:t>Plaće djelatnika zaposlenih u školi, materijalna prava koja ostvaruju (jubilarne nagrade, godišnje nagrade za radne rezultate, otpremnine, pomoći, uskrsnica, regres, božićnica, dar djeci), naknade troškova prijevoza na posao i s posla, naknada zbog nezapošljavanja potrebne kvote osoba sa invaliditetom -  financirano od strane Ministarstva znanosti, obrazovanja i mladih.</w:t>
            </w:r>
          </w:p>
          <w:p w14:paraId="14CDAD6D" w14:textId="5815F005" w:rsidR="00BD54B5" w:rsidRPr="00EC0017" w:rsidRDefault="003E3968" w:rsidP="003E3968">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3E3968">
              <w:rPr>
                <w:rFonts w:ascii="Times New Roman" w:eastAsia="Times New Roman" w:hAnsi="Times New Roman" w:cs="Times New Roman"/>
                <w:sz w:val="20"/>
                <w:szCs w:val="20"/>
                <w:lang w:eastAsia="hr-HR"/>
                <w14:ligatures w14:val="standardContextual"/>
              </w:rPr>
              <w:t>Kroz ispunjenje temeljnih prava zajamčenih kolektivnim ugovorima osigurava se motiviranost djelatnika, a time i redovno i kvalitetno osnovno obrazovanje djece.</w:t>
            </w:r>
          </w:p>
        </w:tc>
      </w:tr>
    </w:tbl>
    <w:p w14:paraId="07D9A58A" w14:textId="77777777" w:rsidR="00BD54B5" w:rsidRDefault="00BD54B5" w:rsidP="00BD54B5">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BD54B5" w:rsidRPr="00EC0017" w14:paraId="05972DD8"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43B05A8D" w14:textId="77777777" w:rsidR="00BD54B5" w:rsidRPr="00EC0017" w:rsidRDefault="00BD54B5"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lastRenderedPageBreak/>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F8EAEA2" w14:textId="77777777" w:rsidR="00BD54B5" w:rsidRPr="00EC0017" w:rsidRDefault="00BD54B5"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7FCE6DC4" w14:textId="77777777" w:rsidR="00BD54B5" w:rsidRPr="00EC0017" w:rsidRDefault="00BD54B5"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2D55EE24" w14:textId="77777777" w:rsidR="00BD54B5" w:rsidRPr="00EC0017" w:rsidRDefault="00BD54B5"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549DB152" w14:textId="77777777" w:rsidR="00BD54B5" w:rsidRPr="00EC0017" w:rsidRDefault="00BD54B5"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40A87340" w14:textId="77777777" w:rsidR="00BD54B5" w:rsidRPr="00EC0017" w:rsidRDefault="00BD54B5"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95A3DA3" w14:textId="40C62C4F" w:rsidR="00BD54B5" w:rsidRPr="00EC0017" w:rsidRDefault="00BD54B5"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2E51E5">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35FB5275" w14:textId="19EC6BB7" w:rsidR="00BD54B5" w:rsidRPr="00EC0017" w:rsidRDefault="00BD54B5"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2E51E5">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BD54B5" w:rsidRPr="00EC0017" w14:paraId="0588C4DA"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3C67B0F" w14:textId="30669179" w:rsidR="00BD54B5" w:rsidRPr="00EC0017" w:rsidRDefault="00871E1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871E15">
              <w:rPr>
                <w:rFonts w:ascii="Times New Roman" w:eastAsia="Times New Roman" w:hAnsi="Times New Roman" w:cs="Times New Roman"/>
                <w:sz w:val="20"/>
                <w:szCs w:val="20"/>
                <w:lang w:eastAsia="hr-HR"/>
                <w14:ligatures w14:val="standardContextual"/>
              </w:rPr>
              <w:t>Broj djelatnika u školi čije se plaće financiraju iz državnog proračuna</w:t>
            </w:r>
          </w:p>
        </w:tc>
        <w:tc>
          <w:tcPr>
            <w:tcW w:w="1416" w:type="dxa"/>
            <w:tcBorders>
              <w:top w:val="single" w:sz="4" w:space="0" w:color="000000"/>
              <w:left w:val="single" w:sz="4" w:space="0" w:color="000000"/>
              <w:bottom w:val="single" w:sz="4" w:space="0" w:color="000000"/>
              <w:right w:val="single" w:sz="4" w:space="0" w:color="000000"/>
            </w:tcBorders>
            <w:vAlign w:val="center"/>
          </w:tcPr>
          <w:p w14:paraId="406B9BC8" w14:textId="2F079031" w:rsidR="00BD54B5" w:rsidRPr="00EC0017" w:rsidRDefault="00871E1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871E15">
              <w:rPr>
                <w:rFonts w:ascii="Times New Roman" w:eastAsia="Times New Roman" w:hAnsi="Times New Roman" w:cs="Times New Roman"/>
                <w:sz w:val="20"/>
                <w:szCs w:val="20"/>
                <w:lang w:eastAsia="hr-HR"/>
                <w14:ligatures w14:val="standardContextual"/>
              </w:rPr>
              <w:t>Osiguravanjem sredstava za plaće i materijalna prava iz državnog proračuna  za veći broj zaposlenika te povećanje istih osigurala bi se puna primjena Državnog pedagoškog standarda, smanjio broj nestručnih zamjena kao i povećala ulaganja u programe iznad standarda</w:t>
            </w:r>
          </w:p>
        </w:tc>
        <w:tc>
          <w:tcPr>
            <w:tcW w:w="2618" w:type="dxa"/>
            <w:tcBorders>
              <w:top w:val="single" w:sz="4" w:space="0" w:color="000000"/>
              <w:left w:val="single" w:sz="4" w:space="0" w:color="000000"/>
              <w:bottom w:val="single" w:sz="4" w:space="0" w:color="000000"/>
              <w:right w:val="single" w:sz="4" w:space="0" w:color="000000"/>
            </w:tcBorders>
            <w:vAlign w:val="center"/>
          </w:tcPr>
          <w:p w14:paraId="7B441D5F" w14:textId="62A98A7A" w:rsidR="00BD54B5" w:rsidRPr="00EC0017" w:rsidRDefault="00BD54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7F27BDEB" w14:textId="35348709" w:rsidR="00BD54B5" w:rsidRPr="00EC0017" w:rsidRDefault="00871E1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2ADDCAE" w14:textId="60BA123E" w:rsidR="00BD54B5" w:rsidRPr="00EC0017" w:rsidRDefault="00871E1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8</w:t>
            </w:r>
            <w:r w:rsidR="003E3968">
              <w:rPr>
                <w:rFonts w:ascii="Times New Roman" w:eastAsia="Times New Roman" w:hAnsi="Times New Roman" w:cs="Times New Roman"/>
                <w:sz w:val="20"/>
                <w:szCs w:val="20"/>
                <w:lang w:eastAsia="hr-HR"/>
                <w14:ligatures w14:val="standardContextual"/>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52F7BFE0" w14:textId="7BAFC299" w:rsidR="00BD54B5" w:rsidRPr="00EC0017" w:rsidRDefault="001373D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1D3649">
              <w:rPr>
                <w:rFonts w:ascii="Times New Roman" w:eastAsia="Times New Roman" w:hAnsi="Times New Roman" w:cs="Times New Roman"/>
                <w:sz w:val="20"/>
                <w:szCs w:val="20"/>
                <w:lang w:eastAsia="hr-HR"/>
                <w14:ligatures w14:val="standardContextual"/>
              </w:rPr>
              <w:t>8</w:t>
            </w:r>
            <w:r w:rsidR="000A7C92">
              <w:rPr>
                <w:rFonts w:ascii="Times New Roman" w:eastAsia="Times New Roman" w:hAnsi="Times New Roman" w:cs="Times New Roman"/>
                <w:sz w:val="20"/>
                <w:szCs w:val="20"/>
                <w:lang w:eastAsia="hr-HR"/>
                <w14:ligatures w14:val="standardContextual"/>
              </w:rPr>
              <w:t>3</w:t>
            </w:r>
          </w:p>
        </w:tc>
      </w:tr>
    </w:tbl>
    <w:p w14:paraId="5D26B8F5" w14:textId="77777777" w:rsidR="006D433B" w:rsidRDefault="006D433B" w:rsidP="006D433B">
      <w:pPr>
        <w:widowControl w:val="0"/>
        <w:tabs>
          <w:tab w:val="left" w:pos="840"/>
        </w:tabs>
        <w:kinsoku w:val="0"/>
        <w:overflowPunct w:val="0"/>
        <w:autoSpaceDE w:val="0"/>
        <w:autoSpaceDN w:val="0"/>
        <w:adjustRightInd w:val="0"/>
        <w:spacing w:after="0" w:line="240" w:lineRule="auto"/>
        <w:ind w:left="840"/>
        <w:jc w:val="left"/>
        <w:outlineLvl w:val="0"/>
        <w:rPr>
          <w:rFonts w:ascii="Times New Roman" w:eastAsia="Times New Roman" w:hAnsi="Times New Roman" w:cs="Times New Roman"/>
          <w:b/>
          <w:bCs/>
          <w:sz w:val="24"/>
          <w:szCs w:val="24"/>
          <w:lang w:eastAsia="hr-HR"/>
          <w14:ligatures w14:val="standardContextual"/>
        </w:rPr>
      </w:pPr>
    </w:p>
    <w:p w14:paraId="5D7E8215" w14:textId="77777777" w:rsidR="006D433B" w:rsidRDefault="006D433B" w:rsidP="006D433B">
      <w:pPr>
        <w:widowControl w:val="0"/>
        <w:tabs>
          <w:tab w:val="left" w:pos="840"/>
        </w:tabs>
        <w:kinsoku w:val="0"/>
        <w:overflowPunct w:val="0"/>
        <w:autoSpaceDE w:val="0"/>
        <w:autoSpaceDN w:val="0"/>
        <w:adjustRightInd w:val="0"/>
        <w:spacing w:after="0" w:line="240" w:lineRule="auto"/>
        <w:ind w:left="840"/>
        <w:jc w:val="left"/>
        <w:outlineLvl w:val="0"/>
        <w:rPr>
          <w:rFonts w:ascii="Times New Roman" w:eastAsia="Times New Roman" w:hAnsi="Times New Roman" w:cs="Times New Roman"/>
          <w:b/>
          <w:bCs/>
          <w:sz w:val="24"/>
          <w:szCs w:val="24"/>
          <w:lang w:eastAsia="hr-HR"/>
          <w14:ligatures w14:val="standardContextual"/>
        </w:rPr>
      </w:pPr>
    </w:p>
    <w:p w14:paraId="6466D543" w14:textId="4F1469AC" w:rsidR="00202CD4" w:rsidRPr="00202CD4" w:rsidRDefault="00202CD4" w:rsidP="00715F76">
      <w:pPr>
        <w:widowControl w:val="0"/>
        <w:numPr>
          <w:ilvl w:val="0"/>
          <w:numId w:val="10"/>
        </w:numPr>
        <w:tabs>
          <w:tab w:val="left" w:pos="840"/>
        </w:tabs>
        <w:kinsoku w:val="0"/>
        <w:overflowPunct w:val="0"/>
        <w:autoSpaceDE w:val="0"/>
        <w:autoSpaceDN w:val="0"/>
        <w:adjustRightInd w:val="0"/>
        <w:spacing w:after="0" w:line="240" w:lineRule="auto"/>
        <w:jc w:val="left"/>
        <w:outlineLvl w:val="0"/>
        <w:rPr>
          <w:rFonts w:ascii="Times New Roman" w:eastAsia="Times New Roman" w:hAnsi="Times New Roman" w:cs="Times New Roman"/>
          <w:b/>
          <w:bCs/>
          <w:sz w:val="24"/>
          <w:szCs w:val="24"/>
          <w:lang w:eastAsia="hr-HR"/>
          <w14:ligatures w14:val="standardContextual"/>
        </w:rPr>
      </w:pPr>
      <w:r w:rsidRPr="00202CD4">
        <w:rPr>
          <w:rFonts w:ascii="Times New Roman" w:eastAsia="Times New Roman" w:hAnsi="Times New Roman" w:cs="Times New Roman"/>
          <w:b/>
          <w:bCs/>
          <w:sz w:val="24"/>
          <w:szCs w:val="24"/>
          <w:lang w:eastAsia="hr-HR"/>
          <w14:ligatures w14:val="standardContextual"/>
        </w:rPr>
        <w:t>OBRAZLOŽENJE</w:t>
      </w:r>
      <w:r w:rsidRPr="00202CD4">
        <w:rPr>
          <w:rFonts w:ascii="Times New Roman" w:eastAsia="Times New Roman" w:hAnsi="Times New Roman" w:cs="Times New Roman"/>
          <w:b/>
          <w:bCs/>
          <w:spacing w:val="-1"/>
          <w:sz w:val="24"/>
          <w:szCs w:val="24"/>
          <w:lang w:eastAsia="hr-HR"/>
          <w14:ligatures w14:val="standardContextual"/>
        </w:rPr>
        <w:t xml:space="preserve"> </w:t>
      </w:r>
      <w:r w:rsidRPr="00202CD4">
        <w:rPr>
          <w:rFonts w:ascii="Times New Roman" w:eastAsia="Times New Roman" w:hAnsi="Times New Roman" w:cs="Times New Roman"/>
          <w:b/>
          <w:bCs/>
          <w:sz w:val="24"/>
          <w:szCs w:val="24"/>
          <w:lang w:eastAsia="hr-HR"/>
          <w14:ligatures w14:val="standardContextual"/>
        </w:rPr>
        <w:t>PROGRAMA 54 – FINANCIRANJE ZAKONSKOG STANDARDA U ŠKOLAMA</w:t>
      </w:r>
    </w:p>
    <w:p w14:paraId="58105DFB" w14:textId="77777777" w:rsidR="00202CD4" w:rsidRPr="00202CD4" w:rsidRDefault="00202CD4" w:rsidP="00202CD4">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6F23C94" w14:textId="77777777" w:rsidR="00202CD4" w:rsidRPr="00202CD4" w:rsidRDefault="00202CD4" w:rsidP="00202CD4">
      <w:pPr>
        <w:widowControl w:val="0"/>
        <w:kinsoku w:val="0"/>
        <w:overflowPunct w:val="0"/>
        <w:autoSpaceDE w:val="0"/>
        <w:autoSpaceDN w:val="0"/>
        <w:adjustRightInd w:val="0"/>
        <w:spacing w:before="2" w:after="0" w:line="240" w:lineRule="auto"/>
        <w:jc w:val="left"/>
        <w:rPr>
          <w:rFonts w:ascii="Times New Roman" w:eastAsia="Times New Roman" w:hAnsi="Times New Roman" w:cs="Times New Roman"/>
          <w:b/>
          <w:bCs/>
          <w:sz w:val="11"/>
          <w:szCs w:val="11"/>
          <w:lang w:eastAsia="hr-HR"/>
          <w14:ligatures w14:val="standardContextual"/>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2D0305" w14:paraId="20A3B6F0" w14:textId="77777777" w:rsidTr="00AB01A3">
        <w:trPr>
          <w:trHeight w:val="266"/>
        </w:trPr>
        <w:tc>
          <w:tcPr>
            <w:tcW w:w="9228" w:type="dxa"/>
            <w:tcBorders>
              <w:top w:val="single" w:sz="4" w:space="0" w:color="000000"/>
              <w:left w:val="single" w:sz="4" w:space="0" w:color="000000"/>
              <w:bottom w:val="single" w:sz="4" w:space="0" w:color="000000"/>
              <w:right w:val="single" w:sz="4" w:space="0" w:color="000000"/>
            </w:tcBorders>
          </w:tcPr>
          <w:p w14:paraId="0467E408" w14:textId="77777777" w:rsidR="002D0305" w:rsidRDefault="002D0305" w:rsidP="00AB01A3">
            <w:pPr>
              <w:pStyle w:val="TableParagraph"/>
              <w:kinsoku w:val="0"/>
              <w:overflowPunct w:val="0"/>
              <w:ind w:left="107"/>
              <w:rPr>
                <w:b/>
                <w:bCs/>
                <w:i/>
                <w:iCs/>
                <w:sz w:val="20"/>
                <w:szCs w:val="20"/>
              </w:rPr>
            </w:pPr>
            <w:r>
              <w:rPr>
                <w:b/>
                <w:bCs/>
                <w:i/>
                <w:iCs/>
                <w:sz w:val="20"/>
                <w:szCs w:val="20"/>
              </w:rPr>
              <w:t>54 Financiranje zakonskog standarda u školama</w:t>
            </w:r>
          </w:p>
        </w:tc>
      </w:tr>
      <w:tr w:rsidR="002D0305" w14:paraId="020C0631" w14:textId="77777777" w:rsidTr="00AB01A3">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43ADD939" w14:textId="77777777" w:rsidR="002D0305" w:rsidRDefault="002D0305" w:rsidP="00AB01A3">
            <w:pPr>
              <w:pStyle w:val="TableParagraph"/>
              <w:kinsoku w:val="0"/>
              <w:overflowPunct w:val="0"/>
              <w:ind w:left="107"/>
              <w:rPr>
                <w:sz w:val="20"/>
                <w:szCs w:val="20"/>
              </w:rPr>
            </w:pPr>
            <w:r>
              <w:rPr>
                <w:b/>
                <w:bCs/>
                <w:sz w:val="20"/>
                <w:szCs w:val="20"/>
              </w:rPr>
              <w:t>Opis programa</w:t>
            </w:r>
            <w:r>
              <w:rPr>
                <w:sz w:val="20"/>
                <w:szCs w:val="20"/>
              </w:rPr>
              <w:t>:</w:t>
            </w:r>
          </w:p>
          <w:p w14:paraId="7F7336D8" w14:textId="77777777" w:rsidR="002D0305" w:rsidRDefault="002D0305" w:rsidP="00AB01A3">
            <w:pPr>
              <w:pStyle w:val="TableParagraph"/>
              <w:kinsoku w:val="0"/>
              <w:overflowPunct w:val="0"/>
              <w:ind w:left="107"/>
              <w:jc w:val="both"/>
              <w:rPr>
                <w:sz w:val="20"/>
                <w:szCs w:val="20"/>
              </w:rPr>
            </w:pPr>
            <w:r w:rsidRPr="00DD4EA0">
              <w:rPr>
                <w:sz w:val="20"/>
                <w:szCs w:val="20"/>
              </w:rPr>
              <w:t>Od 2002. godine Odlukom Vlade Republike Hrvatske prenijeta su osnivačka prava nad osam</w:t>
            </w:r>
            <w:r>
              <w:rPr>
                <w:sz w:val="20"/>
                <w:szCs w:val="20"/>
              </w:rPr>
              <w:t xml:space="preserve"> </w:t>
            </w:r>
            <w:r w:rsidRPr="00DD4EA0">
              <w:rPr>
                <w:sz w:val="20"/>
                <w:szCs w:val="20"/>
              </w:rPr>
              <w:t>osnovnih škola na Grad Varaždin. Time je i preuzeta obveza financiranja decentraliziranih</w:t>
            </w:r>
            <w:r>
              <w:rPr>
                <w:sz w:val="20"/>
                <w:szCs w:val="20"/>
              </w:rPr>
              <w:t xml:space="preserve"> </w:t>
            </w:r>
            <w:r w:rsidRPr="00DD4EA0">
              <w:rPr>
                <w:sz w:val="20"/>
                <w:szCs w:val="20"/>
              </w:rPr>
              <w:t>funkcija osnovnog školstva za što se</w:t>
            </w:r>
            <w:r>
              <w:rPr>
                <w:sz w:val="20"/>
                <w:szCs w:val="20"/>
              </w:rPr>
              <w:t xml:space="preserve"> </w:t>
            </w:r>
            <w:r w:rsidRPr="00DD4EA0">
              <w:rPr>
                <w:sz w:val="20"/>
                <w:szCs w:val="20"/>
              </w:rPr>
              <w:t>sredstva osiguravaju</w:t>
            </w:r>
            <w:r>
              <w:rPr>
                <w:sz w:val="20"/>
                <w:szCs w:val="20"/>
              </w:rPr>
              <w:t xml:space="preserve"> </w:t>
            </w:r>
            <w:r w:rsidRPr="00DD4EA0">
              <w:rPr>
                <w:sz w:val="20"/>
                <w:szCs w:val="20"/>
              </w:rPr>
              <w:t>iz dodatnog udjela poreza na dohodak i iz potpore</w:t>
            </w:r>
            <w:r>
              <w:rPr>
                <w:sz w:val="20"/>
                <w:szCs w:val="20"/>
              </w:rPr>
              <w:t xml:space="preserve"> </w:t>
            </w:r>
            <w:r w:rsidRPr="00DD4EA0">
              <w:rPr>
                <w:sz w:val="20"/>
                <w:szCs w:val="20"/>
              </w:rPr>
              <w:t>izravnanja Državnog Proračuna Republike</w:t>
            </w:r>
            <w:r>
              <w:rPr>
                <w:sz w:val="20"/>
                <w:szCs w:val="20"/>
              </w:rPr>
              <w:t xml:space="preserve"> </w:t>
            </w:r>
            <w:r w:rsidRPr="00DD4EA0">
              <w:rPr>
                <w:sz w:val="20"/>
                <w:szCs w:val="20"/>
              </w:rPr>
              <w:t>Hrvatske. Decentralizirane funkcije osnovnog školstva odnose se na</w:t>
            </w:r>
            <w:r>
              <w:rPr>
                <w:sz w:val="20"/>
                <w:szCs w:val="20"/>
              </w:rPr>
              <w:t xml:space="preserve"> </w:t>
            </w:r>
            <w:r w:rsidRPr="00DD4EA0">
              <w:rPr>
                <w:sz w:val="20"/>
                <w:szCs w:val="20"/>
              </w:rPr>
              <w:t>materijalne i financijske</w:t>
            </w:r>
            <w:r>
              <w:rPr>
                <w:sz w:val="20"/>
                <w:szCs w:val="20"/>
              </w:rPr>
              <w:t xml:space="preserve"> </w:t>
            </w:r>
            <w:r w:rsidRPr="00DD4EA0">
              <w:rPr>
                <w:sz w:val="20"/>
                <w:szCs w:val="20"/>
              </w:rPr>
              <w:t>rashode osnovnih škola, rashode za tekuće i investicijsko održavanje i rashode za nabavu</w:t>
            </w:r>
            <w:r>
              <w:rPr>
                <w:sz w:val="20"/>
                <w:szCs w:val="20"/>
              </w:rPr>
              <w:t xml:space="preserve"> </w:t>
            </w:r>
            <w:r w:rsidRPr="00DD4EA0">
              <w:rPr>
                <w:sz w:val="20"/>
                <w:szCs w:val="20"/>
              </w:rPr>
              <w:t>proizvedene dugotrajne imovine i dodatna ulaganja na nefinancijskoj imovini.</w:t>
            </w:r>
          </w:p>
        </w:tc>
      </w:tr>
      <w:tr w:rsidR="002D0305" w14:paraId="0EFC3F80" w14:textId="77777777" w:rsidTr="00AB01A3">
        <w:tc>
          <w:tcPr>
            <w:tcW w:w="9228" w:type="dxa"/>
            <w:tcBorders>
              <w:top w:val="single" w:sz="4" w:space="0" w:color="000000"/>
              <w:left w:val="single" w:sz="4" w:space="0" w:color="000000"/>
              <w:bottom w:val="single" w:sz="4" w:space="0" w:color="000000"/>
              <w:right w:val="single" w:sz="4" w:space="0" w:color="000000"/>
            </w:tcBorders>
          </w:tcPr>
          <w:p w14:paraId="225633E2" w14:textId="77777777" w:rsidR="002D0305" w:rsidRDefault="002D0305" w:rsidP="00AB01A3">
            <w:pPr>
              <w:pStyle w:val="TableParagraph"/>
              <w:kinsoku w:val="0"/>
              <w:overflowPunct w:val="0"/>
              <w:ind w:left="107"/>
              <w:rPr>
                <w:sz w:val="20"/>
                <w:szCs w:val="20"/>
              </w:rPr>
            </w:pPr>
            <w:r>
              <w:rPr>
                <w:b/>
                <w:bCs/>
                <w:sz w:val="20"/>
                <w:szCs w:val="20"/>
              </w:rPr>
              <w:t>Zakonske i druge pravne osnove programa</w:t>
            </w:r>
            <w:r>
              <w:rPr>
                <w:sz w:val="20"/>
                <w:szCs w:val="20"/>
              </w:rPr>
              <w:t>:</w:t>
            </w:r>
          </w:p>
          <w:p w14:paraId="601133C7" w14:textId="6695DB6A" w:rsidR="002D0305" w:rsidRPr="003270B6" w:rsidRDefault="002D0305" w:rsidP="00AB01A3">
            <w:pPr>
              <w:pStyle w:val="TableParagraph"/>
              <w:kinsoku w:val="0"/>
              <w:overflowPunct w:val="0"/>
              <w:ind w:left="107"/>
              <w:jc w:val="both"/>
              <w:rPr>
                <w:b/>
                <w:bCs/>
                <w:sz w:val="20"/>
                <w:szCs w:val="20"/>
              </w:rPr>
            </w:pPr>
            <w:r w:rsidRPr="000427F3">
              <w:rPr>
                <w:sz w:val="20"/>
                <w:szCs w:val="20"/>
              </w:rPr>
              <w:t>Zakon o odgoju i obrazovanju u osnovnoj i srednjoj školi („Narodne Novine“ broj 87/08., 86/09., 92/10., 105/10, 90/11., 5/12., 16/12., 86/12, 126/12., 94/13., 152/14., 07/17., 68/18., 98/19., 64/20., 151/22.</w:t>
            </w:r>
            <w:r>
              <w:rPr>
                <w:sz w:val="20"/>
                <w:szCs w:val="20"/>
              </w:rPr>
              <w:t xml:space="preserve">, </w:t>
            </w:r>
            <w:r w:rsidRPr="000427F3">
              <w:rPr>
                <w:sz w:val="20"/>
                <w:szCs w:val="20"/>
              </w:rPr>
              <w:t>15</w:t>
            </w:r>
            <w:r>
              <w:rPr>
                <w:sz w:val="20"/>
                <w:szCs w:val="20"/>
              </w:rPr>
              <w:t>5</w:t>
            </w:r>
            <w:r w:rsidRPr="000427F3">
              <w:rPr>
                <w:sz w:val="20"/>
                <w:szCs w:val="20"/>
              </w:rPr>
              <w:t>/2</w:t>
            </w:r>
            <w:r>
              <w:rPr>
                <w:sz w:val="20"/>
                <w:szCs w:val="20"/>
              </w:rPr>
              <w:t>3</w:t>
            </w:r>
            <w:r w:rsidRPr="000427F3">
              <w:rPr>
                <w:sz w:val="20"/>
                <w:szCs w:val="20"/>
              </w:rPr>
              <w:t>.</w:t>
            </w:r>
            <w:r>
              <w:rPr>
                <w:sz w:val="20"/>
                <w:szCs w:val="20"/>
              </w:rPr>
              <w:t xml:space="preserve">, </w:t>
            </w:r>
            <w:r w:rsidRPr="000427F3">
              <w:rPr>
                <w:sz w:val="20"/>
                <w:szCs w:val="20"/>
              </w:rPr>
              <w:t>15</w:t>
            </w:r>
            <w:r>
              <w:rPr>
                <w:sz w:val="20"/>
                <w:szCs w:val="20"/>
              </w:rPr>
              <w:t>6</w:t>
            </w:r>
            <w:r w:rsidRPr="000427F3">
              <w:rPr>
                <w:sz w:val="20"/>
                <w:szCs w:val="20"/>
              </w:rPr>
              <w:t>/2</w:t>
            </w:r>
            <w:r>
              <w:rPr>
                <w:sz w:val="20"/>
                <w:szCs w:val="20"/>
              </w:rPr>
              <w:t>3</w:t>
            </w:r>
            <w:r w:rsidRPr="000427F3">
              <w:rPr>
                <w:sz w:val="20"/>
                <w:szCs w:val="20"/>
              </w:rPr>
              <w:t>.);</w:t>
            </w:r>
            <w:r>
              <w:rPr>
                <w:sz w:val="20"/>
                <w:szCs w:val="20"/>
              </w:rPr>
              <w:t xml:space="preserve"> </w:t>
            </w:r>
            <w:r w:rsidRPr="00DD4EA0">
              <w:rPr>
                <w:sz w:val="20"/>
                <w:szCs w:val="20"/>
              </w:rPr>
              <w:t>Zakon o ustanovama („Narodne novine“</w:t>
            </w:r>
            <w:r>
              <w:rPr>
                <w:sz w:val="20"/>
                <w:szCs w:val="20"/>
              </w:rPr>
              <w:t xml:space="preserve"> </w:t>
            </w:r>
            <w:r w:rsidRPr="00DD4EA0">
              <w:rPr>
                <w:sz w:val="20"/>
                <w:szCs w:val="20"/>
              </w:rPr>
              <w:t>broj 76/93, 29/97, 47/99, 35/08, 127/19 i 151/22), Državni pedagoški standard</w:t>
            </w:r>
            <w:r>
              <w:rPr>
                <w:sz w:val="20"/>
                <w:szCs w:val="20"/>
              </w:rPr>
              <w:t xml:space="preserve"> </w:t>
            </w:r>
            <w:r w:rsidRPr="00DD4EA0">
              <w:rPr>
                <w:sz w:val="20"/>
                <w:szCs w:val="20"/>
              </w:rPr>
              <w:t>osnovnoškolskog sustava odgoja i obrazovanja („Narodne novine“ broj 63/08, 90/10),</w:t>
            </w:r>
            <w:r>
              <w:rPr>
                <w:sz w:val="20"/>
                <w:szCs w:val="20"/>
              </w:rPr>
              <w:t xml:space="preserve"> </w:t>
            </w:r>
            <w:r w:rsidRPr="003270B6">
              <w:rPr>
                <w:sz w:val="20"/>
                <w:szCs w:val="20"/>
              </w:rPr>
              <w:t>Odluka</w:t>
            </w:r>
            <w:r>
              <w:rPr>
                <w:sz w:val="20"/>
                <w:szCs w:val="20"/>
              </w:rPr>
              <w:t xml:space="preserve"> Vlade RH</w:t>
            </w:r>
            <w:r w:rsidRPr="003270B6">
              <w:rPr>
                <w:sz w:val="20"/>
                <w:szCs w:val="20"/>
              </w:rPr>
              <w:t xml:space="preserve"> o kriterijima i mjerilima za utvrđivanje bilančnih prava za financiranje minimalnog financijskog standarda javnih potreba osnovnog školstva u 202</w:t>
            </w:r>
            <w:r w:rsidR="00C228EE">
              <w:rPr>
                <w:sz w:val="20"/>
                <w:szCs w:val="20"/>
              </w:rPr>
              <w:t>5</w:t>
            </w:r>
            <w:r w:rsidRPr="003270B6">
              <w:rPr>
                <w:sz w:val="20"/>
                <w:szCs w:val="20"/>
              </w:rPr>
              <w:t>.</w:t>
            </w:r>
            <w:r>
              <w:rPr>
                <w:sz w:val="20"/>
                <w:szCs w:val="20"/>
              </w:rPr>
              <w:t xml:space="preserve"> </w:t>
            </w:r>
            <w:r w:rsidRPr="003270B6">
              <w:rPr>
                <w:sz w:val="20"/>
                <w:szCs w:val="20"/>
              </w:rPr>
              <w:t>godini</w:t>
            </w:r>
            <w:r>
              <w:rPr>
                <w:sz w:val="20"/>
                <w:szCs w:val="20"/>
              </w:rPr>
              <w:t xml:space="preserve"> </w:t>
            </w:r>
            <w:r w:rsidRPr="00DD4EA0">
              <w:rPr>
                <w:sz w:val="20"/>
                <w:szCs w:val="20"/>
              </w:rPr>
              <w:t xml:space="preserve">(„Narodne novine“ broj </w:t>
            </w:r>
            <w:r>
              <w:rPr>
                <w:sz w:val="20"/>
                <w:szCs w:val="20"/>
              </w:rPr>
              <w:t>1</w:t>
            </w:r>
            <w:r w:rsidR="00C228EE">
              <w:rPr>
                <w:sz w:val="20"/>
                <w:szCs w:val="20"/>
              </w:rPr>
              <w:t>6</w:t>
            </w:r>
            <w:r w:rsidRPr="00DD4EA0">
              <w:rPr>
                <w:sz w:val="20"/>
                <w:szCs w:val="20"/>
              </w:rPr>
              <w:t>/</w:t>
            </w:r>
            <w:r>
              <w:rPr>
                <w:sz w:val="20"/>
                <w:szCs w:val="20"/>
              </w:rPr>
              <w:t>2</w:t>
            </w:r>
            <w:r w:rsidR="00C228EE">
              <w:rPr>
                <w:sz w:val="20"/>
                <w:szCs w:val="20"/>
              </w:rPr>
              <w:t>5</w:t>
            </w:r>
            <w:r>
              <w:rPr>
                <w:sz w:val="20"/>
                <w:szCs w:val="20"/>
              </w:rPr>
              <w:t>),</w:t>
            </w:r>
            <w:r>
              <w:rPr>
                <w:b/>
                <w:bCs/>
                <w:sz w:val="20"/>
                <w:szCs w:val="20"/>
              </w:rPr>
              <w:t xml:space="preserve"> </w:t>
            </w:r>
            <w:r w:rsidRPr="00DD4EA0">
              <w:rPr>
                <w:sz w:val="20"/>
                <w:szCs w:val="20"/>
              </w:rPr>
              <w:t>Odluka</w:t>
            </w:r>
            <w:r>
              <w:rPr>
                <w:sz w:val="20"/>
                <w:szCs w:val="20"/>
              </w:rPr>
              <w:t xml:space="preserve"> </w:t>
            </w:r>
            <w:r w:rsidRPr="00DD4EA0">
              <w:rPr>
                <w:sz w:val="20"/>
                <w:szCs w:val="20"/>
              </w:rPr>
              <w:t>o kriterijima,</w:t>
            </w:r>
            <w:r>
              <w:rPr>
                <w:sz w:val="20"/>
                <w:szCs w:val="20"/>
              </w:rPr>
              <w:t xml:space="preserve"> </w:t>
            </w:r>
            <w:r w:rsidRPr="00DD4EA0">
              <w:rPr>
                <w:sz w:val="20"/>
                <w:szCs w:val="20"/>
              </w:rPr>
              <w:t>mjerilima i načinu financiranja decentraliziranih funkcija osnovnog školstva</w:t>
            </w:r>
            <w:r>
              <w:rPr>
                <w:sz w:val="20"/>
                <w:szCs w:val="20"/>
              </w:rPr>
              <w:t xml:space="preserve"> </w:t>
            </w:r>
            <w:r w:rsidRPr="00DD4EA0">
              <w:rPr>
                <w:sz w:val="20"/>
                <w:szCs w:val="20"/>
              </w:rPr>
              <w:t>Grada Varaždina za 202</w:t>
            </w:r>
            <w:r w:rsidR="00C228EE">
              <w:rPr>
                <w:sz w:val="20"/>
                <w:szCs w:val="20"/>
              </w:rPr>
              <w:t>5</w:t>
            </w:r>
            <w:r w:rsidRPr="00DD4EA0">
              <w:rPr>
                <w:sz w:val="20"/>
                <w:szCs w:val="20"/>
              </w:rPr>
              <w:t>. godinu</w:t>
            </w:r>
            <w:r>
              <w:rPr>
                <w:sz w:val="20"/>
                <w:szCs w:val="20"/>
              </w:rPr>
              <w:t xml:space="preserve"> (</w:t>
            </w:r>
            <w:r w:rsidRPr="00111544">
              <w:rPr>
                <w:sz w:val="20"/>
                <w:szCs w:val="20"/>
              </w:rPr>
              <w:t>KLASA: 602-02/2</w:t>
            </w:r>
            <w:r w:rsidR="00C228EE">
              <w:rPr>
                <w:sz w:val="20"/>
                <w:szCs w:val="20"/>
              </w:rPr>
              <w:t>5</w:t>
            </w:r>
            <w:r w:rsidRPr="00111544">
              <w:rPr>
                <w:sz w:val="20"/>
                <w:szCs w:val="20"/>
              </w:rPr>
              <w:t>-01/1</w:t>
            </w:r>
            <w:r>
              <w:rPr>
                <w:sz w:val="20"/>
                <w:szCs w:val="20"/>
              </w:rPr>
              <w:t xml:space="preserve">; </w:t>
            </w:r>
            <w:r w:rsidRPr="00111544">
              <w:rPr>
                <w:sz w:val="20"/>
                <w:szCs w:val="20"/>
              </w:rPr>
              <w:t>URBROJ: 2186-1-0</w:t>
            </w:r>
            <w:r w:rsidR="00C228EE">
              <w:rPr>
                <w:sz w:val="20"/>
                <w:szCs w:val="20"/>
              </w:rPr>
              <w:t>4</w:t>
            </w:r>
            <w:r w:rsidRPr="00111544">
              <w:rPr>
                <w:sz w:val="20"/>
                <w:szCs w:val="20"/>
              </w:rPr>
              <w:t>/</w:t>
            </w:r>
            <w:r w:rsidR="00C228EE">
              <w:rPr>
                <w:sz w:val="20"/>
                <w:szCs w:val="20"/>
              </w:rPr>
              <w:t>1</w:t>
            </w:r>
            <w:r w:rsidRPr="00111544">
              <w:rPr>
                <w:sz w:val="20"/>
                <w:szCs w:val="20"/>
              </w:rPr>
              <w:t>-2</w:t>
            </w:r>
            <w:r w:rsidR="00C228EE">
              <w:rPr>
                <w:sz w:val="20"/>
                <w:szCs w:val="20"/>
              </w:rPr>
              <w:t>5</w:t>
            </w:r>
            <w:r w:rsidRPr="00111544">
              <w:rPr>
                <w:sz w:val="20"/>
                <w:szCs w:val="20"/>
              </w:rPr>
              <w:t>-</w:t>
            </w:r>
            <w:r w:rsidR="00C228EE">
              <w:rPr>
                <w:sz w:val="20"/>
                <w:szCs w:val="20"/>
              </w:rPr>
              <w:t>4</w:t>
            </w:r>
            <w:r>
              <w:rPr>
                <w:sz w:val="20"/>
                <w:szCs w:val="20"/>
              </w:rPr>
              <w:t xml:space="preserve">; 6. </w:t>
            </w:r>
            <w:r w:rsidR="00C228EE">
              <w:rPr>
                <w:sz w:val="20"/>
                <w:szCs w:val="20"/>
              </w:rPr>
              <w:t>veljače</w:t>
            </w:r>
            <w:r>
              <w:rPr>
                <w:sz w:val="20"/>
                <w:szCs w:val="20"/>
              </w:rPr>
              <w:t xml:space="preserve"> 202</w:t>
            </w:r>
            <w:r w:rsidR="00C228EE">
              <w:rPr>
                <w:sz w:val="20"/>
                <w:szCs w:val="20"/>
              </w:rPr>
              <w:t>5</w:t>
            </w:r>
            <w:r>
              <w:rPr>
                <w:sz w:val="20"/>
                <w:szCs w:val="20"/>
              </w:rPr>
              <w:t xml:space="preserve">.) te </w:t>
            </w:r>
            <w:r w:rsidRPr="00DD4EA0">
              <w:rPr>
                <w:sz w:val="20"/>
                <w:szCs w:val="20"/>
              </w:rPr>
              <w:t>Program</w:t>
            </w:r>
            <w:r>
              <w:rPr>
                <w:sz w:val="20"/>
                <w:szCs w:val="20"/>
              </w:rPr>
              <w:t xml:space="preserve"> </w:t>
            </w:r>
            <w:r w:rsidRPr="00DD4EA0">
              <w:rPr>
                <w:sz w:val="20"/>
                <w:szCs w:val="20"/>
              </w:rPr>
              <w:t>javnih potreba u obrazovanju i znanosti od 202</w:t>
            </w:r>
            <w:r w:rsidR="00C228EE">
              <w:rPr>
                <w:sz w:val="20"/>
                <w:szCs w:val="20"/>
              </w:rPr>
              <w:t>5</w:t>
            </w:r>
            <w:r w:rsidRPr="00DD4EA0">
              <w:rPr>
                <w:sz w:val="20"/>
                <w:szCs w:val="20"/>
              </w:rPr>
              <w:t>. do</w:t>
            </w:r>
            <w:r>
              <w:rPr>
                <w:sz w:val="20"/>
                <w:szCs w:val="20"/>
              </w:rPr>
              <w:t xml:space="preserve"> </w:t>
            </w:r>
            <w:r w:rsidRPr="00DD4EA0">
              <w:rPr>
                <w:sz w:val="20"/>
                <w:szCs w:val="20"/>
              </w:rPr>
              <w:t>202</w:t>
            </w:r>
            <w:r w:rsidR="00C228EE">
              <w:rPr>
                <w:sz w:val="20"/>
                <w:szCs w:val="20"/>
              </w:rPr>
              <w:t>7</w:t>
            </w:r>
            <w:r w:rsidRPr="00DD4EA0">
              <w:rPr>
                <w:sz w:val="20"/>
                <w:szCs w:val="20"/>
              </w:rPr>
              <w:t>. godine</w:t>
            </w:r>
            <w:r>
              <w:rPr>
                <w:sz w:val="20"/>
                <w:szCs w:val="20"/>
              </w:rPr>
              <w:t>.</w:t>
            </w:r>
          </w:p>
        </w:tc>
      </w:tr>
      <w:tr w:rsidR="002D0305" w14:paraId="06427CE0" w14:textId="77777777" w:rsidTr="00AB01A3">
        <w:tc>
          <w:tcPr>
            <w:tcW w:w="9228" w:type="dxa"/>
            <w:tcBorders>
              <w:top w:val="single" w:sz="4" w:space="0" w:color="000000"/>
              <w:left w:val="single" w:sz="4" w:space="0" w:color="000000"/>
              <w:bottom w:val="single" w:sz="4" w:space="0" w:color="000000"/>
              <w:right w:val="single" w:sz="4" w:space="0" w:color="000000"/>
            </w:tcBorders>
          </w:tcPr>
          <w:p w14:paraId="7E1CBBAE" w14:textId="0F6788CD" w:rsidR="002D0305" w:rsidRDefault="002D0305" w:rsidP="00AB01A3">
            <w:pPr>
              <w:pStyle w:val="TableParagraph"/>
              <w:kinsoku w:val="0"/>
              <w:overflowPunct w:val="0"/>
              <w:ind w:left="107"/>
              <w:rPr>
                <w:b/>
                <w:bCs/>
                <w:sz w:val="20"/>
                <w:szCs w:val="20"/>
              </w:rPr>
            </w:pPr>
            <w:r>
              <w:rPr>
                <w:b/>
                <w:bCs/>
                <w:sz w:val="20"/>
                <w:szCs w:val="20"/>
              </w:rPr>
              <w:t>Ciljevi provedbe programa u razdoblju</w:t>
            </w:r>
          </w:p>
          <w:p w14:paraId="2F590C88" w14:textId="77777777" w:rsidR="002D0305" w:rsidRPr="001F31CF" w:rsidRDefault="002D0305" w:rsidP="00AB01A3">
            <w:pPr>
              <w:pStyle w:val="TableParagraph"/>
              <w:kinsoku w:val="0"/>
              <w:overflowPunct w:val="0"/>
              <w:ind w:left="107"/>
              <w:jc w:val="both"/>
              <w:rPr>
                <w:sz w:val="20"/>
                <w:szCs w:val="20"/>
              </w:rPr>
            </w:pPr>
            <w:r w:rsidRPr="00DD4EA0">
              <w:rPr>
                <w:sz w:val="20"/>
                <w:szCs w:val="20"/>
              </w:rPr>
              <w:t>Osiguravanje minimalnog standarda osnovnoškolskog obrazovanja</w:t>
            </w:r>
            <w:r>
              <w:rPr>
                <w:sz w:val="20"/>
                <w:szCs w:val="20"/>
              </w:rPr>
              <w:t>.</w:t>
            </w:r>
          </w:p>
        </w:tc>
      </w:tr>
    </w:tbl>
    <w:p w14:paraId="7F29021D" w14:textId="77777777" w:rsidR="006D63D9" w:rsidRPr="009B0B4D" w:rsidRDefault="006D63D9" w:rsidP="00715F76">
      <w:pPr>
        <w:pStyle w:val="Odlomakpopisa"/>
        <w:widowControl w:val="0"/>
        <w:numPr>
          <w:ilvl w:val="0"/>
          <w:numId w:val="9"/>
        </w:numPr>
        <w:tabs>
          <w:tab w:val="left" w:pos="840"/>
        </w:tabs>
        <w:kinsoku w:val="0"/>
        <w:overflowPunct w:val="0"/>
        <w:autoSpaceDE w:val="0"/>
        <w:autoSpaceDN w:val="0"/>
        <w:adjustRightInd w:val="0"/>
        <w:spacing w:before="231" w:after="0" w:line="240" w:lineRule="auto"/>
        <w:contextualSpacing w:val="0"/>
        <w:jc w:val="left"/>
        <w:rPr>
          <w:rFonts w:ascii="Times New Roman" w:eastAsia="Times New Roman" w:hAnsi="Times New Roman" w:cs="Times New Roman"/>
          <w:b/>
          <w:bCs/>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lastRenderedPageBreak/>
        <w:t xml:space="preserve">   </w:t>
      </w:r>
      <w:bookmarkStart w:id="20" w:name="_Hlk162303627"/>
      <w:r w:rsidRPr="0092178A">
        <w:rPr>
          <w:rFonts w:ascii="Times New Roman" w:eastAsiaTheme="majorEastAsia" w:hAnsi="Times New Roman" w:cs="Times New Roman"/>
          <w:color w:val="365F91" w:themeColor="accent1" w:themeShade="BF"/>
          <w:sz w:val="24"/>
          <w:szCs w:val="24"/>
        </w:rPr>
        <w:t xml:space="preserve">   </w:t>
      </w:r>
      <w:r>
        <w:rPr>
          <w:rFonts w:ascii="Times New Roman" w:eastAsia="Times New Roman" w:hAnsi="Times New Roman" w:cs="Times New Roman"/>
          <w:b/>
          <w:bCs/>
          <w:sz w:val="24"/>
          <w:szCs w:val="24"/>
          <w:lang w:eastAsia="hr-HR"/>
          <w14:ligatures w14:val="standardContextual"/>
        </w:rPr>
        <w:t xml:space="preserve">Izvršenje </w:t>
      </w:r>
      <w:r w:rsidRPr="009B0B4D">
        <w:rPr>
          <w:rFonts w:ascii="Times New Roman" w:eastAsia="Times New Roman" w:hAnsi="Times New Roman" w:cs="Times New Roman"/>
          <w:b/>
          <w:bCs/>
          <w:sz w:val="24"/>
          <w:szCs w:val="24"/>
          <w:lang w:eastAsia="hr-HR"/>
          <w14:ligatures w14:val="standardContextual"/>
        </w:rPr>
        <w:t>za aktivnosti/projekte unutar</w:t>
      </w:r>
      <w:r w:rsidRPr="009B0B4D">
        <w:rPr>
          <w:rFonts w:ascii="Times New Roman" w:eastAsia="Times New Roman" w:hAnsi="Times New Roman" w:cs="Times New Roman"/>
          <w:b/>
          <w:bCs/>
          <w:spacing w:val="-12"/>
          <w:sz w:val="24"/>
          <w:szCs w:val="24"/>
          <w:lang w:eastAsia="hr-HR"/>
          <w14:ligatures w14:val="standardContextual"/>
        </w:rPr>
        <w:t xml:space="preserve"> </w:t>
      </w:r>
      <w:r w:rsidRPr="009B0B4D">
        <w:rPr>
          <w:rFonts w:ascii="Times New Roman" w:eastAsia="Times New Roman" w:hAnsi="Times New Roman" w:cs="Times New Roman"/>
          <w:b/>
          <w:bCs/>
          <w:sz w:val="24"/>
          <w:szCs w:val="24"/>
          <w:lang w:eastAsia="hr-HR"/>
          <w14:ligatures w14:val="standardContextual"/>
        </w:rPr>
        <w:t>programa</w:t>
      </w:r>
    </w:p>
    <w:p w14:paraId="63431DAD" w14:textId="0D50EB23" w:rsidR="006D63D9" w:rsidRDefault="006D63D9" w:rsidP="006D63D9">
      <w:pPr>
        <w:rPr>
          <w:rFonts w:ascii="Times New Roman" w:eastAsiaTheme="majorEastAsia" w:hAnsi="Times New Roman" w:cs="Times New Roman"/>
          <w:color w:val="365F91" w:themeColor="accent1" w:themeShade="BF"/>
          <w:sz w:val="24"/>
          <w:szCs w:val="24"/>
        </w:rPr>
      </w:pPr>
    </w:p>
    <w:p w14:paraId="20D65B87" w14:textId="77777777" w:rsidR="006D63D9" w:rsidRPr="009B0B4D" w:rsidRDefault="006D63D9" w:rsidP="006D63D9">
      <w:pPr>
        <w:pStyle w:val="Tijeloteksta"/>
        <w:kinsoku w:val="0"/>
        <w:overflowPunct w:val="0"/>
        <w:spacing w:before="38" w:after="44"/>
        <w:ind w:left="851"/>
        <w:rPr>
          <w:rFonts w:ascii="Times New Roman" w:eastAsia="Times New Roman" w:hAnsi="Times New Roman" w:cs="Times New Roman"/>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sidRPr="006D433B">
        <w:rPr>
          <w:rFonts w:ascii="Times New Roman" w:eastAsia="Times New Roman" w:hAnsi="Times New Roman" w:cs="Times New Roman"/>
          <w:sz w:val="24"/>
          <w:szCs w:val="24"/>
          <w:lang w:eastAsia="hr-HR"/>
          <w14:ligatures w14:val="standardContextual"/>
        </w:rPr>
        <w:t>Pregled realiziranih sredstava po aktivnostima/projektima unutar programa:</w:t>
      </w:r>
    </w:p>
    <w:p w14:paraId="5A82102D" w14:textId="77777777" w:rsidR="006D63D9" w:rsidRPr="009B0B4D" w:rsidRDefault="006D63D9" w:rsidP="006D63D9">
      <w:pPr>
        <w:widowControl w:val="0"/>
        <w:kinsoku w:val="0"/>
        <w:overflowPunct w:val="0"/>
        <w:autoSpaceDE w:val="0"/>
        <w:autoSpaceDN w:val="0"/>
        <w:adjustRightInd w:val="0"/>
        <w:spacing w:before="38" w:after="44" w:line="240" w:lineRule="auto"/>
        <w:ind w:left="851"/>
        <w:jc w:val="left"/>
        <w:rPr>
          <w:rFonts w:ascii="Times New Roman" w:eastAsia="Times New Roman" w:hAnsi="Times New Roman" w:cs="Times New Roman"/>
          <w:sz w:val="24"/>
          <w:szCs w:val="24"/>
          <w:lang w:eastAsia="hr-HR"/>
          <w14:ligatures w14:val="standardContextual"/>
        </w:rPr>
      </w:pPr>
    </w:p>
    <w:tbl>
      <w:tblPr>
        <w:tblW w:w="9294" w:type="dxa"/>
        <w:tblInd w:w="482" w:type="dxa"/>
        <w:tblLayout w:type="fixed"/>
        <w:tblCellMar>
          <w:left w:w="0" w:type="dxa"/>
          <w:right w:w="0" w:type="dxa"/>
        </w:tblCellMar>
        <w:tblLook w:val="0000" w:firstRow="0" w:lastRow="0" w:firstColumn="0" w:lastColumn="0" w:noHBand="0" w:noVBand="0"/>
      </w:tblPr>
      <w:tblGrid>
        <w:gridCol w:w="4475"/>
        <w:gridCol w:w="1984"/>
        <w:gridCol w:w="1559"/>
        <w:gridCol w:w="1276"/>
      </w:tblGrid>
      <w:tr w:rsidR="006D63D9" w:rsidRPr="009B0B4D" w14:paraId="1EBE68D7" w14:textId="77777777" w:rsidTr="00B31D3A">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4AB368C9" w14:textId="77777777" w:rsidR="006D63D9" w:rsidRPr="009B0B4D" w:rsidRDefault="006D63D9" w:rsidP="00B31D3A">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Naziv aktivnosti/projekta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FC7CA13" w14:textId="77777777" w:rsidR="006D63D9" w:rsidRPr="009B0B4D" w:rsidRDefault="006D63D9" w:rsidP="00B31D3A">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Godišnji plan</w:t>
            </w:r>
          </w:p>
        </w:tc>
        <w:tc>
          <w:tcPr>
            <w:tcW w:w="1559" w:type="dxa"/>
            <w:tcBorders>
              <w:top w:val="single" w:sz="4" w:space="0" w:color="000000"/>
              <w:left w:val="single" w:sz="4" w:space="0" w:color="000000"/>
              <w:bottom w:val="single" w:sz="4" w:space="0" w:color="000000"/>
              <w:right w:val="single" w:sz="4" w:space="0" w:color="000000"/>
            </w:tcBorders>
            <w:vAlign w:val="center"/>
          </w:tcPr>
          <w:p w14:paraId="0EA019B1" w14:textId="77777777" w:rsidR="006D63D9" w:rsidRPr="009B0B4D" w:rsidRDefault="006D63D9" w:rsidP="00B31D3A">
            <w:pPr>
              <w:widowControl w:val="0"/>
              <w:kinsoku w:val="0"/>
              <w:overflowPunct w:val="0"/>
              <w:autoSpaceDE w:val="0"/>
              <w:autoSpaceDN w:val="0"/>
              <w:adjustRightInd w:val="0"/>
              <w:spacing w:after="0" w:line="240" w:lineRule="auto"/>
              <w:ind w:left="226" w:right="22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Ostvarenje</w:t>
            </w:r>
          </w:p>
        </w:tc>
        <w:tc>
          <w:tcPr>
            <w:tcW w:w="1276" w:type="dxa"/>
            <w:tcBorders>
              <w:top w:val="single" w:sz="4" w:space="0" w:color="000000"/>
              <w:left w:val="single" w:sz="4" w:space="0" w:color="000000"/>
              <w:bottom w:val="single" w:sz="4" w:space="0" w:color="000000"/>
              <w:right w:val="single" w:sz="4" w:space="0" w:color="000000"/>
            </w:tcBorders>
            <w:vAlign w:val="center"/>
          </w:tcPr>
          <w:p w14:paraId="2F064629" w14:textId="77777777" w:rsidR="006D63D9" w:rsidRPr="009B0B4D" w:rsidRDefault="006D63D9" w:rsidP="00B31D3A">
            <w:pPr>
              <w:widowControl w:val="0"/>
              <w:kinsoku w:val="0"/>
              <w:overflowPunct w:val="0"/>
              <w:autoSpaceDE w:val="0"/>
              <w:autoSpaceDN w:val="0"/>
              <w:adjustRightInd w:val="0"/>
              <w:spacing w:before="53" w:after="0" w:line="240" w:lineRule="auto"/>
              <w:ind w:left="280" w:right="274"/>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Indeks</w:t>
            </w:r>
          </w:p>
        </w:tc>
      </w:tr>
      <w:tr w:rsidR="006D63D9" w:rsidRPr="009B0B4D" w14:paraId="1A8317FE"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09C8C0B3" w14:textId="741F245A" w:rsidR="006D63D9" w:rsidRPr="009B0B4D" w:rsidRDefault="006D63D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 xml:space="preserve">540001 </w:t>
            </w:r>
            <w:r w:rsidRPr="006D63D9">
              <w:rPr>
                <w:rFonts w:ascii="Times New Roman" w:eastAsia="Times New Roman" w:hAnsi="Times New Roman" w:cs="Times New Roman"/>
                <w:sz w:val="20"/>
                <w:szCs w:val="20"/>
                <w:lang w:eastAsia="hr-HR"/>
                <w14:ligatures w14:val="standardContextual"/>
              </w:rPr>
              <w:t>Financiranje materijalnih rashoda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595362A" w14:textId="337F6F75" w:rsidR="006D63D9" w:rsidRPr="009B0B4D" w:rsidRDefault="0011040C"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3F2DC1">
              <w:rPr>
                <w:rFonts w:ascii="Times New Roman" w:eastAsia="Times New Roman" w:hAnsi="Times New Roman" w:cs="Times New Roman"/>
                <w:sz w:val="20"/>
                <w:szCs w:val="20"/>
                <w:lang w:eastAsia="hr-HR"/>
                <w14:ligatures w14:val="standardContextual"/>
              </w:rPr>
              <w:t>05</w:t>
            </w:r>
            <w:r w:rsidR="006D63D9" w:rsidRPr="006D63D9">
              <w:rPr>
                <w:rFonts w:ascii="Times New Roman" w:eastAsia="Times New Roman" w:hAnsi="Times New Roman" w:cs="Times New Roman"/>
                <w:sz w:val="20"/>
                <w:szCs w:val="20"/>
                <w:lang w:eastAsia="hr-HR"/>
                <w14:ligatures w14:val="standardContextual"/>
              </w:rPr>
              <w:t>.</w:t>
            </w:r>
            <w:r w:rsidR="003F2DC1">
              <w:rPr>
                <w:rFonts w:ascii="Times New Roman" w:eastAsia="Times New Roman" w:hAnsi="Times New Roman" w:cs="Times New Roman"/>
                <w:sz w:val="20"/>
                <w:szCs w:val="20"/>
                <w:lang w:eastAsia="hr-HR"/>
                <w14:ligatures w14:val="standardContextual"/>
              </w:rPr>
              <w:t>900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84BF0BA" w14:textId="509DF971" w:rsidR="006D63D9" w:rsidRPr="009B0B4D" w:rsidRDefault="0011040C"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3F2DC1">
              <w:rPr>
                <w:rFonts w:ascii="Times New Roman" w:eastAsia="Times New Roman" w:hAnsi="Times New Roman" w:cs="Times New Roman"/>
                <w:sz w:val="20"/>
                <w:szCs w:val="20"/>
                <w:lang w:eastAsia="hr-HR"/>
                <w14:ligatures w14:val="standardContextual"/>
              </w:rPr>
              <w:t>05</w:t>
            </w:r>
            <w:r w:rsidR="006D63D9" w:rsidRPr="006D63D9">
              <w:rPr>
                <w:rFonts w:ascii="Times New Roman" w:eastAsia="Times New Roman" w:hAnsi="Times New Roman" w:cs="Times New Roman"/>
                <w:sz w:val="20"/>
                <w:szCs w:val="20"/>
                <w:lang w:eastAsia="hr-HR"/>
                <w14:ligatures w14:val="standardContextual"/>
              </w:rPr>
              <w:t>.</w:t>
            </w:r>
            <w:r w:rsidR="003F2DC1">
              <w:rPr>
                <w:rFonts w:ascii="Times New Roman" w:eastAsia="Times New Roman" w:hAnsi="Times New Roman" w:cs="Times New Roman"/>
                <w:sz w:val="20"/>
                <w:szCs w:val="20"/>
                <w:lang w:eastAsia="hr-HR"/>
                <w14:ligatures w14:val="standardContextual"/>
              </w:rPr>
              <w:t>900</w:t>
            </w:r>
            <w:r w:rsidR="006D63D9" w:rsidRPr="006D63D9">
              <w:rPr>
                <w:rFonts w:ascii="Times New Roman" w:eastAsia="Times New Roman" w:hAnsi="Times New Roman" w:cs="Times New Roman"/>
                <w:sz w:val="20"/>
                <w:szCs w:val="20"/>
                <w:lang w:eastAsia="hr-HR"/>
                <w14:ligatures w14:val="standardContextual"/>
              </w:rPr>
              <w:t>,00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45EF8FF" w14:textId="33244CF8" w:rsidR="006D63D9" w:rsidRPr="009B0B4D" w:rsidRDefault="006D63D9"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100,00</w:t>
            </w:r>
          </w:p>
        </w:tc>
      </w:tr>
      <w:tr w:rsidR="006D63D9" w:rsidRPr="009B0B4D" w14:paraId="7F8C8688"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323C3E72" w14:textId="461E375F" w:rsidR="006D63D9" w:rsidRPr="009B0B4D" w:rsidRDefault="006D63D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 xml:space="preserve">540003 </w:t>
            </w:r>
            <w:r w:rsidRPr="009B0B4D">
              <w:rPr>
                <w:rFonts w:ascii="Times New Roman" w:eastAsia="Times New Roman" w:hAnsi="Times New Roman" w:cs="Times New Roman"/>
                <w:sz w:val="20"/>
                <w:szCs w:val="20"/>
                <w:lang w:eastAsia="hr-HR"/>
                <w14:ligatures w14:val="standardContextual"/>
              </w:rPr>
              <w:t xml:space="preserve"> </w:t>
            </w:r>
            <w:r w:rsidRPr="006D63D9">
              <w:rPr>
                <w:rFonts w:ascii="Times New Roman" w:eastAsia="Times New Roman" w:hAnsi="Times New Roman" w:cs="Times New Roman"/>
                <w:sz w:val="20"/>
                <w:szCs w:val="20"/>
                <w:lang w:eastAsia="hr-HR"/>
                <w14:ligatures w14:val="standardContextual"/>
              </w:rPr>
              <w:t>Održavanje i opremanje OŠ</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C3466B7" w14:textId="14090B5F" w:rsidR="006D63D9" w:rsidRPr="005A685F" w:rsidRDefault="0011040C"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4</w:t>
            </w:r>
            <w:r w:rsidR="009723FE">
              <w:rPr>
                <w:rFonts w:ascii="Times New Roman" w:eastAsia="Times New Roman" w:hAnsi="Times New Roman" w:cs="Times New Roman"/>
                <w:sz w:val="20"/>
                <w:szCs w:val="20"/>
                <w:lang w:eastAsia="hr-HR"/>
                <w14:ligatures w14:val="standardContextual"/>
              </w:rPr>
              <w:t>1</w:t>
            </w:r>
            <w:r w:rsidR="006D63D9" w:rsidRPr="006D63D9">
              <w:rPr>
                <w:rFonts w:ascii="Times New Roman" w:eastAsia="Times New Roman" w:hAnsi="Times New Roman" w:cs="Times New Roman"/>
                <w:sz w:val="20"/>
                <w:szCs w:val="20"/>
                <w:lang w:eastAsia="hr-HR"/>
                <w14:ligatures w14:val="standardContextual"/>
              </w:rPr>
              <w:t>.000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1556961" w14:textId="0C23DB68" w:rsidR="006D63D9" w:rsidRPr="005A685F" w:rsidRDefault="0011040C"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4</w:t>
            </w:r>
            <w:r w:rsidR="009723FE">
              <w:rPr>
                <w:rFonts w:ascii="Times New Roman" w:eastAsia="Times New Roman" w:hAnsi="Times New Roman" w:cs="Times New Roman"/>
                <w:sz w:val="20"/>
                <w:szCs w:val="20"/>
                <w:lang w:eastAsia="hr-HR"/>
                <w14:ligatures w14:val="standardContextual"/>
              </w:rPr>
              <w:t>1</w:t>
            </w:r>
            <w:r w:rsidR="006D63D9" w:rsidRPr="006D63D9">
              <w:rPr>
                <w:rFonts w:ascii="Times New Roman" w:eastAsia="Times New Roman" w:hAnsi="Times New Roman" w:cs="Times New Roman"/>
                <w:sz w:val="20"/>
                <w:szCs w:val="20"/>
                <w:lang w:eastAsia="hr-HR"/>
                <w14:ligatures w14:val="standardContextual"/>
              </w:rPr>
              <w:t>.</w:t>
            </w:r>
            <w:r w:rsidR="009723FE">
              <w:rPr>
                <w:rFonts w:ascii="Times New Roman" w:eastAsia="Times New Roman" w:hAnsi="Times New Roman" w:cs="Times New Roman"/>
                <w:sz w:val="20"/>
                <w:szCs w:val="20"/>
                <w:lang w:eastAsia="hr-HR"/>
                <w14:ligatures w14:val="standardContextual"/>
              </w:rPr>
              <w:t>000</w:t>
            </w:r>
            <w:r w:rsidR="006D63D9" w:rsidRPr="006D63D9">
              <w:rPr>
                <w:rFonts w:ascii="Times New Roman" w:eastAsia="Times New Roman" w:hAnsi="Times New Roman" w:cs="Times New Roman"/>
                <w:sz w:val="20"/>
                <w:szCs w:val="20"/>
                <w:lang w:eastAsia="hr-HR"/>
                <w14:ligatures w14:val="standardContextual"/>
              </w:rPr>
              <w:t>,</w:t>
            </w:r>
            <w:r w:rsidR="009723FE">
              <w:rPr>
                <w:rFonts w:ascii="Times New Roman" w:eastAsia="Times New Roman" w:hAnsi="Times New Roman" w:cs="Times New Roman"/>
                <w:sz w:val="20"/>
                <w:szCs w:val="20"/>
                <w:lang w:eastAsia="hr-HR"/>
                <w14:ligatures w14:val="standardContextual"/>
              </w:rPr>
              <w:t>00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4B85B20" w14:textId="2652C657" w:rsidR="006D63D9" w:rsidRPr="005A685F" w:rsidRDefault="006D63D9"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100,00</w:t>
            </w:r>
          </w:p>
        </w:tc>
      </w:tr>
      <w:tr w:rsidR="00CE5B8F" w:rsidRPr="009B0B4D" w14:paraId="2EB709AE"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56F5108D" w14:textId="77777777" w:rsidR="00CE5B8F" w:rsidRPr="009B0B4D" w:rsidRDefault="00CE5B8F" w:rsidP="00CE5B8F">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Ukupno program:</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288E537" w14:textId="020EC1AC" w:rsidR="00CE5B8F" w:rsidRPr="009B0B4D" w:rsidRDefault="00CE5B8F" w:rsidP="00CE5B8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45D85">
              <w:rPr>
                <w:rFonts w:ascii="Times New Roman" w:hAnsi="Times New Roman" w:cs="Times New Roman"/>
                <w:sz w:val="20"/>
                <w:szCs w:val="20"/>
              </w:rPr>
              <w:t>1</w:t>
            </w:r>
            <w:r>
              <w:rPr>
                <w:rFonts w:ascii="Times New Roman" w:hAnsi="Times New Roman" w:cs="Times New Roman"/>
                <w:sz w:val="20"/>
                <w:szCs w:val="20"/>
              </w:rPr>
              <w:t>46</w:t>
            </w:r>
            <w:r w:rsidRPr="00345D85">
              <w:rPr>
                <w:rFonts w:ascii="Times New Roman" w:hAnsi="Times New Roman" w:cs="Times New Roman"/>
                <w:sz w:val="20"/>
                <w:szCs w:val="20"/>
              </w:rPr>
              <w:t>.</w:t>
            </w:r>
            <w:r>
              <w:rPr>
                <w:rFonts w:ascii="Times New Roman" w:hAnsi="Times New Roman" w:cs="Times New Roman"/>
                <w:sz w:val="20"/>
                <w:szCs w:val="20"/>
              </w:rPr>
              <w:t>900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8CE295A" w14:textId="316793B2" w:rsidR="00CE5B8F" w:rsidRPr="009B0B4D" w:rsidRDefault="00CE5B8F" w:rsidP="00CE5B8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1</w:t>
            </w:r>
            <w:r>
              <w:rPr>
                <w:rFonts w:ascii="Times New Roman" w:eastAsia="Times New Roman" w:hAnsi="Times New Roman" w:cs="Times New Roman"/>
                <w:sz w:val="20"/>
                <w:szCs w:val="20"/>
                <w:lang w:eastAsia="hr-HR"/>
                <w14:ligatures w14:val="standardContextual"/>
              </w:rPr>
              <w:t>46</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900</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00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8152848" w14:textId="4289E278" w:rsidR="00CE5B8F" w:rsidRPr="009B0B4D" w:rsidRDefault="00CE5B8F" w:rsidP="00CE5B8F">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1270C3">
              <w:rPr>
                <w:rFonts w:ascii="Times New Roman" w:eastAsia="Times New Roman" w:hAnsi="Times New Roman" w:cs="Times New Roman"/>
                <w:sz w:val="20"/>
                <w:szCs w:val="20"/>
                <w:lang w:eastAsia="hr-HR"/>
                <w14:ligatures w14:val="standardContextual"/>
              </w:rPr>
              <w:t>100,00</w:t>
            </w:r>
          </w:p>
        </w:tc>
      </w:tr>
    </w:tbl>
    <w:p w14:paraId="3EFB228A" w14:textId="71C95F42" w:rsidR="006D63D9" w:rsidRPr="00EC0017" w:rsidRDefault="006D63D9" w:rsidP="006D63D9">
      <w:pPr>
        <w:rPr>
          <w:rFonts w:ascii="Times New Roman" w:eastAsiaTheme="majorEastAsia" w:hAnsi="Times New Roman" w:cs="Times New Roman"/>
          <w:color w:val="365F91" w:themeColor="accent1" w:themeShade="BF"/>
          <w:sz w:val="24"/>
          <w:szCs w:val="24"/>
        </w:rPr>
      </w:pPr>
    </w:p>
    <w:p w14:paraId="4368E92A" w14:textId="77777777" w:rsidR="006D63D9" w:rsidRPr="00EC0017" w:rsidRDefault="006D63D9" w:rsidP="006D63D9">
      <w:pPr>
        <w:widowControl w:val="0"/>
        <w:tabs>
          <w:tab w:val="left" w:pos="840"/>
        </w:tabs>
        <w:kinsoku w:val="0"/>
        <w:overflowPunct w:val="0"/>
        <w:autoSpaceDE w:val="0"/>
        <w:autoSpaceDN w:val="0"/>
        <w:adjustRightInd w:val="0"/>
        <w:spacing w:after="0" w:line="240" w:lineRule="auto"/>
        <w:ind w:left="851"/>
        <w:jc w:val="left"/>
        <w:rPr>
          <w:rFonts w:ascii="Times New Roman" w:eastAsia="Times New Roman" w:hAnsi="Times New Roman" w:cs="Times New Roman"/>
          <w:sz w:val="24"/>
          <w:szCs w:val="24"/>
          <w:lang w:eastAsia="hr-HR"/>
          <w14:ligatures w14:val="standardContextual"/>
        </w:rPr>
      </w:pPr>
      <w:r w:rsidRPr="00EC0017">
        <w:rPr>
          <w:rFonts w:ascii="Times New Roman" w:eastAsia="Times New Roman" w:hAnsi="Times New Roman" w:cs="Times New Roman"/>
          <w:sz w:val="24"/>
          <w:szCs w:val="24"/>
          <w:lang w:eastAsia="hr-HR"/>
          <w14:ligatures w14:val="standardContextual"/>
        </w:rPr>
        <w:t xml:space="preserve">U nastavku se za svaku aktivnost/projekt daje obrazloženje i </w:t>
      </w:r>
      <w:r>
        <w:rPr>
          <w:rFonts w:ascii="Times New Roman" w:eastAsia="Times New Roman" w:hAnsi="Times New Roman" w:cs="Times New Roman"/>
          <w:sz w:val="24"/>
          <w:szCs w:val="24"/>
          <w:lang w:eastAsia="hr-HR"/>
          <w14:ligatures w14:val="standardContextual"/>
        </w:rPr>
        <w:t>prikazuju ostvareni</w:t>
      </w:r>
      <w:r w:rsidRPr="00EC0017">
        <w:rPr>
          <w:rFonts w:ascii="Times New Roman" w:eastAsia="Times New Roman" w:hAnsi="Times New Roman" w:cs="Times New Roman"/>
          <w:sz w:val="24"/>
          <w:szCs w:val="24"/>
          <w:lang w:eastAsia="hr-HR"/>
          <w14:ligatures w14:val="standardContextual"/>
        </w:rPr>
        <w:t xml:space="preserve"> pokazatelji</w:t>
      </w:r>
      <w:r w:rsidRPr="00EC0017">
        <w:rPr>
          <w:rFonts w:ascii="Times New Roman" w:eastAsia="Times New Roman" w:hAnsi="Times New Roman" w:cs="Times New Roman"/>
          <w:spacing w:val="-15"/>
          <w:sz w:val="24"/>
          <w:szCs w:val="24"/>
          <w:lang w:eastAsia="hr-HR"/>
          <w14:ligatures w14:val="standardContextual"/>
        </w:rPr>
        <w:t xml:space="preserve"> </w:t>
      </w:r>
      <w:r w:rsidRPr="00EC0017">
        <w:rPr>
          <w:rFonts w:ascii="Times New Roman" w:eastAsia="Times New Roman" w:hAnsi="Times New Roman" w:cs="Times New Roman"/>
          <w:sz w:val="24"/>
          <w:szCs w:val="24"/>
          <w:lang w:eastAsia="hr-HR"/>
          <w14:ligatures w14:val="standardContextual"/>
        </w:rPr>
        <w:t>rezultata:</w:t>
      </w:r>
    </w:p>
    <w:p w14:paraId="2AC5D2B7" w14:textId="77777777" w:rsidR="006D63D9" w:rsidRPr="00EC0017" w:rsidRDefault="006D63D9" w:rsidP="006D63D9">
      <w:pPr>
        <w:widowControl w:val="0"/>
        <w:tabs>
          <w:tab w:val="left" w:pos="840"/>
        </w:tabs>
        <w:kinsoku w:val="0"/>
        <w:overflowPunct w:val="0"/>
        <w:autoSpaceDE w:val="0"/>
        <w:autoSpaceDN w:val="0"/>
        <w:adjustRightInd w:val="0"/>
        <w:spacing w:after="0" w:line="240" w:lineRule="auto"/>
        <w:jc w:val="left"/>
        <w:rPr>
          <w:rFonts w:ascii="Times New Roman" w:eastAsia="Times New Roman" w:hAnsi="Times New Roman" w:cs="Times New Roman"/>
          <w:lang w:eastAsia="hr-HR"/>
          <w14:ligatures w14:val="standardContextual"/>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6D63D9" w:rsidRPr="00EC0017" w14:paraId="409D40EE"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023183E3" w14:textId="4C8D9557" w:rsidR="006D63D9" w:rsidRPr="00EC0017" w:rsidRDefault="006D63D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Pr>
                <w:rFonts w:ascii="Times New Roman" w:eastAsia="Times New Roman" w:hAnsi="Times New Roman" w:cs="Times New Roman"/>
                <w:sz w:val="20"/>
                <w:szCs w:val="20"/>
                <w:lang w:eastAsia="hr-HR"/>
                <w14:ligatures w14:val="standardContextual"/>
              </w:rPr>
              <w:t xml:space="preserve">540001 </w:t>
            </w:r>
            <w:r w:rsidRPr="006D63D9">
              <w:rPr>
                <w:rFonts w:ascii="Times New Roman" w:eastAsia="Times New Roman" w:hAnsi="Times New Roman" w:cs="Times New Roman"/>
                <w:sz w:val="20"/>
                <w:szCs w:val="20"/>
                <w:lang w:eastAsia="hr-HR"/>
                <w14:ligatures w14:val="standardContextual"/>
              </w:rPr>
              <w:t>Financiranje materijalnih rashoda</w:t>
            </w:r>
          </w:p>
        </w:tc>
      </w:tr>
      <w:tr w:rsidR="006D63D9" w:rsidRPr="00EC0017" w14:paraId="7642F0C2"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6BD0BD68" w14:textId="77777777" w:rsidR="006D63D9" w:rsidRPr="00EC0017" w:rsidRDefault="006D63D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3DA34C34" w14:textId="77777777" w:rsidR="006D63D9" w:rsidRDefault="0011040C" w:rsidP="00B31D3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11040C">
              <w:rPr>
                <w:rFonts w:ascii="Times New Roman" w:eastAsia="Times New Roman" w:hAnsi="Times New Roman" w:cs="Times New Roman"/>
                <w:sz w:val="20"/>
                <w:szCs w:val="20"/>
                <w:lang w:eastAsia="hr-HR"/>
                <w14:ligatures w14:val="standardContextual"/>
              </w:rPr>
              <w:t>Od 2002. godine Odlukom Vlade Republike Hrvatske prenesena su osnivačka prava nad osam osnovnih škola na Grad Varaždin. Time je preuzeta obveza financiranja decentraliziranih funkcija osnovnog školstva odnosno obveza pokrića materijalnih i financijskih rashoda škole, a koji se odnose na: službena putovanja, stručno usavršavanje zaposlenika,</w:t>
            </w:r>
            <w:r w:rsidR="00AF30B5">
              <w:rPr>
                <w:rFonts w:ascii="Times New Roman" w:eastAsia="Times New Roman" w:hAnsi="Times New Roman" w:cs="Times New Roman"/>
                <w:sz w:val="20"/>
                <w:szCs w:val="20"/>
                <w:lang w:eastAsia="hr-HR"/>
                <w14:ligatures w14:val="standardContextual"/>
              </w:rPr>
              <w:t xml:space="preserve"> ostale naknade troškova zaposlenima, </w:t>
            </w:r>
            <w:r w:rsidRPr="0011040C">
              <w:rPr>
                <w:rFonts w:ascii="Times New Roman" w:eastAsia="Times New Roman" w:hAnsi="Times New Roman" w:cs="Times New Roman"/>
                <w:sz w:val="20"/>
                <w:szCs w:val="20"/>
                <w:lang w:eastAsia="hr-HR"/>
                <w14:ligatures w14:val="standardContextual"/>
              </w:rPr>
              <w:t>uredski materijal, materijal i sirovine, energija, materijal i dijelovi za tekuće i investicijsko održavanje, sitni inventar, službena, radna i zaštitna odjeća i obuća, usluge tekućeg i investicijskog održavanja, usluge promidžbe i informiranja, usluge telefona, pošte i prijevoza, komunalne usluge, zakupnine i najamnine, zdravstvene i veterinarske usluge, intelektualne usluge, računalne usluge, ostale usluge, premije osiguranja, reprezentacija, članarine i norme, pristojbe i naknade, ostali nespomenuti rashodi poslovanja, bankarske usluge, zatezne kamate.</w:t>
            </w:r>
          </w:p>
          <w:p w14:paraId="41FF328C" w14:textId="7CCB65E1" w:rsidR="00AF30B5" w:rsidRPr="00EC0017" w:rsidRDefault="00AF30B5" w:rsidP="00B31D3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S obzirom da sredstva decentralizacije nisu dovoljna za financiranje minimalnog financijskog standarda osnovnog školstva osnivač je osigurao oko 27% ukupno potrebnih sredstava iz svojih općih prihoda, a rashodi iz tih sredstava su se realizirali u okviru aktivnosti 550014 – Održavanje objekata osnovnih škola.</w:t>
            </w:r>
          </w:p>
        </w:tc>
      </w:tr>
    </w:tbl>
    <w:p w14:paraId="239FB8B2" w14:textId="77777777" w:rsidR="00A601F4" w:rsidRDefault="00A601F4" w:rsidP="00AA0F0B">
      <w:pPr>
        <w:spacing w:after="0"/>
        <w:rPr>
          <w:rFonts w:ascii="Times New Roman" w:eastAsiaTheme="majorEastAsia" w:hAnsi="Times New Roman" w:cs="Times New Roman"/>
          <w:color w:val="365F91" w:themeColor="accent1" w:themeShade="BF"/>
          <w:sz w:val="24"/>
          <w:szCs w:val="24"/>
        </w:rPr>
      </w:pPr>
    </w:p>
    <w:tbl>
      <w:tblPr>
        <w:tblW w:w="9228"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gridCol w:w="76"/>
      </w:tblGrid>
      <w:tr w:rsidR="006D63D9" w:rsidRPr="00EC0017" w14:paraId="1AFF5947" w14:textId="77777777" w:rsidTr="00AA0F0B">
        <w:trPr>
          <w:gridAfter w:val="1"/>
          <w:wAfter w:w="76" w:type="dxa"/>
          <w:trHeight w:val="690"/>
        </w:trPr>
        <w:tc>
          <w:tcPr>
            <w:tcW w:w="1433" w:type="dxa"/>
            <w:tcBorders>
              <w:top w:val="single" w:sz="4" w:space="0" w:color="000000"/>
              <w:left w:val="single" w:sz="4" w:space="0" w:color="000000"/>
              <w:bottom w:val="single" w:sz="4" w:space="0" w:color="000000"/>
              <w:right w:val="single" w:sz="4" w:space="0" w:color="000000"/>
            </w:tcBorders>
          </w:tcPr>
          <w:p w14:paraId="0DDCBEC2" w14:textId="77777777" w:rsidR="006D63D9" w:rsidRPr="00EC0017" w:rsidRDefault="006D63D9"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88EC761" w14:textId="77777777" w:rsidR="006D63D9" w:rsidRPr="00EC0017" w:rsidRDefault="006D63D9"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4883D4B4" w14:textId="77777777" w:rsidR="006D63D9" w:rsidRPr="00EC0017" w:rsidRDefault="006D63D9"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483D450" w14:textId="77777777" w:rsidR="006D63D9" w:rsidRPr="00EC0017" w:rsidRDefault="006D63D9"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5074A926" w14:textId="77777777" w:rsidR="006D63D9" w:rsidRPr="00EC0017" w:rsidRDefault="006D63D9"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2689F777" w14:textId="77777777" w:rsidR="006D63D9" w:rsidRPr="00EC0017" w:rsidRDefault="006D63D9"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5E74FD9" w14:textId="74CB4DD5" w:rsidR="006D63D9" w:rsidRPr="00EC0017" w:rsidRDefault="006D63D9"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EC6B81">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65EEF379" w14:textId="613F975C" w:rsidR="006D63D9" w:rsidRPr="00EC0017" w:rsidRDefault="006D63D9"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EC6B81">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6D63D9" w:rsidRPr="00EC0017" w14:paraId="5EDC5813" w14:textId="77777777" w:rsidTr="00AA0F0B">
        <w:trPr>
          <w:gridAfter w:val="1"/>
          <w:wAfter w:w="76" w:type="dxa"/>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110B6FC" w14:textId="5DFA1340" w:rsidR="006D63D9" w:rsidRPr="00EC0017" w:rsidRDefault="006D63D9"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D63D9">
              <w:rPr>
                <w:rFonts w:ascii="Times New Roman" w:eastAsia="Times New Roman" w:hAnsi="Times New Roman" w:cs="Times New Roman"/>
                <w:sz w:val="20"/>
                <w:szCs w:val="20"/>
                <w:lang w:eastAsia="hr-HR"/>
                <w14:ligatures w14:val="standardContextual"/>
              </w:rPr>
              <w:t>Osiguranje minimalnog standarda osnovnog školstva</w:t>
            </w:r>
          </w:p>
        </w:tc>
        <w:tc>
          <w:tcPr>
            <w:tcW w:w="1416" w:type="dxa"/>
            <w:tcBorders>
              <w:top w:val="single" w:sz="4" w:space="0" w:color="000000"/>
              <w:left w:val="single" w:sz="4" w:space="0" w:color="000000"/>
              <w:bottom w:val="single" w:sz="4" w:space="0" w:color="000000"/>
              <w:right w:val="single" w:sz="4" w:space="0" w:color="000000"/>
            </w:tcBorders>
            <w:vAlign w:val="center"/>
          </w:tcPr>
          <w:p w14:paraId="0948B240" w14:textId="5D7621CB" w:rsidR="006D63D9" w:rsidRPr="00EC0017" w:rsidRDefault="006D63D9"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D63D9">
              <w:rPr>
                <w:rFonts w:ascii="Times New Roman" w:eastAsia="Times New Roman" w:hAnsi="Times New Roman" w:cs="Times New Roman"/>
                <w:sz w:val="20"/>
                <w:szCs w:val="20"/>
                <w:lang w:eastAsia="hr-HR"/>
                <w14:ligatures w14:val="standardContextual"/>
              </w:rPr>
              <w:t>Iznos sredstava za financiranje materijalnih i financijskih rashoda škole određen brojem učenika, razrednih odjela i školskih građevina</w:t>
            </w:r>
          </w:p>
        </w:tc>
        <w:tc>
          <w:tcPr>
            <w:tcW w:w="2618" w:type="dxa"/>
            <w:tcBorders>
              <w:top w:val="single" w:sz="4" w:space="0" w:color="000000"/>
              <w:left w:val="single" w:sz="4" w:space="0" w:color="000000"/>
              <w:bottom w:val="single" w:sz="4" w:space="0" w:color="000000"/>
              <w:right w:val="single" w:sz="4" w:space="0" w:color="000000"/>
            </w:tcBorders>
            <w:vAlign w:val="center"/>
          </w:tcPr>
          <w:p w14:paraId="44EAE66A" w14:textId="539B11B3" w:rsidR="006D63D9" w:rsidRPr="00EC0017" w:rsidRDefault="006D63D9"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D63D9">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02964DF3" w14:textId="11592412" w:rsidR="006D63D9" w:rsidRPr="00EC0017" w:rsidRDefault="00073E9E"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73E9E">
              <w:rPr>
                <w:rFonts w:ascii="Times New Roman" w:eastAsia="Times New Roman" w:hAnsi="Times New Roman" w:cs="Times New Roman"/>
                <w:sz w:val="20"/>
                <w:szCs w:val="20"/>
                <w:lang w:eastAsia="hr-HR"/>
                <w14:ligatures w14:val="standardContextual"/>
              </w:rPr>
              <w:t xml:space="preserve">Broj učenika: </w:t>
            </w:r>
            <w:r w:rsidRPr="00FB54D0">
              <w:rPr>
                <w:rFonts w:ascii="Times New Roman" w:eastAsia="Times New Roman" w:hAnsi="Times New Roman" w:cs="Times New Roman"/>
                <w:sz w:val="20"/>
                <w:szCs w:val="20"/>
                <w:lang w:eastAsia="hr-HR"/>
                <w14:ligatures w14:val="standardContextual"/>
              </w:rPr>
              <w:t>7</w:t>
            </w:r>
            <w:r w:rsidR="00EC6B81">
              <w:rPr>
                <w:rFonts w:ascii="Times New Roman" w:eastAsia="Times New Roman" w:hAnsi="Times New Roman" w:cs="Times New Roman"/>
                <w:sz w:val="20"/>
                <w:szCs w:val="20"/>
                <w:lang w:eastAsia="hr-HR"/>
                <w14:ligatures w14:val="standardContextual"/>
              </w:rPr>
              <w:t>15</w:t>
            </w:r>
            <w:r w:rsidRPr="00073E9E">
              <w:rPr>
                <w:rFonts w:ascii="Times New Roman" w:eastAsia="Times New Roman" w:hAnsi="Times New Roman" w:cs="Times New Roman"/>
                <w:sz w:val="20"/>
                <w:szCs w:val="20"/>
                <w:lang w:eastAsia="hr-HR"/>
                <w14:ligatures w14:val="standardContextual"/>
              </w:rPr>
              <w:t>, odjela: 32, školskih građevina: 1</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903CB" w14:textId="78B3C0FE" w:rsidR="006D63D9" w:rsidRPr="00EC0017" w:rsidRDefault="00073E9E"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73E9E">
              <w:rPr>
                <w:rFonts w:ascii="Times New Roman" w:eastAsia="Times New Roman" w:hAnsi="Times New Roman" w:cs="Times New Roman"/>
                <w:sz w:val="20"/>
                <w:szCs w:val="20"/>
                <w:lang w:eastAsia="hr-HR"/>
                <w14:ligatures w14:val="standardContextual"/>
              </w:rPr>
              <w:t xml:space="preserve">Broj učenika: </w:t>
            </w:r>
            <w:r w:rsidRPr="00575321">
              <w:rPr>
                <w:rFonts w:ascii="Times New Roman" w:eastAsia="Times New Roman" w:hAnsi="Times New Roman" w:cs="Times New Roman"/>
                <w:sz w:val="20"/>
                <w:szCs w:val="20"/>
                <w:lang w:eastAsia="hr-HR"/>
                <w14:ligatures w14:val="standardContextual"/>
              </w:rPr>
              <w:t>7</w:t>
            </w:r>
            <w:r w:rsidR="00EC6B81" w:rsidRPr="00575321">
              <w:rPr>
                <w:rFonts w:ascii="Times New Roman" w:eastAsia="Times New Roman" w:hAnsi="Times New Roman" w:cs="Times New Roman"/>
                <w:sz w:val="20"/>
                <w:szCs w:val="20"/>
                <w:lang w:eastAsia="hr-HR"/>
                <w14:ligatures w14:val="standardContextual"/>
              </w:rPr>
              <w:t>30</w:t>
            </w:r>
            <w:r w:rsidRPr="00073E9E">
              <w:rPr>
                <w:rFonts w:ascii="Times New Roman" w:eastAsia="Times New Roman" w:hAnsi="Times New Roman" w:cs="Times New Roman"/>
                <w:sz w:val="20"/>
                <w:szCs w:val="20"/>
                <w:lang w:eastAsia="hr-HR"/>
                <w14:ligatures w14:val="standardContextual"/>
              </w:rPr>
              <w:t>, odjela: 32, školskih građevina: 1</w:t>
            </w:r>
          </w:p>
        </w:tc>
        <w:tc>
          <w:tcPr>
            <w:tcW w:w="1275" w:type="dxa"/>
            <w:tcBorders>
              <w:top w:val="single" w:sz="4" w:space="0" w:color="000000"/>
              <w:left w:val="single" w:sz="4" w:space="0" w:color="000000"/>
              <w:bottom w:val="single" w:sz="4" w:space="0" w:color="000000"/>
              <w:right w:val="single" w:sz="4" w:space="0" w:color="000000"/>
            </w:tcBorders>
            <w:vAlign w:val="center"/>
          </w:tcPr>
          <w:p w14:paraId="35537C82" w14:textId="62B91818" w:rsidR="006D63D9" w:rsidRPr="00EC0017" w:rsidRDefault="000A13A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A13A8">
              <w:rPr>
                <w:rFonts w:ascii="Times New Roman" w:eastAsia="Times New Roman" w:hAnsi="Times New Roman" w:cs="Times New Roman"/>
                <w:sz w:val="20"/>
                <w:szCs w:val="20"/>
                <w:lang w:eastAsia="hr-HR"/>
                <w14:ligatures w14:val="standardContextual"/>
              </w:rPr>
              <w:t xml:space="preserve">Broj učenika - </w:t>
            </w:r>
            <w:r w:rsidR="00FB54D0">
              <w:rPr>
                <w:rFonts w:ascii="Times New Roman" w:eastAsia="Times New Roman" w:hAnsi="Times New Roman" w:cs="Times New Roman"/>
                <w:sz w:val="20"/>
                <w:szCs w:val="20"/>
                <w:lang w:eastAsia="hr-HR"/>
                <w14:ligatures w14:val="standardContextual"/>
              </w:rPr>
              <w:t>7</w:t>
            </w:r>
            <w:r w:rsidR="00EC6B81">
              <w:rPr>
                <w:rFonts w:ascii="Times New Roman" w:eastAsia="Times New Roman" w:hAnsi="Times New Roman" w:cs="Times New Roman"/>
                <w:sz w:val="20"/>
                <w:szCs w:val="20"/>
                <w:lang w:eastAsia="hr-HR"/>
                <w14:ligatures w14:val="standardContextual"/>
              </w:rPr>
              <w:t>02</w:t>
            </w:r>
            <w:r w:rsidRPr="000A13A8">
              <w:rPr>
                <w:rFonts w:ascii="Times New Roman" w:eastAsia="Times New Roman" w:hAnsi="Times New Roman" w:cs="Times New Roman"/>
                <w:sz w:val="20"/>
                <w:szCs w:val="20"/>
                <w:lang w:eastAsia="hr-HR"/>
                <w14:ligatures w14:val="standardContextual"/>
              </w:rPr>
              <w:t>, odjela - 32, školskih građevina - 1</w:t>
            </w:r>
          </w:p>
        </w:tc>
      </w:tr>
      <w:tr w:rsidR="00274BAA" w:rsidRPr="00EC0017" w14:paraId="31764318" w14:textId="77777777" w:rsidTr="00274BAA">
        <w:tblPrEx>
          <w:tblCellMar>
            <w:bottom w:w="113" w:type="dxa"/>
            <w:right w:w="113" w:type="dxa"/>
          </w:tblCellMar>
        </w:tblPrEx>
        <w:trPr>
          <w:trHeight w:val="299"/>
        </w:trPr>
        <w:tc>
          <w:tcPr>
            <w:tcW w:w="9228" w:type="dxa"/>
            <w:gridSpan w:val="7"/>
            <w:tcBorders>
              <w:top w:val="single" w:sz="4" w:space="0" w:color="000000"/>
              <w:bottom w:val="single" w:sz="4" w:space="0" w:color="000000"/>
            </w:tcBorders>
          </w:tcPr>
          <w:p w14:paraId="1C94FC94" w14:textId="77777777" w:rsidR="00274BAA" w:rsidRDefault="00274BAA"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p>
          <w:p w14:paraId="18AEE3DE" w14:textId="77777777" w:rsidR="006D433B" w:rsidRDefault="006D433B"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p>
          <w:p w14:paraId="2CE5C8FC" w14:textId="77777777" w:rsidR="006D433B" w:rsidRDefault="006D433B"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p>
          <w:p w14:paraId="1907A4DE" w14:textId="77777777" w:rsidR="006D433B" w:rsidRDefault="006D433B"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p>
          <w:p w14:paraId="78D5C92F" w14:textId="77777777" w:rsidR="006D433B" w:rsidRDefault="006D433B"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p>
          <w:p w14:paraId="00BB6DF7" w14:textId="77777777" w:rsidR="006D433B" w:rsidRPr="00EC0017" w:rsidRDefault="006D433B"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p>
        </w:tc>
      </w:tr>
      <w:bookmarkEnd w:id="20"/>
      <w:tr w:rsidR="006D63D9" w:rsidRPr="00EC0017" w14:paraId="1D8DD09A" w14:textId="77777777" w:rsidTr="00AA0F0B">
        <w:tblPrEx>
          <w:tblCellMar>
            <w:bottom w:w="113" w:type="dxa"/>
            <w:right w:w="113" w:type="dxa"/>
          </w:tblCellMar>
        </w:tblPrEx>
        <w:trPr>
          <w:trHeight w:val="299"/>
        </w:trPr>
        <w:tc>
          <w:tcPr>
            <w:tcW w:w="9228" w:type="dxa"/>
            <w:gridSpan w:val="7"/>
            <w:tcBorders>
              <w:top w:val="single" w:sz="4" w:space="0" w:color="000000"/>
              <w:left w:val="single" w:sz="4" w:space="0" w:color="000000"/>
              <w:bottom w:val="single" w:sz="4" w:space="0" w:color="000000"/>
              <w:right w:val="single" w:sz="4" w:space="0" w:color="000000"/>
            </w:tcBorders>
          </w:tcPr>
          <w:p w14:paraId="1433AD58" w14:textId="274BEB7F" w:rsidR="006D63D9" w:rsidRPr="00EC0017" w:rsidRDefault="006D63D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lastRenderedPageBreak/>
              <w:t xml:space="preserve">Naziv aktivnosti/projekta: </w:t>
            </w:r>
            <w:r w:rsidR="00F43238">
              <w:rPr>
                <w:rFonts w:ascii="Times New Roman" w:eastAsia="Times New Roman" w:hAnsi="Times New Roman" w:cs="Times New Roman"/>
                <w:sz w:val="20"/>
                <w:szCs w:val="20"/>
                <w:lang w:eastAsia="hr-HR"/>
                <w14:ligatures w14:val="standardContextual"/>
              </w:rPr>
              <w:t xml:space="preserve">540003 </w:t>
            </w:r>
            <w:r w:rsidR="00F43238" w:rsidRPr="009B0B4D">
              <w:rPr>
                <w:rFonts w:ascii="Times New Roman" w:eastAsia="Times New Roman" w:hAnsi="Times New Roman" w:cs="Times New Roman"/>
                <w:sz w:val="20"/>
                <w:szCs w:val="20"/>
                <w:lang w:eastAsia="hr-HR"/>
                <w14:ligatures w14:val="standardContextual"/>
              </w:rPr>
              <w:t xml:space="preserve"> </w:t>
            </w:r>
            <w:r w:rsidR="00F43238" w:rsidRPr="006D63D9">
              <w:rPr>
                <w:rFonts w:ascii="Times New Roman" w:eastAsia="Times New Roman" w:hAnsi="Times New Roman" w:cs="Times New Roman"/>
                <w:sz w:val="20"/>
                <w:szCs w:val="20"/>
                <w:lang w:eastAsia="hr-HR"/>
                <w14:ligatures w14:val="standardContextual"/>
              </w:rPr>
              <w:t>Održavanje i opremanje OŠ</w:t>
            </w:r>
          </w:p>
        </w:tc>
      </w:tr>
      <w:tr w:rsidR="006D63D9" w:rsidRPr="00EC0017" w14:paraId="4BCEF8ED" w14:textId="77777777" w:rsidTr="00AA0F0B">
        <w:tblPrEx>
          <w:tblCellMar>
            <w:bottom w:w="113" w:type="dxa"/>
            <w:right w:w="113" w:type="dxa"/>
          </w:tblCellMar>
        </w:tblPrEx>
        <w:trPr>
          <w:trHeight w:val="92"/>
        </w:trPr>
        <w:tc>
          <w:tcPr>
            <w:tcW w:w="9228" w:type="dxa"/>
            <w:gridSpan w:val="7"/>
            <w:tcBorders>
              <w:top w:val="single" w:sz="4" w:space="0" w:color="000000"/>
              <w:left w:val="single" w:sz="4" w:space="0" w:color="000000"/>
              <w:bottom w:val="single" w:sz="4" w:space="0" w:color="000000"/>
              <w:right w:val="single" w:sz="4" w:space="0" w:color="000000"/>
            </w:tcBorders>
          </w:tcPr>
          <w:p w14:paraId="6488704C" w14:textId="77777777" w:rsidR="006D63D9" w:rsidRPr="00EC0017" w:rsidRDefault="006D63D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7B6BAB21" w14:textId="77777777" w:rsidR="0039191E" w:rsidRPr="0039191E" w:rsidRDefault="0039191E" w:rsidP="0039191E">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39191E">
              <w:rPr>
                <w:rFonts w:ascii="Times New Roman" w:eastAsia="Times New Roman" w:hAnsi="Times New Roman" w:cs="Times New Roman"/>
                <w:sz w:val="20"/>
                <w:szCs w:val="20"/>
                <w:lang w:eastAsia="hr-HR"/>
                <w14:ligatures w14:val="standardContextual"/>
              </w:rPr>
              <w:t>Održavanje i opremanje škole kroz kapitalna ulaganja za osiguranje minimalnog standarda osnovnog školstva.</w:t>
            </w:r>
          </w:p>
          <w:p w14:paraId="6E4A5E1E" w14:textId="77777777" w:rsidR="006D63D9" w:rsidRDefault="0039191E" w:rsidP="0039191E">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39191E">
              <w:rPr>
                <w:rFonts w:ascii="Times New Roman" w:eastAsia="Times New Roman" w:hAnsi="Times New Roman" w:cs="Times New Roman"/>
                <w:sz w:val="20"/>
                <w:szCs w:val="20"/>
                <w:lang w:eastAsia="hr-HR"/>
                <w14:ligatures w14:val="standardContextual"/>
              </w:rPr>
              <w:t>U okviru ove aktivnosti pokrivaju se rashodi za nabavu proizvedene dugotrajne imovine i rashodi za dodatna ulaganja na nefinancijskoj imovini.</w:t>
            </w:r>
          </w:p>
          <w:p w14:paraId="6AE77060" w14:textId="4D6BE36C" w:rsidR="00754734" w:rsidRPr="00EC0017" w:rsidRDefault="00754734" w:rsidP="0039191E">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Osnivač je za održavanje i opremanje odnosno za kapitalne rashode (materijal i usluge održavanja, nabava nefinancijske imovine) osigurao iz općih prihoda i komunalne naknade oko 43% od ukupnih kapitalnih rashoda u okviru aktivnosti 550014 – Održavanje objekata osnovnih škola.</w:t>
            </w:r>
          </w:p>
        </w:tc>
      </w:tr>
    </w:tbl>
    <w:p w14:paraId="5E308538" w14:textId="77777777" w:rsidR="006D63D9" w:rsidRDefault="006D63D9" w:rsidP="006D63D9">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6D63D9" w:rsidRPr="00EC0017" w14:paraId="688BC5BC"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0673AF7B" w14:textId="77777777" w:rsidR="006D63D9" w:rsidRPr="00EC0017" w:rsidRDefault="006D63D9"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F1FB802" w14:textId="77777777" w:rsidR="006D63D9" w:rsidRPr="00EC0017" w:rsidRDefault="006D63D9"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1EE2F2A8" w14:textId="77777777" w:rsidR="006D63D9" w:rsidRPr="00EC0017" w:rsidRDefault="006D63D9"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383C6EA" w14:textId="77777777" w:rsidR="006D63D9" w:rsidRPr="00EC0017" w:rsidRDefault="006D63D9"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7172B51A" w14:textId="77777777" w:rsidR="006D63D9" w:rsidRPr="00EC0017" w:rsidRDefault="006D63D9"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589AAC31" w14:textId="77777777" w:rsidR="006D63D9" w:rsidRPr="00EC0017" w:rsidRDefault="006D63D9"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40CCB67B" w14:textId="71EA4CB3" w:rsidR="006D63D9" w:rsidRPr="00EC0017" w:rsidRDefault="006D63D9"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30146E">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08816EFE" w14:textId="7F72AD74" w:rsidR="006D63D9" w:rsidRPr="00EC0017" w:rsidRDefault="006D63D9"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30146E">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39191E" w:rsidRPr="00EC0017" w14:paraId="158A7D99"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52DB7BB" w14:textId="052EE4DB" w:rsidR="0039191E" w:rsidRPr="00EC0017" w:rsidRDefault="0039191E" w:rsidP="0039191E">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43238">
              <w:rPr>
                <w:rFonts w:ascii="Times New Roman" w:eastAsia="Times New Roman" w:hAnsi="Times New Roman" w:cs="Times New Roman"/>
                <w:sz w:val="20"/>
                <w:szCs w:val="20"/>
                <w:lang w:eastAsia="hr-HR"/>
                <w14:ligatures w14:val="standardContextual"/>
              </w:rPr>
              <w:t>Kapitalna ulaganja u svrhu osiguranja minimalnog standarda osnovnog školstva sukladno broju učenika, razrednih odjela i građevina</w:t>
            </w:r>
          </w:p>
        </w:tc>
        <w:tc>
          <w:tcPr>
            <w:tcW w:w="1416" w:type="dxa"/>
            <w:tcBorders>
              <w:top w:val="single" w:sz="4" w:space="0" w:color="000000"/>
              <w:left w:val="single" w:sz="4" w:space="0" w:color="000000"/>
              <w:bottom w:val="single" w:sz="4" w:space="0" w:color="000000"/>
              <w:right w:val="single" w:sz="4" w:space="0" w:color="000000"/>
            </w:tcBorders>
            <w:vAlign w:val="center"/>
          </w:tcPr>
          <w:p w14:paraId="55EE5321" w14:textId="3C6E3F73" w:rsidR="0039191E" w:rsidRPr="00EC0017" w:rsidRDefault="0039191E" w:rsidP="0039191E">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43238">
              <w:rPr>
                <w:rFonts w:ascii="Times New Roman" w:eastAsia="Times New Roman" w:hAnsi="Times New Roman" w:cs="Times New Roman"/>
                <w:sz w:val="20"/>
                <w:szCs w:val="20"/>
                <w:lang w:eastAsia="hr-HR"/>
                <w14:ligatures w14:val="standardContextual"/>
              </w:rPr>
              <w:t>Osiguravanje potrebnog iznosa sredstava za nabavu nužne opreme i neophodna dodatna ulaganja na školskoj zgradi</w:t>
            </w:r>
          </w:p>
        </w:tc>
        <w:tc>
          <w:tcPr>
            <w:tcW w:w="2618" w:type="dxa"/>
            <w:tcBorders>
              <w:top w:val="single" w:sz="4" w:space="0" w:color="000000"/>
              <w:left w:val="single" w:sz="4" w:space="0" w:color="000000"/>
              <w:bottom w:val="single" w:sz="4" w:space="0" w:color="000000"/>
              <w:right w:val="single" w:sz="4" w:space="0" w:color="000000"/>
            </w:tcBorders>
            <w:vAlign w:val="center"/>
          </w:tcPr>
          <w:p w14:paraId="32F7FCCB" w14:textId="0F8F66D8" w:rsidR="0039191E" w:rsidRPr="00EC0017" w:rsidRDefault="0039191E" w:rsidP="0039191E">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43238">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6EA9CF7C" w14:textId="5F5825E4" w:rsidR="0039191E" w:rsidRPr="00EC0017" w:rsidRDefault="0039191E" w:rsidP="0039191E">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73E9E">
              <w:rPr>
                <w:rFonts w:ascii="Times New Roman" w:eastAsia="Times New Roman" w:hAnsi="Times New Roman" w:cs="Times New Roman"/>
                <w:sz w:val="20"/>
                <w:szCs w:val="20"/>
                <w:lang w:eastAsia="hr-HR"/>
                <w14:ligatures w14:val="standardContextual"/>
              </w:rPr>
              <w:t xml:space="preserve">Broj učenika: </w:t>
            </w:r>
            <w:r w:rsidRPr="00C800D7">
              <w:rPr>
                <w:rFonts w:ascii="Times New Roman" w:eastAsia="Times New Roman" w:hAnsi="Times New Roman" w:cs="Times New Roman"/>
                <w:sz w:val="20"/>
                <w:szCs w:val="20"/>
                <w:lang w:eastAsia="hr-HR"/>
                <w14:ligatures w14:val="standardContextual"/>
              </w:rPr>
              <w:t>7</w:t>
            </w:r>
            <w:r w:rsidR="0030146E">
              <w:rPr>
                <w:rFonts w:ascii="Times New Roman" w:eastAsia="Times New Roman" w:hAnsi="Times New Roman" w:cs="Times New Roman"/>
                <w:sz w:val="20"/>
                <w:szCs w:val="20"/>
                <w:lang w:eastAsia="hr-HR"/>
                <w14:ligatures w14:val="standardContextual"/>
              </w:rPr>
              <w:t>15</w:t>
            </w:r>
            <w:r w:rsidRPr="00073E9E">
              <w:rPr>
                <w:rFonts w:ascii="Times New Roman" w:eastAsia="Times New Roman" w:hAnsi="Times New Roman" w:cs="Times New Roman"/>
                <w:sz w:val="20"/>
                <w:szCs w:val="20"/>
                <w:lang w:eastAsia="hr-HR"/>
                <w14:ligatures w14:val="standardContextual"/>
              </w:rPr>
              <w:t>, odjela: 32, školskih građevina: 1</w:t>
            </w:r>
          </w:p>
        </w:tc>
        <w:tc>
          <w:tcPr>
            <w:tcW w:w="1134" w:type="dxa"/>
            <w:tcBorders>
              <w:top w:val="single" w:sz="4" w:space="0" w:color="000000"/>
              <w:left w:val="single" w:sz="4" w:space="0" w:color="000000"/>
              <w:bottom w:val="single" w:sz="4" w:space="0" w:color="000000"/>
              <w:right w:val="single" w:sz="4" w:space="0" w:color="000000"/>
            </w:tcBorders>
            <w:vAlign w:val="center"/>
          </w:tcPr>
          <w:p w14:paraId="0389BCCA" w14:textId="45E2A4E1" w:rsidR="0039191E" w:rsidRPr="00EC0017" w:rsidRDefault="0039191E" w:rsidP="0039191E">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73E9E">
              <w:rPr>
                <w:rFonts w:ascii="Times New Roman" w:eastAsia="Times New Roman" w:hAnsi="Times New Roman" w:cs="Times New Roman"/>
                <w:sz w:val="20"/>
                <w:szCs w:val="20"/>
                <w:lang w:eastAsia="hr-HR"/>
                <w14:ligatures w14:val="standardContextual"/>
              </w:rPr>
              <w:t xml:space="preserve">Broj učenika: </w:t>
            </w:r>
            <w:r w:rsidRPr="006B0E10">
              <w:rPr>
                <w:rFonts w:ascii="Times New Roman" w:eastAsia="Times New Roman" w:hAnsi="Times New Roman" w:cs="Times New Roman"/>
                <w:sz w:val="20"/>
                <w:szCs w:val="20"/>
                <w:lang w:eastAsia="hr-HR"/>
                <w14:ligatures w14:val="standardContextual"/>
              </w:rPr>
              <w:t>7</w:t>
            </w:r>
            <w:r w:rsidR="0030146E" w:rsidRPr="006B0E10">
              <w:rPr>
                <w:rFonts w:ascii="Times New Roman" w:eastAsia="Times New Roman" w:hAnsi="Times New Roman" w:cs="Times New Roman"/>
                <w:sz w:val="20"/>
                <w:szCs w:val="20"/>
                <w:lang w:eastAsia="hr-HR"/>
                <w14:ligatures w14:val="standardContextual"/>
              </w:rPr>
              <w:t>30</w:t>
            </w:r>
            <w:r w:rsidRPr="00073E9E">
              <w:rPr>
                <w:rFonts w:ascii="Times New Roman" w:eastAsia="Times New Roman" w:hAnsi="Times New Roman" w:cs="Times New Roman"/>
                <w:sz w:val="20"/>
                <w:szCs w:val="20"/>
                <w:lang w:eastAsia="hr-HR"/>
                <w14:ligatures w14:val="standardContextual"/>
              </w:rPr>
              <w:t>, odjela: 32, školskih građevina: 1</w:t>
            </w:r>
          </w:p>
        </w:tc>
        <w:tc>
          <w:tcPr>
            <w:tcW w:w="1275" w:type="dxa"/>
            <w:tcBorders>
              <w:top w:val="single" w:sz="4" w:space="0" w:color="000000"/>
              <w:left w:val="single" w:sz="4" w:space="0" w:color="000000"/>
              <w:bottom w:val="single" w:sz="4" w:space="0" w:color="000000"/>
              <w:right w:val="single" w:sz="4" w:space="0" w:color="000000"/>
            </w:tcBorders>
            <w:vAlign w:val="center"/>
          </w:tcPr>
          <w:p w14:paraId="561C44DC" w14:textId="3335435D" w:rsidR="0039191E" w:rsidRPr="00EC0017" w:rsidRDefault="0039191E" w:rsidP="0039191E">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A13A8">
              <w:rPr>
                <w:rFonts w:ascii="Times New Roman" w:eastAsia="Times New Roman" w:hAnsi="Times New Roman" w:cs="Times New Roman"/>
                <w:sz w:val="20"/>
                <w:szCs w:val="20"/>
                <w:lang w:eastAsia="hr-HR"/>
                <w14:ligatures w14:val="standardContextual"/>
              </w:rPr>
              <w:t xml:space="preserve">Broj učenika - </w:t>
            </w:r>
            <w:r w:rsidRPr="00C800D7">
              <w:rPr>
                <w:rFonts w:ascii="Times New Roman" w:eastAsia="Times New Roman" w:hAnsi="Times New Roman" w:cs="Times New Roman"/>
                <w:sz w:val="20"/>
                <w:szCs w:val="20"/>
                <w:lang w:eastAsia="hr-HR"/>
                <w14:ligatures w14:val="standardContextual"/>
              </w:rPr>
              <w:t>7</w:t>
            </w:r>
            <w:r w:rsidR="0030146E">
              <w:rPr>
                <w:rFonts w:ascii="Times New Roman" w:eastAsia="Times New Roman" w:hAnsi="Times New Roman" w:cs="Times New Roman"/>
                <w:sz w:val="20"/>
                <w:szCs w:val="20"/>
                <w:lang w:eastAsia="hr-HR"/>
                <w14:ligatures w14:val="standardContextual"/>
              </w:rPr>
              <w:t>02</w:t>
            </w:r>
            <w:r w:rsidRPr="000A13A8">
              <w:rPr>
                <w:rFonts w:ascii="Times New Roman" w:eastAsia="Times New Roman" w:hAnsi="Times New Roman" w:cs="Times New Roman"/>
                <w:sz w:val="20"/>
                <w:szCs w:val="20"/>
                <w:lang w:eastAsia="hr-HR"/>
                <w14:ligatures w14:val="standardContextual"/>
              </w:rPr>
              <w:t>, odjela - 32, školskih građevina - 1</w:t>
            </w:r>
          </w:p>
        </w:tc>
      </w:tr>
    </w:tbl>
    <w:p w14:paraId="5AAFC645" w14:textId="77777777" w:rsidR="00E91FB0" w:rsidRDefault="00E91FB0" w:rsidP="00E91FB0">
      <w:pPr>
        <w:widowControl w:val="0"/>
        <w:kinsoku w:val="0"/>
        <w:overflowPunct w:val="0"/>
        <w:autoSpaceDE w:val="0"/>
        <w:autoSpaceDN w:val="0"/>
        <w:adjustRightInd w:val="0"/>
        <w:spacing w:before="4" w:after="0" w:line="240" w:lineRule="auto"/>
        <w:jc w:val="left"/>
        <w:rPr>
          <w:rFonts w:ascii="Times New Roman" w:hAnsi="Times New Roman" w:cs="Times New Roman"/>
          <w:color w:val="548DD4" w:themeColor="text2" w:themeTint="99"/>
          <w:sz w:val="24"/>
          <w:szCs w:val="24"/>
        </w:rPr>
      </w:pPr>
    </w:p>
    <w:p w14:paraId="113C1672" w14:textId="77777777" w:rsidR="00A601F4" w:rsidRPr="00E91FB0" w:rsidRDefault="00A601F4" w:rsidP="00E91FB0">
      <w:pPr>
        <w:widowControl w:val="0"/>
        <w:kinsoku w:val="0"/>
        <w:overflowPunct w:val="0"/>
        <w:autoSpaceDE w:val="0"/>
        <w:autoSpaceDN w:val="0"/>
        <w:adjustRightInd w:val="0"/>
        <w:spacing w:before="4" w:after="0" w:line="240" w:lineRule="auto"/>
        <w:jc w:val="left"/>
        <w:rPr>
          <w:rFonts w:ascii="Times New Roman" w:eastAsia="Times New Roman" w:hAnsi="Times New Roman" w:cs="Times New Roman"/>
          <w:sz w:val="31"/>
          <w:szCs w:val="31"/>
          <w:lang w:eastAsia="hr-HR"/>
          <w14:ligatures w14:val="standardContextual"/>
        </w:rPr>
      </w:pPr>
    </w:p>
    <w:p w14:paraId="24563469" w14:textId="77777777" w:rsidR="00E91FB0" w:rsidRPr="00E91FB0" w:rsidRDefault="00E91FB0" w:rsidP="00715F76">
      <w:pPr>
        <w:widowControl w:val="0"/>
        <w:numPr>
          <w:ilvl w:val="0"/>
          <w:numId w:val="10"/>
        </w:numPr>
        <w:tabs>
          <w:tab w:val="left" w:pos="840"/>
        </w:tabs>
        <w:kinsoku w:val="0"/>
        <w:overflowPunct w:val="0"/>
        <w:autoSpaceDE w:val="0"/>
        <w:autoSpaceDN w:val="0"/>
        <w:adjustRightInd w:val="0"/>
        <w:spacing w:after="0" w:line="240" w:lineRule="auto"/>
        <w:jc w:val="left"/>
        <w:outlineLvl w:val="0"/>
        <w:rPr>
          <w:rFonts w:ascii="Times New Roman" w:eastAsia="Times New Roman" w:hAnsi="Times New Roman" w:cs="Times New Roman"/>
          <w:b/>
          <w:bCs/>
          <w:sz w:val="24"/>
          <w:szCs w:val="24"/>
          <w:lang w:eastAsia="hr-HR"/>
          <w14:ligatures w14:val="standardContextual"/>
        </w:rPr>
      </w:pPr>
      <w:r w:rsidRPr="00E91FB0">
        <w:rPr>
          <w:rFonts w:ascii="Times New Roman" w:eastAsia="Times New Roman" w:hAnsi="Times New Roman" w:cs="Times New Roman"/>
          <w:b/>
          <w:bCs/>
          <w:sz w:val="24"/>
          <w:szCs w:val="24"/>
          <w:lang w:eastAsia="hr-HR"/>
          <w14:ligatures w14:val="standardContextual"/>
        </w:rPr>
        <w:t>OBRAZLOŽENJE</w:t>
      </w:r>
      <w:r w:rsidRPr="00E91FB0">
        <w:rPr>
          <w:rFonts w:ascii="Times New Roman" w:eastAsia="Times New Roman" w:hAnsi="Times New Roman" w:cs="Times New Roman"/>
          <w:b/>
          <w:bCs/>
          <w:spacing w:val="-1"/>
          <w:sz w:val="24"/>
          <w:szCs w:val="24"/>
          <w:lang w:eastAsia="hr-HR"/>
          <w14:ligatures w14:val="standardContextual"/>
        </w:rPr>
        <w:t xml:space="preserve"> </w:t>
      </w:r>
      <w:r w:rsidRPr="00E91FB0">
        <w:rPr>
          <w:rFonts w:ascii="Times New Roman" w:eastAsia="Times New Roman" w:hAnsi="Times New Roman" w:cs="Times New Roman"/>
          <w:b/>
          <w:bCs/>
          <w:sz w:val="24"/>
          <w:szCs w:val="24"/>
          <w:lang w:eastAsia="hr-HR"/>
          <w14:ligatures w14:val="standardContextual"/>
        </w:rPr>
        <w:t>PROGRAMA 55 – PROGRAMI U OSNOVNIM ŠKOLAMA IZNAD STANDARDA</w:t>
      </w:r>
    </w:p>
    <w:p w14:paraId="1A2576D7" w14:textId="77777777" w:rsidR="00E91FB0" w:rsidRPr="00E91FB0" w:rsidRDefault="00E91FB0" w:rsidP="00E91FB0">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2A4CCFA7" w14:textId="77777777" w:rsidR="00E91FB0" w:rsidRPr="00E91FB0" w:rsidRDefault="00E91FB0" w:rsidP="00E91FB0">
      <w:pPr>
        <w:widowControl w:val="0"/>
        <w:kinsoku w:val="0"/>
        <w:overflowPunct w:val="0"/>
        <w:autoSpaceDE w:val="0"/>
        <w:autoSpaceDN w:val="0"/>
        <w:adjustRightInd w:val="0"/>
        <w:spacing w:before="2" w:after="0" w:line="240" w:lineRule="auto"/>
        <w:jc w:val="left"/>
        <w:rPr>
          <w:rFonts w:ascii="Times New Roman" w:eastAsia="Times New Roman" w:hAnsi="Times New Roman" w:cs="Times New Roman"/>
          <w:b/>
          <w:bCs/>
          <w:sz w:val="11"/>
          <w:szCs w:val="11"/>
          <w:lang w:eastAsia="hr-HR"/>
          <w14:ligatures w14:val="standardContextual"/>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3C2B45" w14:paraId="60743E24" w14:textId="77777777" w:rsidTr="00AB01A3">
        <w:trPr>
          <w:trHeight w:val="266"/>
        </w:trPr>
        <w:tc>
          <w:tcPr>
            <w:tcW w:w="9228" w:type="dxa"/>
            <w:tcBorders>
              <w:top w:val="single" w:sz="4" w:space="0" w:color="000000"/>
              <w:left w:val="single" w:sz="4" w:space="0" w:color="000000"/>
              <w:bottom w:val="single" w:sz="4" w:space="0" w:color="000000"/>
              <w:right w:val="single" w:sz="4" w:space="0" w:color="000000"/>
            </w:tcBorders>
          </w:tcPr>
          <w:p w14:paraId="5B9439A4" w14:textId="77777777" w:rsidR="003C2B45" w:rsidRDefault="003C2B45" w:rsidP="00AB01A3">
            <w:pPr>
              <w:pStyle w:val="TableParagraph"/>
              <w:kinsoku w:val="0"/>
              <w:overflowPunct w:val="0"/>
              <w:ind w:left="107"/>
              <w:rPr>
                <w:b/>
                <w:bCs/>
                <w:i/>
                <w:iCs/>
                <w:sz w:val="20"/>
                <w:szCs w:val="20"/>
              </w:rPr>
            </w:pPr>
            <w:r>
              <w:rPr>
                <w:b/>
                <w:bCs/>
                <w:i/>
                <w:iCs/>
                <w:sz w:val="20"/>
                <w:szCs w:val="20"/>
              </w:rPr>
              <w:t>55 Programi u osnovnim školama iznad standarda</w:t>
            </w:r>
          </w:p>
        </w:tc>
      </w:tr>
      <w:tr w:rsidR="003C2B45" w14:paraId="3854BBBB" w14:textId="77777777" w:rsidTr="00AB01A3">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6680C4B1" w14:textId="77777777" w:rsidR="003C2B45" w:rsidRDefault="003C2B45" w:rsidP="00AB01A3">
            <w:pPr>
              <w:pStyle w:val="TableParagraph"/>
              <w:kinsoku w:val="0"/>
              <w:overflowPunct w:val="0"/>
              <w:ind w:left="107"/>
              <w:rPr>
                <w:sz w:val="20"/>
                <w:szCs w:val="20"/>
              </w:rPr>
            </w:pPr>
            <w:r>
              <w:rPr>
                <w:b/>
                <w:bCs/>
                <w:sz w:val="20"/>
                <w:szCs w:val="20"/>
              </w:rPr>
              <w:t>Opis programa</w:t>
            </w:r>
            <w:r>
              <w:rPr>
                <w:sz w:val="20"/>
                <w:szCs w:val="20"/>
              </w:rPr>
              <w:t>:</w:t>
            </w:r>
          </w:p>
          <w:p w14:paraId="7ADEDC51" w14:textId="77777777" w:rsidR="00807452" w:rsidRPr="002B47F8" w:rsidRDefault="00807452" w:rsidP="00807452">
            <w:pPr>
              <w:pStyle w:val="TableParagraph"/>
              <w:kinsoku w:val="0"/>
              <w:overflowPunct w:val="0"/>
              <w:ind w:left="107"/>
              <w:jc w:val="both"/>
              <w:rPr>
                <w:sz w:val="20"/>
                <w:szCs w:val="20"/>
              </w:rPr>
            </w:pPr>
            <w:r w:rsidRPr="002B47F8">
              <w:rPr>
                <w:sz w:val="20"/>
                <w:szCs w:val="20"/>
              </w:rPr>
              <w:t>Sufinanciranje programa produženog boravka, osiguravanje dijela potreba za pomoćnicima u nastavi, sufinanciranje dodatnih i dopunskih aktivnosti učenika, sufinanciranje troškova za prehranu učenika, odnosno pokriće troškova za besplatnu užinu za sve učenike. Provođenje projekata „Školski medni dan“ i „Školsko mlijeko“ u suradnji sa Agencijom za plaćanja u poljoprivredi, ribarstvu i ruralnom razvoju. Organizirane sportske aktivnosti, financiranje dnevnica za izlete, ekskurzije i druge izvanškolske aktivnosti, osiguranje sredstava za stručno usavršavanje djelatnika škole</w:t>
            </w:r>
            <w:r>
              <w:rPr>
                <w:sz w:val="20"/>
                <w:szCs w:val="20"/>
              </w:rPr>
              <w:t>, mentoriranje učitelja pripravnika te organizaciju rada županijskih stručnih vijeća</w:t>
            </w:r>
            <w:r w:rsidRPr="002B47F8">
              <w:rPr>
                <w:sz w:val="20"/>
                <w:szCs w:val="20"/>
              </w:rPr>
              <w:t>,</w:t>
            </w:r>
            <w:r>
              <w:rPr>
                <w:sz w:val="20"/>
                <w:szCs w:val="20"/>
              </w:rPr>
              <w:t xml:space="preserve"> </w:t>
            </w:r>
            <w:r w:rsidRPr="002B47F8">
              <w:rPr>
                <w:sz w:val="20"/>
                <w:szCs w:val="20"/>
              </w:rPr>
              <w:t>održavanje raznih školskih manifestacija, ekološki programi, EU projekti (Erasmus plus projekti mobilnosti, E-Twinning projekti, Interreg Slovenija-Hrvatska „ARENA“)</w:t>
            </w:r>
            <w:r>
              <w:rPr>
                <w:sz w:val="20"/>
                <w:szCs w:val="20"/>
              </w:rPr>
              <w:t>, humanitarne akcije</w:t>
            </w:r>
            <w:r w:rsidRPr="002B47F8">
              <w:rPr>
                <w:sz w:val="20"/>
                <w:szCs w:val="20"/>
              </w:rPr>
              <w:t xml:space="preserve"> i ostali programi i projekti koje provodi škola, kapitalna ulaganja u objekte, opremu te nastavna pomagala.</w:t>
            </w:r>
          </w:p>
          <w:p w14:paraId="52B71818" w14:textId="77777777" w:rsidR="00807452" w:rsidRDefault="00807452" w:rsidP="00807452">
            <w:pPr>
              <w:pStyle w:val="TableParagraph"/>
              <w:kinsoku w:val="0"/>
              <w:overflowPunct w:val="0"/>
              <w:ind w:left="107"/>
              <w:jc w:val="both"/>
              <w:rPr>
                <w:sz w:val="20"/>
                <w:szCs w:val="20"/>
              </w:rPr>
            </w:pPr>
            <w:r w:rsidRPr="002B47F8">
              <w:rPr>
                <w:sz w:val="20"/>
                <w:szCs w:val="20"/>
              </w:rPr>
              <w:t>Provođenje programa rada sa darovitim učenicima, programa</w:t>
            </w:r>
            <w:r>
              <w:rPr>
                <w:sz w:val="20"/>
                <w:szCs w:val="20"/>
              </w:rPr>
              <w:t xml:space="preserve"> prevencije nasilja i ovisnosti, prevencije mentalnog zdravlja te programa poticanja izvannastavnih aktivnosti u osnovnim školama u suradnji sa Ministarstvom znanosti, obrazovanja i mladih. </w:t>
            </w:r>
          </w:p>
          <w:p w14:paraId="19D26AB7" w14:textId="5CF682F3" w:rsidR="003C2B45" w:rsidRDefault="00807452" w:rsidP="00807452">
            <w:pPr>
              <w:pStyle w:val="TableParagraph"/>
              <w:kinsoku w:val="0"/>
              <w:overflowPunct w:val="0"/>
              <w:ind w:left="107"/>
              <w:jc w:val="both"/>
              <w:rPr>
                <w:sz w:val="20"/>
                <w:szCs w:val="20"/>
              </w:rPr>
            </w:pPr>
            <w:r>
              <w:rPr>
                <w:sz w:val="20"/>
                <w:szCs w:val="20"/>
              </w:rPr>
              <w:t>Osiguravanje besplatnih udžbenika i drugih obrazovnih materijala za sve učenike škole, higijenskih menstrualnih potrepština za djevojčice, licenci za korištenje Oxford digitalne knjižnice i druge aktivnosti iznad propisanog minimalnog financijskog standarda osnovnog školstva.</w:t>
            </w:r>
          </w:p>
        </w:tc>
      </w:tr>
      <w:tr w:rsidR="003C2B45" w14:paraId="75D69322" w14:textId="77777777" w:rsidTr="00AB01A3">
        <w:tc>
          <w:tcPr>
            <w:tcW w:w="9228" w:type="dxa"/>
            <w:tcBorders>
              <w:top w:val="single" w:sz="4" w:space="0" w:color="000000"/>
              <w:left w:val="single" w:sz="4" w:space="0" w:color="000000"/>
              <w:bottom w:val="single" w:sz="4" w:space="0" w:color="000000"/>
              <w:right w:val="single" w:sz="4" w:space="0" w:color="000000"/>
            </w:tcBorders>
          </w:tcPr>
          <w:p w14:paraId="25B2D931" w14:textId="77777777" w:rsidR="003C2B45" w:rsidRDefault="003C2B45" w:rsidP="00AB01A3">
            <w:pPr>
              <w:pStyle w:val="TableParagraph"/>
              <w:kinsoku w:val="0"/>
              <w:overflowPunct w:val="0"/>
              <w:ind w:left="107"/>
              <w:rPr>
                <w:sz w:val="20"/>
                <w:szCs w:val="20"/>
              </w:rPr>
            </w:pPr>
            <w:r>
              <w:rPr>
                <w:b/>
                <w:bCs/>
                <w:sz w:val="20"/>
                <w:szCs w:val="20"/>
              </w:rPr>
              <w:lastRenderedPageBreak/>
              <w:t>Zakonske i druge pravne osnove programa</w:t>
            </w:r>
            <w:r>
              <w:rPr>
                <w:sz w:val="20"/>
                <w:szCs w:val="20"/>
              </w:rPr>
              <w:t>:</w:t>
            </w:r>
          </w:p>
          <w:p w14:paraId="5942E1A0" w14:textId="52B305F5" w:rsidR="003C2B45" w:rsidRPr="00FE1C78" w:rsidRDefault="0070501C" w:rsidP="00FE1C78">
            <w:pPr>
              <w:pStyle w:val="TableParagraph"/>
              <w:kinsoku w:val="0"/>
              <w:overflowPunct w:val="0"/>
              <w:ind w:left="107"/>
              <w:rPr>
                <w:bCs/>
                <w:sz w:val="20"/>
                <w:szCs w:val="20"/>
              </w:rPr>
            </w:pPr>
            <w:r w:rsidRPr="0070501C">
              <w:rPr>
                <w:bCs/>
                <w:sz w:val="20"/>
                <w:szCs w:val="20"/>
              </w:rPr>
              <w:t>Zakon o odgoju i obrazovanju u osnovnoj i srednjoj školi („Narodne Novine“ broj 87/08., 86/09., 92/10., 105/10, 90/11., 5/12., 16/12., 86/12, 126/12., 94/13., 152/14., 07/17., 68/18., 98/19., 64/20., 151/22., 155/23., 156/23.); Zakon o ustanovama („Narodne novine“ broj 76/93, 29/97, 47/99, 35/08, 127/19 i 151/22), Državni pedagoški standard osnovnoškolskog sustava odgoja i obrazovanja („Narodne novine“ broj 63/08, 90/10), Zakon o osobnoj asistenciji (NN 71/2023), Pravilnik o izvođenju izleta, ekskurzija i drugih odgojno-obrazovnih aktivnosti izvan škole („Narodne novine“ broj 67/14, 81/15 i 53/21), Pravilnik Ministarstva znanosti, obrazovanja i mladih o pomoćnicima u nastavi i stručnim komunikacijskim posrednicima (NN 85/2024) od 19. srpnja 2024. godine, Vremenik natjecanja, susreta i smotri u RH, Nastavni plan i program VI. osnovne škole, Kurikulum VI. osnovne škole, Program javnih potreba Grada Varaždina u obrazovanju i znanosti od 2025. do 2027. godine, Zakon o udžbenicima i drugim obrazovnim materijalima za osnovnu i srednju školu (NN broj 116/2018, 85/2022, 92/2024 i 105/2025), Zakon o plaćama u državnoj službi i javnim službama te Uredba o nazivima radnih mjesta, uvjetima za raspored i koeficijentima za obračun plaće u javnim službama; Temeljni i granski Kolektivni ugovori i dodaci ugovorima; Odluka Vlade RH o produljenju primjene odredbi o materijalnim i nematerijalnim pravima zaposlenika u javnim službama ostvarenih temeljem granskih kolektivnih ugovora, Zaključak Grada Varaždina o provođenju programa produženog boravka učenika u osnovnim školama za šk. godinu 2024/2025 (KLASA: 602-02/24-01/6; URBROJ: 2186-1-07-1/4-24-13) od 17. srpnja 2024., Zaključak o izmjeni Zaključka o provođenju produženog boravka (KLASA: 602-02/24-01/6, URBROJ: 2186-1-07-01/4-24-21) od 10. rujna 2024. godine, Zaključak Grada Varaždina o provođenju programa produženog boravka učenika u osnovnim školama za šk. godinu 2025/2026 (KLASA: 602-02/25-01/12; URBROJ: 2186-1-07-01/3-25-16) od 11. kolovoza 2025., Zaključak o davanju prethodne suglasnosti VI. osnovnoj školi Varaždin za zapošljavanje učitelja/ice u produženom boravku na određeno vrijeme (KLASA: 602-02/25-01/12, URBROJ: 2186-1-07-01/3-25-32) od 11. rujna 2025. godine, Zaključak o davanju prethodne suglasnosti VI. osnovnoj školi Varaždin za zapošljavanje kuhara/ice i pomoćnih kuhara/ica na određeno vrijeme za šk. godinu 2024/2025 (KLASA: 602-02/24-01/6; URBROJ: 2186-1-07-01/4-24-16) od 17. srpnja 2024. god., Zaključak o izmjeni Zaključka o davanju prethodne suglasnosti za zapošljavanje kuhara/ice i pomoćnih kuhara/ica za šk. godinu 2024/2025 (KLASA: 602-02/24-01/6; URBROJ: 2186-1-07-01/4-24-29) od 10. rujna 2024. god., Zaključak o davanju prethodne suglasnosti VI. osnovnoj školi Varaždin za zapošljavanje kuhara/ice i pomoćnih kuhara/ica na određeno vrijeme (KLASA: 602-02/25-01/12, URBROJ: 2186-1-07-01/3-25-25) od 27. kolovoza 2025. godine, Odluka Ministarstva znanosti i obrazovanja o financiranju projekata prijavljenih na Javni poziv za sufinanciranje projekata rada s darovitim učenicima u osnovnim i srednjim školama u školskoj godini 2024./2025. (</w:t>
            </w:r>
            <w:r>
              <w:rPr>
                <w:bCs/>
                <w:sz w:val="20"/>
                <w:szCs w:val="20"/>
              </w:rPr>
              <w:t>objavljeno na mrežnim stranicama MZOM-a 30. prosinca</w:t>
            </w:r>
            <w:r w:rsidRPr="0070501C">
              <w:rPr>
                <w:bCs/>
                <w:sz w:val="20"/>
                <w:szCs w:val="20"/>
              </w:rPr>
              <w:t xml:space="preserve"> 2024. god.),</w:t>
            </w:r>
            <w:r w:rsidR="00651A00">
              <w:rPr>
                <w:bCs/>
                <w:sz w:val="20"/>
                <w:szCs w:val="20"/>
              </w:rPr>
              <w:t xml:space="preserve"> </w:t>
            </w:r>
            <w:r w:rsidR="00651A00" w:rsidRPr="00651A00">
              <w:rPr>
                <w:bCs/>
                <w:sz w:val="20"/>
                <w:szCs w:val="20"/>
              </w:rPr>
              <w:t>Odluka</w:t>
            </w:r>
            <w:r w:rsidR="00651A00">
              <w:rPr>
                <w:bCs/>
                <w:sz w:val="20"/>
                <w:szCs w:val="20"/>
              </w:rPr>
              <w:t xml:space="preserve"> MZOM-a</w:t>
            </w:r>
            <w:r w:rsidR="00651A00" w:rsidRPr="00651A00">
              <w:rPr>
                <w:bCs/>
                <w:sz w:val="20"/>
                <w:szCs w:val="20"/>
              </w:rPr>
              <w:t xml:space="preserve"> o financiranju preventivnih projekata osnovnih i srednjih škola u školskoj godini 2024./2025. (KLASA: 602-01/24-01/00523, URBROJ: 533-06-24-0001)</w:t>
            </w:r>
            <w:r w:rsidR="00651A00">
              <w:rPr>
                <w:bCs/>
                <w:sz w:val="20"/>
                <w:szCs w:val="20"/>
              </w:rPr>
              <w:t xml:space="preserve"> </w:t>
            </w:r>
            <w:r w:rsidR="00651A00" w:rsidRPr="00651A00">
              <w:rPr>
                <w:bCs/>
                <w:sz w:val="20"/>
                <w:szCs w:val="20"/>
              </w:rPr>
              <w:t>od </w:t>
            </w:r>
            <w:r w:rsidR="00651A00" w:rsidRPr="00651A00">
              <w:rPr>
                <w:sz w:val="20"/>
                <w:szCs w:val="20"/>
              </w:rPr>
              <w:t>18. studenoga 2024. godine</w:t>
            </w:r>
            <w:r w:rsidR="00651A00">
              <w:rPr>
                <w:sz w:val="20"/>
                <w:szCs w:val="20"/>
              </w:rPr>
              <w:t xml:space="preserve">, </w:t>
            </w:r>
            <w:r w:rsidR="00A21554" w:rsidRPr="00A21554">
              <w:rPr>
                <w:sz w:val="20"/>
                <w:szCs w:val="20"/>
              </w:rPr>
              <w:t>Odluka</w:t>
            </w:r>
            <w:r w:rsidR="00A21554">
              <w:rPr>
                <w:sz w:val="20"/>
                <w:szCs w:val="20"/>
              </w:rPr>
              <w:t xml:space="preserve"> MZOM-a</w:t>
            </w:r>
            <w:r w:rsidR="00A21554" w:rsidRPr="00A21554">
              <w:rPr>
                <w:sz w:val="20"/>
                <w:szCs w:val="20"/>
              </w:rPr>
              <w:t xml:space="preserve"> o financiranju projekata u sklopu izvannastavnih aktivnosti u školskoj godini 2024./2025. (KLASA: 602-01/24-01/00522, URBROJ: 533-06-24-0001)</w:t>
            </w:r>
            <w:r w:rsidR="00A21554">
              <w:rPr>
                <w:sz w:val="20"/>
                <w:szCs w:val="20"/>
              </w:rPr>
              <w:t xml:space="preserve"> </w:t>
            </w:r>
            <w:r w:rsidR="00A21554" w:rsidRPr="00A21554">
              <w:rPr>
                <w:sz w:val="20"/>
                <w:szCs w:val="20"/>
              </w:rPr>
              <w:t>od 18. studenoga 2024. godine</w:t>
            </w:r>
            <w:r w:rsidR="00A21554">
              <w:rPr>
                <w:sz w:val="20"/>
                <w:szCs w:val="20"/>
              </w:rPr>
              <w:t xml:space="preserve">, </w:t>
            </w:r>
            <w:r w:rsidR="00F5330E" w:rsidRPr="00F5330E">
              <w:rPr>
                <w:sz w:val="20"/>
                <w:szCs w:val="20"/>
              </w:rPr>
              <w:t>Odluka M</w:t>
            </w:r>
            <w:r w:rsidR="00F5330E">
              <w:rPr>
                <w:sz w:val="20"/>
                <w:szCs w:val="20"/>
              </w:rPr>
              <w:t>ZOM-a</w:t>
            </w:r>
            <w:r w:rsidR="00F5330E" w:rsidRPr="00F5330E">
              <w:rPr>
                <w:sz w:val="20"/>
                <w:szCs w:val="20"/>
              </w:rPr>
              <w:t xml:space="preserve"> o dodjeli bespovratnih sredstava osnovnim i srednjim školama za nabavu dijagnostičkih instrumenata (KLASA: 602-01/24-01/00525; URBROJ: 533-06-24-0001) od 11. prosinca 2024. godine</w:t>
            </w:r>
            <w:r w:rsidR="00F5330E" w:rsidRPr="00F5330E">
              <w:rPr>
                <w:b/>
                <w:bCs/>
                <w:sz w:val="20"/>
                <w:szCs w:val="20"/>
              </w:rPr>
              <w:t>;</w:t>
            </w:r>
            <w:r w:rsidR="00B47283">
              <w:rPr>
                <w:b/>
                <w:bCs/>
                <w:sz w:val="20"/>
                <w:szCs w:val="20"/>
              </w:rPr>
              <w:t xml:space="preserve"> </w:t>
            </w:r>
            <w:r w:rsidR="00B47283" w:rsidRPr="00B47283">
              <w:rPr>
                <w:sz w:val="20"/>
                <w:szCs w:val="20"/>
              </w:rPr>
              <w:t>Odluka MZOM-a o kriterijima i načinu financiranja troškova prijevoza i posebnih nastavnih sredstava i pomagala te sufinanciranja prehrane učenika s teškoćama u razvoju u osnovnoškolskim programima za školsku godinu 2024./2025. i 2025./2026.;</w:t>
            </w:r>
            <w:r w:rsidR="00B47283">
              <w:rPr>
                <w:bCs/>
                <w:sz w:val="20"/>
                <w:szCs w:val="20"/>
              </w:rPr>
              <w:t xml:space="preserve"> </w:t>
            </w:r>
            <w:r w:rsidR="00B47283" w:rsidRPr="00B47283">
              <w:rPr>
                <w:sz w:val="20"/>
                <w:szCs w:val="20"/>
              </w:rPr>
              <w:t>Zaključak Varaždinske županije o odobravanju financijskih sredstava VI. osnovnoj školi Varaždin za održavanje Županijskog natjecanja iz povijesti za učenike osnovnih škola (KLASA: 602-08/24-01/19; URBROJ: 2186-06/1-25-155) od 14. ožujka 2025. godine;</w:t>
            </w:r>
            <w:r w:rsidR="00B47283">
              <w:rPr>
                <w:sz w:val="20"/>
                <w:szCs w:val="20"/>
              </w:rPr>
              <w:t xml:space="preserve"> </w:t>
            </w:r>
            <w:r w:rsidR="002957FF" w:rsidRPr="002957FF">
              <w:rPr>
                <w:sz w:val="20"/>
                <w:szCs w:val="20"/>
              </w:rPr>
              <w:t>Zaključak Varaždinske županije o isplati novčanih nagrada mentorima učenika osnovnih i srednjih škola Varaždinske županije za postignute rezultate na županijskim/međužupanijskim i državnim natjecanjima u školskoj godini 2024./2025.;</w:t>
            </w:r>
            <w:r w:rsidR="002957FF">
              <w:rPr>
                <w:b/>
                <w:bCs/>
                <w:sz w:val="20"/>
                <w:szCs w:val="20"/>
              </w:rPr>
              <w:t xml:space="preserve"> </w:t>
            </w:r>
            <w:r w:rsidRPr="0070501C">
              <w:rPr>
                <w:bCs/>
                <w:sz w:val="20"/>
                <w:szCs w:val="20"/>
              </w:rPr>
              <w:t>Zaključak o sufinanciranju drugih obrazovnih materijala za učenike osnovnih škola s područja Grada Varaždina za šk. godinu 2025./2026.,</w:t>
            </w:r>
            <w:r w:rsidR="002957FF">
              <w:rPr>
                <w:bCs/>
                <w:sz w:val="20"/>
                <w:szCs w:val="20"/>
              </w:rPr>
              <w:t xml:space="preserve"> </w:t>
            </w:r>
            <w:r w:rsidRPr="0070501C">
              <w:rPr>
                <w:bCs/>
                <w:sz w:val="20"/>
                <w:szCs w:val="20"/>
              </w:rPr>
              <w:t>Odluka Vlade Republike Hrvatske o kriterijima i načinu financiranja troškova prehrane za učenike osnovnih škola za školsku godinu 2024./2025. (Narodne novine br. 92/2024.), Odluka Vlade Republike Hrvatske o kriterijima i načinu financiranja troškova prehrane za školsku godinu 2025./2026. (Narodne novine br. 108/2025.); Zaključak</w:t>
            </w:r>
            <w:r w:rsidR="004221F4">
              <w:rPr>
                <w:bCs/>
                <w:sz w:val="20"/>
                <w:szCs w:val="20"/>
              </w:rPr>
              <w:t xml:space="preserve"> Grada Varaždina </w:t>
            </w:r>
            <w:r w:rsidRPr="0070501C">
              <w:rPr>
                <w:bCs/>
                <w:sz w:val="20"/>
                <w:szCs w:val="20"/>
              </w:rPr>
              <w:t>o raspodjeli sredstava radi opskrbe osnovnih škola besplatnim zalihama menstrualnih higijenskih potrepština, Odluka Vlade RH o donošenju programa školskog mednog dana s hrvatskih pčelinjaka za 2025. godinu, Zaključak grada Varaždina o provedbi pro</w:t>
            </w:r>
            <w:r w:rsidR="00FE1C78">
              <w:rPr>
                <w:bCs/>
                <w:sz w:val="20"/>
                <w:szCs w:val="20"/>
              </w:rPr>
              <w:t>grama</w:t>
            </w:r>
            <w:r w:rsidRPr="0070501C">
              <w:rPr>
                <w:bCs/>
                <w:sz w:val="20"/>
                <w:szCs w:val="20"/>
              </w:rPr>
              <w:t xml:space="preserve"> „Koracima do znanja u osnovnim školama“</w:t>
            </w:r>
            <w:r w:rsidR="00FE1C78">
              <w:rPr>
                <w:bCs/>
                <w:sz w:val="20"/>
                <w:szCs w:val="20"/>
              </w:rPr>
              <w:t xml:space="preserve"> </w:t>
            </w:r>
            <w:r w:rsidR="00FE1C78" w:rsidRPr="00FE1C78">
              <w:rPr>
                <w:bCs/>
                <w:sz w:val="20"/>
                <w:szCs w:val="20"/>
              </w:rPr>
              <w:t>i financiranje</w:t>
            </w:r>
            <w:r w:rsidR="00FE1C78">
              <w:rPr>
                <w:bCs/>
                <w:sz w:val="20"/>
                <w:szCs w:val="20"/>
              </w:rPr>
              <w:t xml:space="preserve"> </w:t>
            </w:r>
            <w:r w:rsidR="00FE1C78" w:rsidRPr="00FE1C78">
              <w:rPr>
                <w:bCs/>
                <w:sz w:val="20"/>
                <w:szCs w:val="20"/>
              </w:rPr>
              <w:t>projekta „Read Your Way to Better English“ (KLASA:</w:t>
            </w:r>
            <w:r w:rsidR="00FE1C78">
              <w:rPr>
                <w:bCs/>
                <w:sz w:val="20"/>
                <w:szCs w:val="20"/>
              </w:rPr>
              <w:t xml:space="preserve"> </w:t>
            </w:r>
            <w:r w:rsidR="00FE1C78" w:rsidRPr="00FE1C78">
              <w:rPr>
                <w:bCs/>
                <w:sz w:val="20"/>
                <w:szCs w:val="20"/>
              </w:rPr>
              <w:t xml:space="preserve">602-01/25-01/9; URBROJ: 2186-1-07-01/3-25-2) od 23. </w:t>
            </w:r>
            <w:r w:rsidR="00FE1C78" w:rsidRPr="00FE1C78">
              <w:rPr>
                <w:bCs/>
                <w:sz w:val="20"/>
                <w:szCs w:val="20"/>
              </w:rPr>
              <w:lastRenderedPageBreak/>
              <w:t>listopada 2025. god.,</w:t>
            </w:r>
            <w:r w:rsidR="00FE1C78">
              <w:rPr>
                <w:bCs/>
                <w:sz w:val="20"/>
                <w:szCs w:val="20"/>
              </w:rPr>
              <w:t xml:space="preserve"> </w:t>
            </w:r>
            <w:r w:rsidRPr="0070501C">
              <w:rPr>
                <w:bCs/>
                <w:sz w:val="20"/>
                <w:szCs w:val="20"/>
              </w:rPr>
              <w:t>Odluka o dodjeli bespovratnih sredstava za program Erasmus+ – Ključna aktivnost 1 (projektni broj: 2024-1-HR01-KA121-SCH-000221391), Odluka o dodjeli bespovratnih sredstava za program Erasmus+ za 2025. (projektni broj: 2025-1-HR01-KA121-SCH-000311090), Ugovor o sufinanciranju za mali projekt br. SIHR00411 (program Interreg, projekt „ARENA“ – dAn daRovitih učENikA) od 20.3.2025. i Upute za izradu proračuna Grada Varaždina i financijskih planova proračunskih korisnika za razdoblje 2025.-2027. godine.</w:t>
            </w:r>
          </w:p>
        </w:tc>
      </w:tr>
      <w:tr w:rsidR="003C2B45" w14:paraId="19B2D8F2" w14:textId="77777777" w:rsidTr="00AB01A3">
        <w:tc>
          <w:tcPr>
            <w:tcW w:w="9228" w:type="dxa"/>
            <w:tcBorders>
              <w:top w:val="single" w:sz="4" w:space="0" w:color="000000"/>
              <w:left w:val="single" w:sz="4" w:space="0" w:color="000000"/>
              <w:bottom w:val="single" w:sz="4" w:space="0" w:color="000000"/>
              <w:right w:val="single" w:sz="4" w:space="0" w:color="000000"/>
            </w:tcBorders>
          </w:tcPr>
          <w:p w14:paraId="43D781A7" w14:textId="34D86FE8" w:rsidR="003C2B45" w:rsidRDefault="003C2B45" w:rsidP="00AB01A3">
            <w:pPr>
              <w:pStyle w:val="TableParagraph"/>
              <w:kinsoku w:val="0"/>
              <w:overflowPunct w:val="0"/>
              <w:ind w:left="107"/>
              <w:rPr>
                <w:b/>
                <w:bCs/>
                <w:sz w:val="20"/>
                <w:szCs w:val="20"/>
              </w:rPr>
            </w:pPr>
            <w:r>
              <w:rPr>
                <w:b/>
                <w:bCs/>
                <w:sz w:val="20"/>
                <w:szCs w:val="20"/>
              </w:rPr>
              <w:lastRenderedPageBreak/>
              <w:t>Ciljevi provedbe programa</w:t>
            </w:r>
          </w:p>
          <w:p w14:paraId="25A7247A" w14:textId="77777777" w:rsidR="00365D35" w:rsidRDefault="00365D35" w:rsidP="00365D35">
            <w:pPr>
              <w:pStyle w:val="TableParagraph"/>
              <w:kinsoku w:val="0"/>
              <w:overflowPunct w:val="0"/>
              <w:ind w:left="107"/>
              <w:jc w:val="both"/>
              <w:rPr>
                <w:sz w:val="20"/>
                <w:szCs w:val="20"/>
              </w:rPr>
            </w:pPr>
            <w:r w:rsidRPr="00BE6C7D">
              <w:rPr>
                <w:sz w:val="20"/>
                <w:szCs w:val="20"/>
              </w:rPr>
              <w:t>Ispunjavanje specifičnih potreba pojedinih grupacija učenika, aktiviranje interesa i</w:t>
            </w:r>
            <w:r>
              <w:rPr>
                <w:sz w:val="20"/>
                <w:szCs w:val="20"/>
              </w:rPr>
              <w:t xml:space="preserve"> </w:t>
            </w:r>
            <w:r w:rsidRPr="00BE6C7D">
              <w:rPr>
                <w:sz w:val="20"/>
                <w:szCs w:val="20"/>
              </w:rPr>
              <w:t>potencijalne darovitosti</w:t>
            </w:r>
            <w:r>
              <w:rPr>
                <w:sz w:val="20"/>
                <w:szCs w:val="20"/>
              </w:rPr>
              <w:t xml:space="preserve"> </w:t>
            </w:r>
            <w:r w:rsidRPr="00BE6C7D">
              <w:rPr>
                <w:sz w:val="20"/>
                <w:szCs w:val="20"/>
              </w:rPr>
              <w:t>učenika kroz izvannastavne i izvanškolske aktivnosti, realizacija</w:t>
            </w:r>
            <w:r>
              <w:rPr>
                <w:sz w:val="20"/>
                <w:szCs w:val="20"/>
              </w:rPr>
              <w:t xml:space="preserve"> </w:t>
            </w:r>
            <w:r w:rsidRPr="00BE6C7D">
              <w:rPr>
                <w:sz w:val="20"/>
                <w:szCs w:val="20"/>
              </w:rPr>
              <w:t>raznih sadržaja u funkciji društvene promocije i</w:t>
            </w:r>
            <w:r>
              <w:rPr>
                <w:sz w:val="20"/>
                <w:szCs w:val="20"/>
              </w:rPr>
              <w:t xml:space="preserve"> </w:t>
            </w:r>
            <w:r w:rsidRPr="00BE6C7D">
              <w:rPr>
                <w:sz w:val="20"/>
                <w:szCs w:val="20"/>
              </w:rPr>
              <w:t>socijalizacije, osiguravanje</w:t>
            </w:r>
            <w:r>
              <w:rPr>
                <w:sz w:val="20"/>
                <w:szCs w:val="20"/>
              </w:rPr>
              <w:t xml:space="preserve"> i poboljšavanje</w:t>
            </w:r>
            <w:r w:rsidRPr="00BE6C7D">
              <w:rPr>
                <w:sz w:val="20"/>
                <w:szCs w:val="20"/>
              </w:rPr>
              <w:t xml:space="preserve"> uvjeta za rad</w:t>
            </w:r>
            <w:r>
              <w:rPr>
                <w:sz w:val="20"/>
                <w:szCs w:val="20"/>
              </w:rPr>
              <w:t xml:space="preserve"> zaposlenika i boravak učenika u školi kroz r</w:t>
            </w:r>
            <w:r w:rsidRPr="000E7971">
              <w:rPr>
                <w:sz w:val="20"/>
                <w:szCs w:val="20"/>
              </w:rPr>
              <w:t>edovito</w:t>
            </w:r>
            <w:r>
              <w:rPr>
                <w:sz w:val="20"/>
                <w:szCs w:val="20"/>
              </w:rPr>
              <w:t xml:space="preserve"> i investicijsko </w:t>
            </w:r>
            <w:r w:rsidRPr="000E7971">
              <w:rPr>
                <w:sz w:val="20"/>
                <w:szCs w:val="20"/>
              </w:rPr>
              <w:t>održavanje</w:t>
            </w:r>
            <w:r>
              <w:rPr>
                <w:sz w:val="20"/>
                <w:szCs w:val="20"/>
              </w:rPr>
              <w:t xml:space="preserve"> </w:t>
            </w:r>
            <w:r w:rsidRPr="000E7971">
              <w:rPr>
                <w:sz w:val="20"/>
                <w:szCs w:val="20"/>
              </w:rPr>
              <w:t>postrojenja i oprem</w:t>
            </w:r>
            <w:r>
              <w:rPr>
                <w:sz w:val="20"/>
                <w:szCs w:val="20"/>
              </w:rPr>
              <w:t>e, školske zgrade kao i dodatna nabava opreme i nastavnih pomagala te dodatna ulaganja na školskoj zgradi</w:t>
            </w:r>
            <w:r w:rsidRPr="00BE6C7D">
              <w:rPr>
                <w:sz w:val="20"/>
                <w:szCs w:val="20"/>
              </w:rPr>
              <w:t>,</w:t>
            </w:r>
            <w:r>
              <w:rPr>
                <w:sz w:val="20"/>
                <w:szCs w:val="20"/>
              </w:rPr>
              <w:t xml:space="preserve"> stručno usavršavanje i </w:t>
            </w:r>
            <w:r w:rsidRPr="00BE6C7D">
              <w:rPr>
                <w:sz w:val="20"/>
                <w:szCs w:val="20"/>
              </w:rPr>
              <w:t>aktivnosti na provođenju projekata iz EU sredstava</w:t>
            </w:r>
            <w:r>
              <w:rPr>
                <w:sz w:val="20"/>
                <w:szCs w:val="20"/>
              </w:rPr>
              <w:t xml:space="preserve"> (mobilnost učitelja i učenika)</w:t>
            </w:r>
            <w:r w:rsidRPr="00BE6C7D">
              <w:rPr>
                <w:sz w:val="20"/>
                <w:szCs w:val="20"/>
              </w:rPr>
              <w:t xml:space="preserve"> i ostalih prihoda.</w:t>
            </w:r>
          </w:p>
          <w:p w14:paraId="33DBFE2D" w14:textId="182F13FF" w:rsidR="003C2B45" w:rsidRPr="001F31CF" w:rsidRDefault="00365D35" w:rsidP="00365D35">
            <w:pPr>
              <w:pStyle w:val="TableParagraph"/>
              <w:kinsoku w:val="0"/>
              <w:overflowPunct w:val="0"/>
              <w:ind w:left="107"/>
              <w:jc w:val="both"/>
              <w:rPr>
                <w:sz w:val="20"/>
                <w:szCs w:val="20"/>
              </w:rPr>
            </w:pPr>
            <w:r w:rsidRPr="00BE6C7D">
              <w:rPr>
                <w:sz w:val="20"/>
                <w:szCs w:val="20"/>
              </w:rPr>
              <w:t>Kvalitetno i organizirano provođenje vremena učenika škol</w:t>
            </w:r>
            <w:r>
              <w:rPr>
                <w:sz w:val="20"/>
                <w:szCs w:val="20"/>
              </w:rPr>
              <w:t xml:space="preserve">e za vrijeme i </w:t>
            </w:r>
            <w:r w:rsidRPr="00BE6C7D">
              <w:rPr>
                <w:sz w:val="20"/>
                <w:szCs w:val="20"/>
              </w:rPr>
              <w:t>nakon</w:t>
            </w:r>
            <w:r>
              <w:rPr>
                <w:sz w:val="20"/>
                <w:szCs w:val="20"/>
              </w:rPr>
              <w:t xml:space="preserve"> </w:t>
            </w:r>
            <w:r w:rsidRPr="00BE6C7D">
              <w:rPr>
                <w:sz w:val="20"/>
                <w:szCs w:val="20"/>
              </w:rPr>
              <w:t>redovne nastave, organizacija rada škole u vidu cjelodnevne nastave</w:t>
            </w:r>
            <w:r>
              <w:rPr>
                <w:sz w:val="20"/>
                <w:szCs w:val="20"/>
              </w:rPr>
              <w:t>, osiguravanje prehrane za vrijeme boravka u školi, besplatnih udžbenika, drugih obrazovnih materijala i dodatnih materijala, sredstava i tehničkih pomagala za što kvalitetnije odvijanje odgojnog i obrazovnog procesa u školi, kao i poboljšanje uvjeta i kvalitete života izvan škole.</w:t>
            </w:r>
          </w:p>
        </w:tc>
      </w:tr>
    </w:tbl>
    <w:p w14:paraId="315DB082" w14:textId="77777777" w:rsidR="00A601F4" w:rsidRDefault="00A601F4" w:rsidP="003555A2">
      <w:pPr>
        <w:rPr>
          <w:rFonts w:ascii="Times New Roman" w:hAnsi="Times New Roman" w:cs="Times New Roman"/>
          <w:color w:val="548DD4" w:themeColor="text2" w:themeTint="99"/>
          <w:sz w:val="24"/>
          <w:szCs w:val="24"/>
        </w:rPr>
      </w:pPr>
    </w:p>
    <w:p w14:paraId="4E746DBF" w14:textId="77777777" w:rsidR="00976145" w:rsidRPr="009B0B4D" w:rsidRDefault="00976145" w:rsidP="00715F76">
      <w:pPr>
        <w:pStyle w:val="Odlomakpopisa"/>
        <w:widowControl w:val="0"/>
        <w:numPr>
          <w:ilvl w:val="0"/>
          <w:numId w:val="9"/>
        </w:numPr>
        <w:tabs>
          <w:tab w:val="left" w:pos="840"/>
        </w:tabs>
        <w:kinsoku w:val="0"/>
        <w:overflowPunct w:val="0"/>
        <w:autoSpaceDE w:val="0"/>
        <w:autoSpaceDN w:val="0"/>
        <w:adjustRightInd w:val="0"/>
        <w:spacing w:before="231" w:after="0" w:line="240" w:lineRule="auto"/>
        <w:contextualSpacing w:val="0"/>
        <w:jc w:val="left"/>
        <w:rPr>
          <w:rFonts w:ascii="Times New Roman" w:eastAsia="Times New Roman" w:hAnsi="Times New Roman" w:cs="Times New Roman"/>
          <w:b/>
          <w:bCs/>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Pr>
          <w:rFonts w:ascii="Times New Roman" w:eastAsia="Times New Roman" w:hAnsi="Times New Roman" w:cs="Times New Roman"/>
          <w:b/>
          <w:bCs/>
          <w:sz w:val="24"/>
          <w:szCs w:val="24"/>
          <w:lang w:eastAsia="hr-HR"/>
          <w14:ligatures w14:val="standardContextual"/>
        </w:rPr>
        <w:t xml:space="preserve">Izvršenje </w:t>
      </w:r>
      <w:r w:rsidRPr="009B0B4D">
        <w:rPr>
          <w:rFonts w:ascii="Times New Roman" w:eastAsia="Times New Roman" w:hAnsi="Times New Roman" w:cs="Times New Roman"/>
          <w:b/>
          <w:bCs/>
          <w:sz w:val="24"/>
          <w:szCs w:val="24"/>
          <w:lang w:eastAsia="hr-HR"/>
          <w14:ligatures w14:val="standardContextual"/>
        </w:rPr>
        <w:t>za aktivnosti/projekte unutar</w:t>
      </w:r>
      <w:r w:rsidRPr="009B0B4D">
        <w:rPr>
          <w:rFonts w:ascii="Times New Roman" w:eastAsia="Times New Roman" w:hAnsi="Times New Roman" w:cs="Times New Roman"/>
          <w:b/>
          <w:bCs/>
          <w:spacing w:val="-12"/>
          <w:sz w:val="24"/>
          <w:szCs w:val="24"/>
          <w:lang w:eastAsia="hr-HR"/>
          <w14:ligatures w14:val="standardContextual"/>
        </w:rPr>
        <w:t xml:space="preserve"> </w:t>
      </w:r>
      <w:r w:rsidRPr="009B0B4D">
        <w:rPr>
          <w:rFonts w:ascii="Times New Roman" w:eastAsia="Times New Roman" w:hAnsi="Times New Roman" w:cs="Times New Roman"/>
          <w:b/>
          <w:bCs/>
          <w:sz w:val="24"/>
          <w:szCs w:val="24"/>
          <w:lang w:eastAsia="hr-HR"/>
          <w14:ligatures w14:val="standardContextual"/>
        </w:rPr>
        <w:t>programa</w:t>
      </w:r>
    </w:p>
    <w:p w14:paraId="63A32747" w14:textId="77777777" w:rsidR="00976145" w:rsidRDefault="00976145" w:rsidP="00976145">
      <w:pPr>
        <w:rPr>
          <w:rFonts w:ascii="Times New Roman" w:eastAsiaTheme="majorEastAsia" w:hAnsi="Times New Roman" w:cs="Times New Roman"/>
          <w:color w:val="365F91" w:themeColor="accent1" w:themeShade="BF"/>
          <w:sz w:val="24"/>
          <w:szCs w:val="24"/>
        </w:rPr>
      </w:pPr>
      <w:r w:rsidRPr="0092178A">
        <w:rPr>
          <w:rFonts w:ascii="Times New Roman" w:eastAsiaTheme="majorEastAsia" w:hAnsi="Times New Roman" w:cs="Times New Roman"/>
          <w:color w:val="365F91" w:themeColor="accent1" w:themeShade="BF"/>
          <w:sz w:val="24"/>
          <w:szCs w:val="24"/>
        </w:rPr>
        <w:t xml:space="preserve">                      </w:t>
      </w:r>
    </w:p>
    <w:p w14:paraId="0526C868" w14:textId="77777777" w:rsidR="00976145" w:rsidRPr="009B0B4D" w:rsidRDefault="00976145" w:rsidP="00976145">
      <w:pPr>
        <w:pStyle w:val="Tijeloteksta"/>
        <w:kinsoku w:val="0"/>
        <w:overflowPunct w:val="0"/>
        <w:spacing w:before="38" w:after="44"/>
        <w:ind w:left="851"/>
        <w:rPr>
          <w:rFonts w:ascii="Times New Roman" w:eastAsia="Times New Roman" w:hAnsi="Times New Roman" w:cs="Times New Roman"/>
          <w:sz w:val="24"/>
          <w:szCs w:val="24"/>
          <w:lang w:eastAsia="hr-HR"/>
          <w14:ligatures w14:val="standardContextual"/>
        </w:rPr>
      </w:pPr>
      <w:r w:rsidRPr="0092178A">
        <w:rPr>
          <w:rFonts w:ascii="Times New Roman" w:eastAsiaTheme="majorEastAsia" w:hAnsi="Times New Roman" w:cs="Times New Roman"/>
          <w:color w:val="365F91" w:themeColor="accent1" w:themeShade="BF"/>
          <w:sz w:val="24"/>
          <w:szCs w:val="24"/>
        </w:rPr>
        <w:t xml:space="preserve">      </w:t>
      </w:r>
      <w:r w:rsidRPr="006D433B">
        <w:rPr>
          <w:rFonts w:ascii="Times New Roman" w:eastAsia="Times New Roman" w:hAnsi="Times New Roman" w:cs="Times New Roman"/>
          <w:sz w:val="24"/>
          <w:szCs w:val="24"/>
          <w:lang w:eastAsia="hr-HR"/>
          <w14:ligatures w14:val="standardContextual"/>
        </w:rPr>
        <w:t>Pregled realiziranih sredstava po aktivnostima/projektima unutar programa:</w:t>
      </w:r>
    </w:p>
    <w:p w14:paraId="3BE2E9B1" w14:textId="77777777" w:rsidR="00976145" w:rsidRPr="009B0B4D" w:rsidRDefault="00976145" w:rsidP="00976145">
      <w:pPr>
        <w:widowControl w:val="0"/>
        <w:kinsoku w:val="0"/>
        <w:overflowPunct w:val="0"/>
        <w:autoSpaceDE w:val="0"/>
        <w:autoSpaceDN w:val="0"/>
        <w:adjustRightInd w:val="0"/>
        <w:spacing w:before="38" w:after="44" w:line="240" w:lineRule="auto"/>
        <w:ind w:left="851"/>
        <w:jc w:val="left"/>
        <w:rPr>
          <w:rFonts w:ascii="Times New Roman" w:eastAsia="Times New Roman" w:hAnsi="Times New Roman" w:cs="Times New Roman"/>
          <w:sz w:val="24"/>
          <w:szCs w:val="24"/>
          <w:lang w:eastAsia="hr-HR"/>
          <w14:ligatures w14:val="standardContextual"/>
        </w:rPr>
      </w:pPr>
    </w:p>
    <w:tbl>
      <w:tblPr>
        <w:tblW w:w="9294" w:type="dxa"/>
        <w:tblInd w:w="482" w:type="dxa"/>
        <w:tblLayout w:type="fixed"/>
        <w:tblCellMar>
          <w:left w:w="0" w:type="dxa"/>
          <w:right w:w="0" w:type="dxa"/>
        </w:tblCellMar>
        <w:tblLook w:val="0000" w:firstRow="0" w:lastRow="0" w:firstColumn="0" w:lastColumn="0" w:noHBand="0" w:noVBand="0"/>
      </w:tblPr>
      <w:tblGrid>
        <w:gridCol w:w="4475"/>
        <w:gridCol w:w="1984"/>
        <w:gridCol w:w="1559"/>
        <w:gridCol w:w="1276"/>
      </w:tblGrid>
      <w:tr w:rsidR="00976145" w:rsidRPr="009B0B4D" w14:paraId="242561B5" w14:textId="77777777" w:rsidTr="00B31D3A">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0B2BEFB7" w14:textId="77777777" w:rsidR="00976145" w:rsidRPr="009B0B4D" w:rsidRDefault="00976145" w:rsidP="00B31D3A">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sidRPr="009B0B4D">
              <w:rPr>
                <w:rFonts w:ascii="Times New Roman" w:eastAsia="Times New Roman" w:hAnsi="Times New Roman" w:cs="Times New Roman"/>
                <w:sz w:val="20"/>
                <w:szCs w:val="20"/>
                <w:lang w:eastAsia="hr-HR"/>
                <w14:ligatures w14:val="standardContextual"/>
              </w:rPr>
              <w:t>Naziv aktivnosti/projekta</w:t>
            </w:r>
          </w:p>
        </w:tc>
        <w:tc>
          <w:tcPr>
            <w:tcW w:w="1984" w:type="dxa"/>
            <w:tcBorders>
              <w:top w:val="single" w:sz="4" w:space="0" w:color="000000"/>
              <w:left w:val="single" w:sz="4" w:space="0" w:color="000000"/>
              <w:bottom w:val="single" w:sz="4" w:space="0" w:color="000000"/>
              <w:right w:val="single" w:sz="4" w:space="0" w:color="000000"/>
            </w:tcBorders>
            <w:vAlign w:val="center"/>
          </w:tcPr>
          <w:p w14:paraId="2F97ECBD" w14:textId="77777777" w:rsidR="00976145" w:rsidRPr="009B0B4D" w:rsidRDefault="00976145" w:rsidP="00B31D3A">
            <w:pPr>
              <w:widowControl w:val="0"/>
              <w:kinsoku w:val="0"/>
              <w:overflowPunct w:val="0"/>
              <w:autoSpaceDE w:val="0"/>
              <w:autoSpaceDN w:val="0"/>
              <w:adjustRightInd w:val="0"/>
              <w:spacing w:before="53" w:after="0" w:line="240" w:lineRule="auto"/>
              <w:ind w:left="443" w:right="438"/>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Godišnji plan</w:t>
            </w:r>
          </w:p>
        </w:tc>
        <w:tc>
          <w:tcPr>
            <w:tcW w:w="1559" w:type="dxa"/>
            <w:tcBorders>
              <w:top w:val="single" w:sz="4" w:space="0" w:color="000000"/>
              <w:left w:val="single" w:sz="4" w:space="0" w:color="000000"/>
              <w:bottom w:val="single" w:sz="4" w:space="0" w:color="000000"/>
              <w:right w:val="single" w:sz="4" w:space="0" w:color="000000"/>
            </w:tcBorders>
            <w:vAlign w:val="center"/>
          </w:tcPr>
          <w:p w14:paraId="7261DD68" w14:textId="77777777" w:rsidR="00976145" w:rsidRPr="009B0B4D" w:rsidRDefault="00976145" w:rsidP="00B31D3A">
            <w:pPr>
              <w:widowControl w:val="0"/>
              <w:kinsoku w:val="0"/>
              <w:overflowPunct w:val="0"/>
              <w:autoSpaceDE w:val="0"/>
              <w:autoSpaceDN w:val="0"/>
              <w:adjustRightInd w:val="0"/>
              <w:spacing w:after="0" w:line="240" w:lineRule="auto"/>
              <w:ind w:left="226" w:right="22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Ostvarenje</w:t>
            </w:r>
          </w:p>
        </w:tc>
        <w:tc>
          <w:tcPr>
            <w:tcW w:w="1276" w:type="dxa"/>
            <w:tcBorders>
              <w:top w:val="single" w:sz="4" w:space="0" w:color="000000"/>
              <w:left w:val="single" w:sz="4" w:space="0" w:color="000000"/>
              <w:bottom w:val="single" w:sz="4" w:space="0" w:color="000000"/>
              <w:right w:val="single" w:sz="4" w:space="0" w:color="000000"/>
            </w:tcBorders>
            <w:vAlign w:val="center"/>
          </w:tcPr>
          <w:p w14:paraId="2F77DB50" w14:textId="77777777" w:rsidR="00976145" w:rsidRPr="009B0B4D" w:rsidRDefault="00976145" w:rsidP="00B31D3A">
            <w:pPr>
              <w:widowControl w:val="0"/>
              <w:kinsoku w:val="0"/>
              <w:overflowPunct w:val="0"/>
              <w:autoSpaceDE w:val="0"/>
              <w:autoSpaceDN w:val="0"/>
              <w:adjustRightInd w:val="0"/>
              <w:spacing w:before="53" w:after="0" w:line="240" w:lineRule="auto"/>
              <w:ind w:left="280" w:right="274"/>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Indeks</w:t>
            </w:r>
          </w:p>
        </w:tc>
      </w:tr>
      <w:tr w:rsidR="00976145" w:rsidRPr="009B0B4D" w14:paraId="5E744D19"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492227D5" w14:textId="6CCF94DB" w:rsidR="00976145" w:rsidRPr="009B0B4D" w:rsidRDefault="00976145"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E5EF05E" w14:textId="2EE6F19B" w:rsidR="00976145" w:rsidRPr="009B0B4D" w:rsidRDefault="00976145"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B3825C1" w14:textId="277E2F3D" w:rsidR="00976145" w:rsidRPr="009B0B4D" w:rsidRDefault="00976145"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40D54A0" w14:textId="4B0C073B" w:rsidR="00976145" w:rsidRPr="009B0B4D" w:rsidRDefault="00976145" w:rsidP="00B31D3A">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p>
        </w:tc>
      </w:tr>
      <w:tr w:rsidR="00FF7E12" w:rsidRPr="009B0B4D" w14:paraId="3EA0E33D"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2EBEA328" w14:textId="4B868528"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DE1CA3">
              <w:rPr>
                <w:rFonts w:ascii="Times New Roman" w:hAnsi="Times New Roman" w:cs="Times New Roman"/>
                <w:sz w:val="20"/>
                <w:szCs w:val="20"/>
              </w:rPr>
              <w:t>550001 Produženi boravak</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285FEA9" w14:textId="2D8591B8"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36C13">
              <w:rPr>
                <w:rFonts w:ascii="Times New Roman" w:hAnsi="Times New Roman" w:cs="Times New Roman"/>
                <w:sz w:val="20"/>
                <w:szCs w:val="20"/>
              </w:rPr>
              <w:t>395.700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9877E06" w14:textId="70787E44"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36C13">
              <w:rPr>
                <w:rFonts w:ascii="Times New Roman" w:eastAsia="Times New Roman" w:hAnsi="Times New Roman" w:cs="Times New Roman"/>
                <w:sz w:val="20"/>
                <w:szCs w:val="20"/>
                <w:lang w:eastAsia="hr-HR"/>
                <w14:ligatures w14:val="standardContextual"/>
              </w:rPr>
              <w:t>394.040,30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DFA83D8" w14:textId="2E33CE7F"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336C13">
              <w:rPr>
                <w:rFonts w:ascii="Times New Roman" w:eastAsia="Times New Roman" w:hAnsi="Times New Roman" w:cs="Times New Roman"/>
                <w:sz w:val="20"/>
                <w:szCs w:val="20"/>
                <w:lang w:eastAsia="hr-HR"/>
                <w14:ligatures w14:val="standardContextual"/>
              </w:rPr>
              <w:t>99,58</w:t>
            </w:r>
          </w:p>
        </w:tc>
      </w:tr>
      <w:tr w:rsidR="00FF7E12" w:rsidRPr="009B0B4D" w14:paraId="6B291C7E"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3B7EA40B" w14:textId="06146BE8"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F954D5">
              <w:rPr>
                <w:rFonts w:ascii="Times New Roman" w:hAnsi="Times New Roman" w:cs="Times New Roman"/>
                <w:sz w:val="20"/>
                <w:szCs w:val="20"/>
              </w:rPr>
              <w:t>550003 Program rada s darovitim učenicima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4680142" w14:textId="078984A1"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2.835</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504EA7D" w14:textId="6C303BE5"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2.834,52</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8A48903" w14:textId="43EBEAE3"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99,98</w:t>
            </w:r>
          </w:p>
        </w:tc>
      </w:tr>
      <w:tr w:rsidR="00FF7E12" w:rsidRPr="009B0B4D" w14:paraId="0CBD0C82"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400D7BCF" w14:textId="4B959F15"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550004 Prehrana učenika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053947B" w14:textId="0EA42629"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180.220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17427A7" w14:textId="750D7182"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178.558,88</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021D389" w14:textId="06F50C94"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99,08</w:t>
            </w:r>
          </w:p>
        </w:tc>
      </w:tr>
      <w:tr w:rsidR="00FF7E12" w:rsidRPr="009B0B4D" w14:paraId="1D91891B"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0B6708A4" w14:textId="73459C2F"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550008 Maturalna putovanja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AC32FE2" w14:textId="180AD347"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7.230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D109C55" w14:textId="72BAD078"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7.070,35</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14A61AB" w14:textId="4243249A"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97,79</w:t>
            </w:r>
          </w:p>
        </w:tc>
      </w:tr>
      <w:tr w:rsidR="00FF7E12" w:rsidRPr="009B0B4D" w14:paraId="0789778B"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3F0937C5" w14:textId="3FBBC4FF"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550011 Stručno usavršavanje nastavnika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FAD5D53" w14:textId="5E1200EF"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3.065</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8E23469" w14:textId="0C9375C9"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2.605,09</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9017244" w14:textId="2C0723E6"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84,99</w:t>
            </w:r>
          </w:p>
        </w:tc>
      </w:tr>
      <w:tr w:rsidR="00FF7E12" w:rsidRPr="009B0B4D" w14:paraId="14C15357"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7AECDF22" w14:textId="57A6F204"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550012 Športske aktivnosti učenika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C390B5E" w14:textId="39D3E6E9"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1.230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3760444" w14:textId="7B023377"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1.357,56</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18E8CEE" w14:textId="23FA2D4F"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110,37</w:t>
            </w:r>
          </w:p>
        </w:tc>
      </w:tr>
      <w:tr w:rsidR="00FF7E12" w:rsidRPr="009B0B4D" w14:paraId="70E68117"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683DE42D" w14:textId="55F34AAF"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550013 Školske manifestacije i ostali programi</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9677B2D" w14:textId="775BAEB2"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7.370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1ED2540" w14:textId="27AA0816"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7.317,23</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1BAA8B3" w14:textId="57AEF5D0"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99,28</w:t>
            </w:r>
          </w:p>
        </w:tc>
      </w:tr>
      <w:tr w:rsidR="00FF7E12" w:rsidRPr="009B0B4D" w14:paraId="6F1218C5"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1FD7B790" w14:textId="244D2A70"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550014 Održavanje objekata osnovnih škola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1A9CE54" w14:textId="0C336EAF"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63.712</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A5D3D23" w14:textId="29ED5D37"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62.170,64</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5FF52A3" w14:textId="6F84BEE5"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97,58</w:t>
            </w:r>
          </w:p>
        </w:tc>
      </w:tr>
      <w:tr w:rsidR="00FF7E12" w:rsidRPr="009B0B4D" w14:paraId="3D9ABA5C"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00A9EA68" w14:textId="73EC3D76"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550020 Dodatne i dopunske aktivnosti</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192492A" w14:textId="0C3FECB5"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29.911</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40D7846" w14:textId="715F8E5D"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29.410,60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3CBD443" w14:textId="131CAC6E"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98,33</w:t>
            </w:r>
          </w:p>
        </w:tc>
      </w:tr>
      <w:tr w:rsidR="00336C13" w:rsidRPr="009B0B4D" w14:paraId="6519B4CC"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602E3578" w14:textId="425D67FD" w:rsidR="00336C13" w:rsidRPr="00DE1CA3" w:rsidRDefault="00336C13"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55002</w:t>
            </w:r>
            <w:r>
              <w:rPr>
                <w:rFonts w:ascii="Times New Roman" w:hAnsi="Times New Roman" w:cs="Times New Roman"/>
                <w:sz w:val="20"/>
                <w:szCs w:val="20"/>
              </w:rPr>
              <w:t>3</w:t>
            </w:r>
            <w:r w:rsidRPr="00DE1CA3">
              <w:rPr>
                <w:rFonts w:ascii="Times New Roman" w:hAnsi="Times New Roman" w:cs="Times New Roman"/>
                <w:sz w:val="20"/>
                <w:szCs w:val="20"/>
              </w:rPr>
              <w:t xml:space="preserve"> </w:t>
            </w:r>
            <w:r>
              <w:rPr>
                <w:rFonts w:ascii="Times New Roman" w:hAnsi="Times New Roman" w:cs="Times New Roman"/>
                <w:sz w:val="20"/>
                <w:szCs w:val="20"/>
              </w:rPr>
              <w:t>Projekt E-Twinning</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7C61CBA" w14:textId="6BDC90BA" w:rsidR="00336C13"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10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648E722" w14:textId="07A9157A" w:rsidR="00336C13"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5D7DBD8" w14:textId="7CA99DFE" w:rsidR="00336C13"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r>
      <w:tr w:rsidR="00FF7E12" w:rsidRPr="009B0B4D" w14:paraId="3A44FBC8"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789AD258" w14:textId="037BFEF4"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550024 Školski medni dan</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6847586" w14:textId="1C1418A0" w:rsidR="00FF7E12" w:rsidRPr="00FF7E12"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405</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29D83C1" w14:textId="3154F006" w:rsidR="00FF7E12" w:rsidRPr="00DE1CA3" w:rsidRDefault="00336C13"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336C13">
              <w:rPr>
                <w:rFonts w:ascii="Times New Roman" w:hAnsi="Times New Roman" w:cs="Times New Roman"/>
                <w:sz w:val="20"/>
                <w:szCs w:val="20"/>
              </w:rPr>
              <w:t>405,00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FD43011" w14:textId="4E9195D0" w:rsidR="00FF7E12" w:rsidRPr="00DE1CA3" w:rsidRDefault="0000705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007058">
              <w:rPr>
                <w:rFonts w:ascii="Times New Roman" w:hAnsi="Times New Roman" w:cs="Times New Roman"/>
                <w:sz w:val="20"/>
                <w:szCs w:val="20"/>
              </w:rPr>
              <w:t>100,00</w:t>
            </w:r>
          </w:p>
        </w:tc>
      </w:tr>
      <w:tr w:rsidR="00FF7E12" w:rsidRPr="009B0B4D" w14:paraId="5E7D2DB3"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6A1B582B" w14:textId="034F0E30"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550025 Školsko mlijeko</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6124F86" w14:textId="0DC4EB58" w:rsidR="00FF7E12" w:rsidRPr="00FF7E12" w:rsidRDefault="0000705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007058">
              <w:rPr>
                <w:rFonts w:ascii="Times New Roman" w:hAnsi="Times New Roman" w:cs="Times New Roman"/>
                <w:sz w:val="20"/>
                <w:szCs w:val="20"/>
              </w:rPr>
              <w:t>4.150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781A2B7" w14:textId="767E261C" w:rsidR="00FF7E12" w:rsidRPr="00DE1CA3" w:rsidRDefault="0000705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007058">
              <w:rPr>
                <w:rFonts w:ascii="Times New Roman" w:hAnsi="Times New Roman" w:cs="Times New Roman"/>
                <w:sz w:val="20"/>
                <w:szCs w:val="20"/>
              </w:rPr>
              <w:t>4.132,21</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34C3AEB" w14:textId="2269F72F" w:rsidR="00FF7E12" w:rsidRPr="00DE1CA3" w:rsidRDefault="0000705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007058">
              <w:rPr>
                <w:rFonts w:ascii="Times New Roman" w:hAnsi="Times New Roman" w:cs="Times New Roman"/>
                <w:sz w:val="20"/>
                <w:szCs w:val="20"/>
              </w:rPr>
              <w:t>99,57</w:t>
            </w:r>
          </w:p>
        </w:tc>
      </w:tr>
      <w:tr w:rsidR="00FF7E12" w:rsidRPr="009B0B4D" w14:paraId="12322013"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333F8BC1" w14:textId="28052EDA"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550035 Opremanje osnovnih škola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7E1378B" w14:textId="33F4DCBD" w:rsidR="00FF7E12" w:rsidRPr="00FF7E12"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30.600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61C8D77" w14:textId="7597EE8B" w:rsidR="00FF7E12" w:rsidRPr="00DE1CA3"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22.284,80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06BCA07" w14:textId="62EED802" w:rsidR="00FF7E12" w:rsidRPr="00DE1CA3"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72,83</w:t>
            </w:r>
          </w:p>
        </w:tc>
      </w:tr>
      <w:tr w:rsidR="00FF7E12" w:rsidRPr="009B0B4D" w14:paraId="69BB2F43"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477024C2" w14:textId="4D10FD06"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550038 Drugi obrazovni materijal za učenike OŠ</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43EFF3B" w14:textId="1AB0A308" w:rsidR="00FF7E12" w:rsidRPr="00FF7E12"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58.810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FD24702" w14:textId="606EE276" w:rsidR="00FF7E12" w:rsidRPr="00DE1CA3"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58.800,09</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0FB09FD" w14:textId="3336383B" w:rsidR="00FF7E12" w:rsidRPr="00DE1CA3"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99,98</w:t>
            </w:r>
          </w:p>
        </w:tc>
      </w:tr>
      <w:tr w:rsidR="00FF7E12" w:rsidRPr="009B0B4D" w14:paraId="64F2EEC6"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26DD5CCA" w14:textId="56BF0330"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550039 Udžbenici za učenike osnovnih škola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53D7A97" w14:textId="33B3F918" w:rsidR="00FF7E12" w:rsidRPr="00FF7E12"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39.330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294B816" w14:textId="6ACF5BE3" w:rsidR="00FF7E12" w:rsidRPr="00DE1CA3"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39.315,57</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E671DE6" w14:textId="7962B182" w:rsidR="00FF7E12" w:rsidRPr="00DE1CA3"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99,96</w:t>
            </w:r>
          </w:p>
        </w:tc>
      </w:tr>
      <w:tr w:rsidR="00FF7E12" w:rsidRPr="009B0B4D" w14:paraId="65D13AB0"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054ACEFE" w14:textId="7AD4725A"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F954D5">
              <w:rPr>
                <w:rFonts w:ascii="Times New Roman" w:hAnsi="Times New Roman" w:cs="Times New Roman"/>
                <w:sz w:val="20"/>
                <w:szCs w:val="20"/>
              </w:rPr>
              <w:t>550043 Erasmus + projekt KA121</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1F38D50" w14:textId="0D720C69" w:rsidR="00FF7E12" w:rsidRPr="00FF7E12"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21.830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78101E5" w14:textId="5686DE68" w:rsidR="00FF7E12" w:rsidRPr="00DE1CA3"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20.908,41</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B325AC6" w14:textId="50305142" w:rsidR="00FF7E12" w:rsidRPr="00DE1CA3" w:rsidRDefault="00A926D8"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A926D8">
              <w:rPr>
                <w:rFonts w:ascii="Times New Roman" w:hAnsi="Times New Roman" w:cs="Times New Roman"/>
                <w:sz w:val="20"/>
                <w:szCs w:val="20"/>
              </w:rPr>
              <w:t>95,78</w:t>
            </w:r>
          </w:p>
        </w:tc>
      </w:tr>
      <w:tr w:rsidR="00FF7E12" w:rsidRPr="009B0B4D" w14:paraId="773C0B10"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6EFF314D" w14:textId="55815B0C"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550044 Erasmus + projekt Breaking Barriers</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F134EEF" w14:textId="68F73459" w:rsidR="00FF7E12" w:rsidRPr="00FF7E12"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882</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2C7F952" w14:textId="4B2D8CD1" w:rsidR="00FF7E12" w:rsidRPr="00DE1CA3"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880,57</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CB4981B" w14:textId="0A6B60F0" w:rsidR="00FF7E12" w:rsidRPr="00DE1CA3"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99,84</w:t>
            </w:r>
          </w:p>
        </w:tc>
      </w:tr>
      <w:tr w:rsidR="00FF7E12" w:rsidRPr="009B0B4D" w14:paraId="34BD5F09"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69E6A2BF" w14:textId="5FF3BA3A"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550045 Erasmus + projekt Sharing Cultures</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FFE77DD" w14:textId="45F3F327" w:rsidR="00FF7E12" w:rsidRPr="00FF7E12"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861</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0494A80" w14:textId="165654CE" w:rsidR="00FF7E12" w:rsidRPr="00DE1CA3"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860,04</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6BBFBF2" w14:textId="2567999B" w:rsidR="00FF7E12" w:rsidRPr="00DE1CA3"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99,89</w:t>
            </w:r>
          </w:p>
        </w:tc>
      </w:tr>
      <w:tr w:rsidR="00FF7E12" w:rsidRPr="009B0B4D" w14:paraId="479C7FAB"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57A94AFD" w14:textId="59DA9FF5"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lastRenderedPageBreak/>
              <w:t>550048 Higijenski ulošci u školama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4AEAE5E" w14:textId="09C5E7BC" w:rsidR="00FF7E12" w:rsidRPr="00FF7E12"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1.400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C64198E" w14:textId="0E042343" w:rsidR="00FF7E12" w:rsidRPr="00DE1CA3"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1.400,00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735020C" w14:textId="06716F8E" w:rsidR="00FF7E12" w:rsidRPr="00DE1CA3"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100,00</w:t>
            </w:r>
          </w:p>
        </w:tc>
      </w:tr>
      <w:tr w:rsidR="00FF7E12" w:rsidRPr="009B0B4D" w14:paraId="3403CD23"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0F00F30D" w14:textId="10E1874B"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550055 Besplatni topli obrok</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278FBD0" w14:textId="04C79316" w:rsidR="00FF7E12" w:rsidRPr="00FF7E12"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155.830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66115FB" w14:textId="32208F16" w:rsidR="00FF7E12" w:rsidRPr="00DE1CA3"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159.930,18</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5951999" w14:textId="64E95AAB" w:rsidR="00FF7E12" w:rsidRPr="00DE1CA3" w:rsidRDefault="00433507"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433507">
              <w:rPr>
                <w:rFonts w:ascii="Times New Roman" w:hAnsi="Times New Roman" w:cs="Times New Roman"/>
                <w:sz w:val="20"/>
                <w:szCs w:val="20"/>
              </w:rPr>
              <w:t>102,63</w:t>
            </w:r>
          </w:p>
        </w:tc>
      </w:tr>
      <w:tr w:rsidR="001821B5" w:rsidRPr="009B0B4D" w14:paraId="7D1DDDA8"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12B0D32E" w14:textId="0BD888AF" w:rsidR="001821B5" w:rsidRPr="00DE1CA3" w:rsidRDefault="001821B5"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Pr>
                <w:rFonts w:ascii="Times New Roman" w:hAnsi="Times New Roman" w:cs="Times New Roman"/>
                <w:sz w:val="20"/>
                <w:szCs w:val="20"/>
              </w:rPr>
              <w:t>550059 Pomoćnici u nastavi u osnovnim školama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4A23599" w14:textId="123E2B3A" w:rsidR="001821B5" w:rsidRPr="00FF7E12" w:rsidRDefault="001821B5"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1821B5">
              <w:rPr>
                <w:rFonts w:ascii="Times New Roman" w:hAnsi="Times New Roman" w:cs="Times New Roman"/>
                <w:sz w:val="20"/>
                <w:szCs w:val="20"/>
              </w:rPr>
              <w:t>20.920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DEEF6A9" w14:textId="35AE7CE6" w:rsidR="001821B5" w:rsidRPr="00DE1CA3" w:rsidRDefault="001821B5"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1821B5">
              <w:rPr>
                <w:rFonts w:ascii="Times New Roman" w:hAnsi="Times New Roman" w:cs="Times New Roman"/>
                <w:sz w:val="20"/>
                <w:szCs w:val="20"/>
              </w:rPr>
              <w:t>18.222,71</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379A78E" w14:textId="594973D4" w:rsidR="001821B5" w:rsidRPr="00DE1CA3" w:rsidRDefault="007171D2"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7171D2">
              <w:rPr>
                <w:rFonts w:ascii="Times New Roman" w:hAnsi="Times New Roman" w:cs="Times New Roman"/>
                <w:sz w:val="20"/>
                <w:szCs w:val="20"/>
              </w:rPr>
              <w:t>87,11</w:t>
            </w:r>
          </w:p>
        </w:tc>
      </w:tr>
      <w:tr w:rsidR="00FF7E12" w:rsidRPr="009B0B4D" w14:paraId="5678C3E5"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27FEFBCC" w14:textId="71FFFD3B" w:rsidR="00FF7E12" w:rsidRPr="00DE1CA3" w:rsidRDefault="00FF7E12" w:rsidP="00FF7E12">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550060 Koracima do znanja u osnovnim školama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C0E8CC9" w14:textId="58F0AC6C" w:rsidR="00FF7E12" w:rsidRPr="00FF7E12" w:rsidRDefault="00CC0624"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CC0624">
              <w:rPr>
                <w:rFonts w:ascii="Times New Roman" w:hAnsi="Times New Roman" w:cs="Times New Roman"/>
                <w:sz w:val="20"/>
                <w:szCs w:val="20"/>
              </w:rPr>
              <w:t>300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53BE664" w14:textId="7E136C14" w:rsidR="00FF7E12" w:rsidRPr="00DE1CA3" w:rsidRDefault="00CC0624"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CC0624">
              <w:rPr>
                <w:rFonts w:ascii="Times New Roman" w:hAnsi="Times New Roman" w:cs="Times New Roman"/>
                <w:sz w:val="20"/>
                <w:szCs w:val="20"/>
              </w:rPr>
              <w:t>290,51</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6026F67" w14:textId="1F9AD35E" w:rsidR="00FF7E12" w:rsidRPr="00DE1CA3" w:rsidRDefault="00CC0624" w:rsidP="00FF7E12">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CC0624">
              <w:rPr>
                <w:rFonts w:ascii="Times New Roman" w:hAnsi="Times New Roman" w:cs="Times New Roman"/>
                <w:sz w:val="20"/>
                <w:szCs w:val="20"/>
              </w:rPr>
              <w:t>96,84</w:t>
            </w:r>
          </w:p>
        </w:tc>
      </w:tr>
      <w:tr w:rsidR="00CC0624" w:rsidRPr="009B0B4D" w14:paraId="29B71CAF"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392E440F" w14:textId="7E374B8A" w:rsidR="00CC0624" w:rsidRPr="00CC0624" w:rsidRDefault="00CC0624" w:rsidP="00CC0624">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CC0624">
              <w:rPr>
                <w:rFonts w:ascii="Times New Roman" w:hAnsi="Times New Roman" w:cs="Times New Roman"/>
                <w:sz w:val="20"/>
                <w:szCs w:val="20"/>
              </w:rPr>
              <w:t>550068 Prevencija nasilja i ovisnosti</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EF5C6D8" w14:textId="15E5DFFF" w:rsidR="00CC0624" w:rsidRDefault="00CC0624" w:rsidP="00CC0624">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CC0624">
              <w:rPr>
                <w:rFonts w:ascii="Times New Roman" w:hAnsi="Times New Roman" w:cs="Times New Roman"/>
                <w:sz w:val="20"/>
                <w:szCs w:val="20"/>
              </w:rPr>
              <w:t>3.700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5DA2CAC" w14:textId="562B3D97" w:rsidR="00CC0624" w:rsidRDefault="00CC0624" w:rsidP="00CC0624">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CC0624">
              <w:rPr>
                <w:rFonts w:ascii="Times New Roman" w:eastAsia="Times New Roman" w:hAnsi="Times New Roman" w:cs="Times New Roman"/>
                <w:sz w:val="20"/>
                <w:szCs w:val="20"/>
                <w:lang w:eastAsia="hr-HR"/>
                <w14:ligatures w14:val="standardContextual"/>
              </w:rPr>
              <w:t>3.700,00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DF0CB61" w14:textId="4941E15C" w:rsidR="00CC0624" w:rsidRPr="001270C3" w:rsidRDefault="00CC0624" w:rsidP="00CC0624">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CC0624">
              <w:rPr>
                <w:rFonts w:ascii="Times New Roman" w:eastAsia="Times New Roman" w:hAnsi="Times New Roman" w:cs="Times New Roman"/>
                <w:sz w:val="20"/>
                <w:szCs w:val="20"/>
                <w:lang w:eastAsia="hr-HR"/>
                <w14:ligatures w14:val="standardContextual"/>
              </w:rPr>
              <w:t>100,00</w:t>
            </w:r>
          </w:p>
        </w:tc>
      </w:tr>
      <w:tr w:rsidR="00CC0624" w:rsidRPr="009B0B4D" w14:paraId="39A0D535"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286100E6" w14:textId="2A59ED4D" w:rsidR="00CC0624" w:rsidRPr="00CC0624" w:rsidRDefault="00CC0624" w:rsidP="00CC0624">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CC0624">
              <w:rPr>
                <w:rFonts w:ascii="Times New Roman" w:hAnsi="Times New Roman" w:cs="Times New Roman"/>
                <w:sz w:val="20"/>
                <w:szCs w:val="20"/>
              </w:rPr>
              <w:t>550069 Prevencija mentalnog zdravlja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C6C31DA" w14:textId="06C93423" w:rsidR="00CC0624" w:rsidRDefault="00CC0624" w:rsidP="00CC0624">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CC0624">
              <w:rPr>
                <w:rFonts w:ascii="Times New Roman" w:hAnsi="Times New Roman" w:cs="Times New Roman"/>
                <w:sz w:val="20"/>
                <w:szCs w:val="20"/>
              </w:rPr>
              <w:t>3.093</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DC137CF" w14:textId="70854F2A" w:rsidR="00CC0624" w:rsidRDefault="00CC0624" w:rsidP="00CC0624">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CC0624">
              <w:rPr>
                <w:rFonts w:ascii="Times New Roman" w:eastAsia="Times New Roman" w:hAnsi="Times New Roman" w:cs="Times New Roman"/>
                <w:sz w:val="20"/>
                <w:szCs w:val="20"/>
                <w:lang w:eastAsia="hr-HR"/>
                <w14:ligatures w14:val="standardContextual"/>
              </w:rPr>
              <w:t>3.092,75</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886E236" w14:textId="3DF8DE8C" w:rsidR="00CC0624" w:rsidRPr="001270C3" w:rsidRDefault="00CC0624" w:rsidP="00CC0624">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CC0624">
              <w:rPr>
                <w:rFonts w:ascii="Times New Roman" w:eastAsia="Times New Roman" w:hAnsi="Times New Roman" w:cs="Times New Roman"/>
                <w:sz w:val="20"/>
                <w:szCs w:val="20"/>
                <w:lang w:eastAsia="hr-HR"/>
                <w14:ligatures w14:val="standardContextual"/>
              </w:rPr>
              <w:t>99,99</w:t>
            </w:r>
          </w:p>
        </w:tc>
      </w:tr>
      <w:tr w:rsidR="00CC0624" w:rsidRPr="009B0B4D" w14:paraId="767DA643"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6C1473CB" w14:textId="56F15E17" w:rsidR="00CC0624" w:rsidRPr="00CC0624" w:rsidRDefault="00CC0624" w:rsidP="00CC0624">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CC0624">
              <w:rPr>
                <w:rFonts w:ascii="Times New Roman" w:hAnsi="Times New Roman" w:cs="Times New Roman"/>
                <w:sz w:val="20"/>
                <w:szCs w:val="20"/>
              </w:rPr>
              <w:t>550070 Poticanje izvannastavnih aktivnosti u OŠ</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7AB132D" w14:textId="210BAE18" w:rsidR="00CC0624" w:rsidRDefault="00CC0624" w:rsidP="00CC0624">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CC0624">
              <w:rPr>
                <w:rFonts w:ascii="Times New Roman" w:hAnsi="Times New Roman" w:cs="Times New Roman"/>
                <w:sz w:val="20"/>
                <w:szCs w:val="20"/>
              </w:rPr>
              <w:t>1.000</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90B9CDC" w14:textId="2BD9041F" w:rsidR="00CC0624" w:rsidRDefault="00CC0624" w:rsidP="00CC0624">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CC0624">
              <w:rPr>
                <w:rFonts w:ascii="Times New Roman" w:eastAsia="Times New Roman" w:hAnsi="Times New Roman" w:cs="Times New Roman"/>
                <w:sz w:val="20"/>
                <w:szCs w:val="20"/>
                <w:lang w:eastAsia="hr-HR"/>
                <w14:ligatures w14:val="standardContextual"/>
              </w:rPr>
              <w:t>1.000,00</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D8D72E6" w14:textId="002AC69D" w:rsidR="00CC0624" w:rsidRPr="001270C3" w:rsidRDefault="00CC0624" w:rsidP="00CC0624">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CC0624">
              <w:rPr>
                <w:rFonts w:ascii="Times New Roman" w:eastAsia="Times New Roman" w:hAnsi="Times New Roman" w:cs="Times New Roman"/>
                <w:sz w:val="20"/>
                <w:szCs w:val="20"/>
                <w:lang w:eastAsia="hr-HR"/>
                <w14:ligatures w14:val="standardContextual"/>
              </w:rPr>
              <w:t>100,00</w:t>
            </w:r>
          </w:p>
        </w:tc>
      </w:tr>
      <w:tr w:rsidR="00CC0624" w:rsidRPr="009B0B4D" w14:paraId="6054412E"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5FAF34A9" w14:textId="04B37E43" w:rsidR="00CC0624" w:rsidRPr="00CC0624" w:rsidRDefault="00CC0624" w:rsidP="00CC0624">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CC0624">
              <w:rPr>
                <w:rFonts w:ascii="Times New Roman" w:hAnsi="Times New Roman" w:cs="Times New Roman"/>
                <w:sz w:val="20"/>
                <w:szCs w:val="20"/>
              </w:rPr>
              <w:t>550071 Preko gran. suradnja-INTEREG-"ARENA"</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F8416ED" w14:textId="742BD953" w:rsidR="00CC0624" w:rsidRDefault="00CC0624" w:rsidP="00CC0624">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CC0624">
              <w:rPr>
                <w:rFonts w:ascii="Times New Roman" w:hAnsi="Times New Roman" w:cs="Times New Roman"/>
                <w:sz w:val="20"/>
                <w:szCs w:val="20"/>
              </w:rPr>
              <w:t>2.902</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97072A3" w14:textId="3417FE21" w:rsidR="00CC0624" w:rsidRDefault="00CC0624" w:rsidP="00CC0624">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CC0624">
              <w:rPr>
                <w:rFonts w:ascii="Times New Roman" w:eastAsia="Times New Roman" w:hAnsi="Times New Roman" w:cs="Times New Roman"/>
                <w:sz w:val="20"/>
                <w:szCs w:val="20"/>
                <w:lang w:eastAsia="hr-HR"/>
                <w14:ligatures w14:val="standardContextual"/>
              </w:rPr>
              <w:t>2.889,21</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9EAD0AD" w14:textId="00462A42" w:rsidR="00CC0624" w:rsidRPr="001270C3" w:rsidRDefault="00CC0624" w:rsidP="00CC0624">
            <w:pPr>
              <w:widowControl w:val="0"/>
              <w:kinsoku w:val="0"/>
              <w:overflowPunct w:val="0"/>
              <w:autoSpaceDE w:val="0"/>
              <w:autoSpaceDN w:val="0"/>
              <w:adjustRightInd w:val="0"/>
              <w:spacing w:after="0" w:line="240" w:lineRule="auto"/>
              <w:jc w:val="right"/>
              <w:rPr>
                <w:rFonts w:ascii="Times New Roman" w:eastAsia="Times New Roman" w:hAnsi="Times New Roman" w:cs="Times New Roman"/>
                <w:sz w:val="20"/>
                <w:szCs w:val="20"/>
                <w:lang w:eastAsia="hr-HR"/>
                <w14:ligatures w14:val="standardContextual"/>
              </w:rPr>
            </w:pPr>
            <w:r w:rsidRPr="00CC0624">
              <w:rPr>
                <w:rFonts w:ascii="Times New Roman" w:eastAsia="Times New Roman" w:hAnsi="Times New Roman" w:cs="Times New Roman"/>
                <w:sz w:val="20"/>
                <w:szCs w:val="20"/>
                <w:lang w:eastAsia="hr-HR"/>
                <w14:ligatures w14:val="standardContextual"/>
              </w:rPr>
              <w:t>99,56</w:t>
            </w:r>
          </w:p>
        </w:tc>
      </w:tr>
      <w:tr w:rsidR="00CC0624" w:rsidRPr="009B0B4D" w14:paraId="07BB8F1C" w14:textId="77777777" w:rsidTr="00B31D3A">
        <w:trPr>
          <w:trHeight w:val="282"/>
        </w:trPr>
        <w:tc>
          <w:tcPr>
            <w:tcW w:w="4475" w:type="dxa"/>
            <w:tcBorders>
              <w:top w:val="single" w:sz="4" w:space="0" w:color="000000"/>
              <w:left w:val="single" w:sz="4" w:space="0" w:color="000000"/>
              <w:bottom w:val="single" w:sz="4" w:space="0" w:color="000000"/>
              <w:right w:val="single" w:sz="4" w:space="0" w:color="000000"/>
            </w:tcBorders>
          </w:tcPr>
          <w:p w14:paraId="17495B3A" w14:textId="416DD414" w:rsidR="00CC0624" w:rsidRPr="00DE1CA3" w:rsidRDefault="00CC0624" w:rsidP="00CC0624">
            <w:pPr>
              <w:widowControl w:val="0"/>
              <w:kinsoku w:val="0"/>
              <w:overflowPunct w:val="0"/>
              <w:autoSpaceDE w:val="0"/>
              <w:autoSpaceDN w:val="0"/>
              <w:adjustRightInd w:val="0"/>
              <w:spacing w:after="0" w:line="240" w:lineRule="auto"/>
              <w:ind w:left="107"/>
              <w:jc w:val="left"/>
              <w:rPr>
                <w:rFonts w:ascii="Times New Roman" w:hAnsi="Times New Roman" w:cs="Times New Roman"/>
                <w:sz w:val="20"/>
                <w:szCs w:val="20"/>
              </w:rPr>
            </w:pPr>
            <w:r w:rsidRPr="00DE1CA3">
              <w:rPr>
                <w:rFonts w:ascii="Times New Roman" w:hAnsi="Times New Roman" w:cs="Times New Roman"/>
                <w:sz w:val="20"/>
                <w:szCs w:val="20"/>
              </w:rPr>
              <w:t>Ukupno program:</w:t>
            </w:r>
          </w:p>
        </w:tc>
        <w:tc>
          <w:tcPr>
            <w:tcW w:w="1984"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43D7438" w14:textId="226626F9" w:rsidR="00CC0624" w:rsidRPr="00FF7E12" w:rsidRDefault="00CC0624" w:rsidP="00CC0624">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1.037</w:t>
            </w:r>
            <w:r w:rsidRPr="00345D85">
              <w:rPr>
                <w:rFonts w:ascii="Times New Roman" w:hAnsi="Times New Roman" w:cs="Times New Roman"/>
                <w:sz w:val="20"/>
                <w:szCs w:val="20"/>
              </w:rPr>
              <w:t>.</w:t>
            </w:r>
            <w:r>
              <w:rPr>
                <w:rFonts w:ascii="Times New Roman" w:hAnsi="Times New Roman" w:cs="Times New Roman"/>
                <w:sz w:val="20"/>
                <w:szCs w:val="20"/>
              </w:rPr>
              <w:t>296</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4A0725D" w14:textId="33A45ABB" w:rsidR="00CC0624" w:rsidRPr="00DE1CA3" w:rsidRDefault="00CC0624" w:rsidP="00CC0624">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Pr>
                <w:rFonts w:ascii="Times New Roman" w:eastAsia="Times New Roman" w:hAnsi="Times New Roman" w:cs="Times New Roman"/>
                <w:sz w:val="20"/>
                <w:szCs w:val="20"/>
                <w:lang w:eastAsia="hr-HR"/>
                <w14:ligatures w14:val="standardContextual"/>
              </w:rPr>
              <w:t>1.023</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477</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22</w:t>
            </w:r>
          </w:p>
        </w:tc>
        <w:tc>
          <w:tcPr>
            <w:tcW w:w="1276"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A505AE3" w14:textId="1385E000" w:rsidR="00CC0624" w:rsidRPr="00DE1CA3" w:rsidRDefault="00CC0624" w:rsidP="00CC0624">
            <w:pPr>
              <w:widowControl w:val="0"/>
              <w:kinsoku w:val="0"/>
              <w:overflowPunct w:val="0"/>
              <w:autoSpaceDE w:val="0"/>
              <w:autoSpaceDN w:val="0"/>
              <w:adjustRightInd w:val="0"/>
              <w:spacing w:after="0" w:line="240" w:lineRule="auto"/>
              <w:jc w:val="right"/>
              <w:rPr>
                <w:rFonts w:ascii="Times New Roman" w:hAnsi="Times New Roman" w:cs="Times New Roman"/>
                <w:sz w:val="20"/>
                <w:szCs w:val="20"/>
              </w:rPr>
            </w:pPr>
            <w:r w:rsidRPr="001270C3">
              <w:rPr>
                <w:rFonts w:ascii="Times New Roman" w:eastAsia="Times New Roman" w:hAnsi="Times New Roman" w:cs="Times New Roman"/>
                <w:sz w:val="20"/>
                <w:szCs w:val="20"/>
                <w:lang w:eastAsia="hr-HR"/>
                <w14:ligatures w14:val="standardContextual"/>
              </w:rPr>
              <w:t>9</w:t>
            </w:r>
            <w:r>
              <w:rPr>
                <w:rFonts w:ascii="Times New Roman" w:eastAsia="Times New Roman" w:hAnsi="Times New Roman" w:cs="Times New Roman"/>
                <w:sz w:val="20"/>
                <w:szCs w:val="20"/>
                <w:lang w:eastAsia="hr-HR"/>
                <w14:ligatures w14:val="standardContextual"/>
              </w:rPr>
              <w:t>8</w:t>
            </w:r>
            <w:r w:rsidRPr="001270C3">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67</w:t>
            </w:r>
          </w:p>
        </w:tc>
      </w:tr>
    </w:tbl>
    <w:p w14:paraId="45F862F4" w14:textId="77777777" w:rsidR="00976145" w:rsidRPr="00EC0017" w:rsidRDefault="00976145" w:rsidP="00976145">
      <w:pPr>
        <w:rPr>
          <w:rFonts w:ascii="Times New Roman" w:eastAsiaTheme="majorEastAsia" w:hAnsi="Times New Roman" w:cs="Times New Roman"/>
          <w:color w:val="365F91" w:themeColor="accent1" w:themeShade="BF"/>
          <w:sz w:val="24"/>
          <w:szCs w:val="24"/>
        </w:rPr>
      </w:pPr>
      <w:r w:rsidRPr="0092178A">
        <w:rPr>
          <w:rFonts w:ascii="Times New Roman" w:eastAsiaTheme="majorEastAsia" w:hAnsi="Times New Roman" w:cs="Times New Roman"/>
          <w:color w:val="365F91" w:themeColor="accent1" w:themeShade="BF"/>
          <w:sz w:val="24"/>
          <w:szCs w:val="24"/>
        </w:rPr>
        <w:t xml:space="preserve">           </w:t>
      </w:r>
    </w:p>
    <w:p w14:paraId="3BF6683F" w14:textId="77777777" w:rsidR="00F954D5" w:rsidRDefault="00F954D5" w:rsidP="00976145">
      <w:pPr>
        <w:widowControl w:val="0"/>
        <w:tabs>
          <w:tab w:val="left" w:pos="840"/>
        </w:tabs>
        <w:kinsoku w:val="0"/>
        <w:overflowPunct w:val="0"/>
        <w:autoSpaceDE w:val="0"/>
        <w:autoSpaceDN w:val="0"/>
        <w:adjustRightInd w:val="0"/>
        <w:spacing w:after="0" w:line="240" w:lineRule="auto"/>
        <w:ind w:left="851"/>
        <w:jc w:val="left"/>
        <w:rPr>
          <w:rFonts w:ascii="Times New Roman" w:eastAsia="Times New Roman" w:hAnsi="Times New Roman" w:cs="Times New Roman"/>
          <w:sz w:val="24"/>
          <w:szCs w:val="24"/>
          <w:lang w:eastAsia="hr-HR"/>
          <w14:ligatures w14:val="standardContextual"/>
        </w:rPr>
      </w:pPr>
    </w:p>
    <w:p w14:paraId="64F8FD96" w14:textId="33937B85" w:rsidR="00976145" w:rsidRPr="00EC0017" w:rsidRDefault="00976145" w:rsidP="00976145">
      <w:pPr>
        <w:widowControl w:val="0"/>
        <w:tabs>
          <w:tab w:val="left" w:pos="840"/>
        </w:tabs>
        <w:kinsoku w:val="0"/>
        <w:overflowPunct w:val="0"/>
        <w:autoSpaceDE w:val="0"/>
        <w:autoSpaceDN w:val="0"/>
        <w:adjustRightInd w:val="0"/>
        <w:spacing w:after="0" w:line="240" w:lineRule="auto"/>
        <w:ind w:left="851"/>
        <w:jc w:val="left"/>
        <w:rPr>
          <w:rFonts w:ascii="Times New Roman" w:eastAsia="Times New Roman" w:hAnsi="Times New Roman" w:cs="Times New Roman"/>
          <w:sz w:val="24"/>
          <w:szCs w:val="24"/>
          <w:lang w:eastAsia="hr-HR"/>
          <w14:ligatures w14:val="standardContextual"/>
        </w:rPr>
      </w:pPr>
      <w:r w:rsidRPr="00EC0017">
        <w:rPr>
          <w:rFonts w:ascii="Times New Roman" w:eastAsia="Times New Roman" w:hAnsi="Times New Roman" w:cs="Times New Roman"/>
          <w:sz w:val="24"/>
          <w:szCs w:val="24"/>
          <w:lang w:eastAsia="hr-HR"/>
          <w14:ligatures w14:val="standardContextual"/>
        </w:rPr>
        <w:t xml:space="preserve">U nastavku se za svaku aktivnost/projekt daje obrazloženje i </w:t>
      </w:r>
      <w:r>
        <w:rPr>
          <w:rFonts w:ascii="Times New Roman" w:eastAsia="Times New Roman" w:hAnsi="Times New Roman" w:cs="Times New Roman"/>
          <w:sz w:val="24"/>
          <w:szCs w:val="24"/>
          <w:lang w:eastAsia="hr-HR"/>
          <w14:ligatures w14:val="standardContextual"/>
        </w:rPr>
        <w:t>prikazuju ostvareni</w:t>
      </w:r>
      <w:r w:rsidRPr="00EC0017">
        <w:rPr>
          <w:rFonts w:ascii="Times New Roman" w:eastAsia="Times New Roman" w:hAnsi="Times New Roman" w:cs="Times New Roman"/>
          <w:sz w:val="24"/>
          <w:szCs w:val="24"/>
          <w:lang w:eastAsia="hr-HR"/>
          <w14:ligatures w14:val="standardContextual"/>
        </w:rPr>
        <w:t xml:space="preserve"> pokazatelji</w:t>
      </w:r>
      <w:r w:rsidRPr="00EC0017">
        <w:rPr>
          <w:rFonts w:ascii="Times New Roman" w:eastAsia="Times New Roman" w:hAnsi="Times New Roman" w:cs="Times New Roman"/>
          <w:spacing w:val="-15"/>
          <w:sz w:val="24"/>
          <w:szCs w:val="24"/>
          <w:lang w:eastAsia="hr-HR"/>
          <w14:ligatures w14:val="standardContextual"/>
        </w:rPr>
        <w:t xml:space="preserve"> </w:t>
      </w:r>
      <w:r w:rsidRPr="00EC0017">
        <w:rPr>
          <w:rFonts w:ascii="Times New Roman" w:eastAsia="Times New Roman" w:hAnsi="Times New Roman" w:cs="Times New Roman"/>
          <w:sz w:val="24"/>
          <w:szCs w:val="24"/>
          <w:lang w:eastAsia="hr-HR"/>
          <w14:ligatures w14:val="standardContextual"/>
        </w:rPr>
        <w:t>rezultata:</w:t>
      </w:r>
    </w:p>
    <w:p w14:paraId="3F254041" w14:textId="77777777" w:rsidR="00976145" w:rsidRPr="00EC0017" w:rsidRDefault="00976145" w:rsidP="00976145">
      <w:pPr>
        <w:widowControl w:val="0"/>
        <w:tabs>
          <w:tab w:val="left" w:pos="840"/>
        </w:tabs>
        <w:kinsoku w:val="0"/>
        <w:overflowPunct w:val="0"/>
        <w:autoSpaceDE w:val="0"/>
        <w:autoSpaceDN w:val="0"/>
        <w:adjustRightInd w:val="0"/>
        <w:spacing w:after="0" w:line="240" w:lineRule="auto"/>
        <w:jc w:val="left"/>
        <w:rPr>
          <w:rFonts w:ascii="Times New Roman" w:eastAsia="Times New Roman" w:hAnsi="Times New Roman" w:cs="Times New Roman"/>
          <w:lang w:eastAsia="hr-HR"/>
          <w14:ligatures w14:val="standardContextual"/>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976145" w:rsidRPr="00EC0017" w14:paraId="207E975A"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131ED283" w14:textId="5875377D" w:rsidR="00976145" w:rsidRPr="00EC0017" w:rsidRDefault="00976145"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bookmarkStart w:id="21" w:name="_Hlk162304873"/>
            <w:r w:rsidRPr="006C541A">
              <w:rPr>
                <w:rFonts w:ascii="Times New Roman" w:eastAsia="Times New Roman" w:hAnsi="Times New Roman" w:cs="Times New Roman"/>
                <w:b/>
                <w:bCs/>
                <w:sz w:val="20"/>
                <w:szCs w:val="20"/>
                <w:lang w:eastAsia="hr-HR"/>
                <w14:ligatures w14:val="standardContextual"/>
              </w:rPr>
              <w:t xml:space="preserve">Naziv aktivnosti/projekta: </w:t>
            </w:r>
            <w:r w:rsidR="002E5D38" w:rsidRPr="006C541A">
              <w:rPr>
                <w:rFonts w:ascii="Times New Roman" w:hAnsi="Times New Roman" w:cs="Times New Roman"/>
                <w:sz w:val="20"/>
                <w:szCs w:val="20"/>
              </w:rPr>
              <w:t>550001 Produženi boravak</w:t>
            </w:r>
          </w:p>
        </w:tc>
      </w:tr>
      <w:tr w:rsidR="00976145" w:rsidRPr="00EC0017" w14:paraId="783A5A0B"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33810E2B" w14:textId="77777777" w:rsidR="00976145" w:rsidRPr="00EC0017" w:rsidRDefault="00976145"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1C04F215" w14:textId="77777777" w:rsidR="00286E13" w:rsidRPr="00286E13" w:rsidRDefault="00286E13" w:rsidP="00286E13">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286E13">
              <w:rPr>
                <w:rFonts w:ascii="Times New Roman" w:eastAsia="Times New Roman" w:hAnsi="Times New Roman" w:cs="Times New Roman"/>
                <w:sz w:val="20"/>
                <w:szCs w:val="20"/>
                <w:lang w:eastAsia="hr-HR"/>
                <w14:ligatures w14:val="standardContextual"/>
              </w:rPr>
              <w:t xml:space="preserve">Roditeljima učenika nižih razreda pružena je mogućnost organiziranog boravka djeteta u školi nakon redovne </w:t>
            </w:r>
          </w:p>
          <w:p w14:paraId="04C7C2F5" w14:textId="77777777" w:rsidR="00286E13" w:rsidRDefault="00286E13" w:rsidP="00286E13">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286E13">
              <w:rPr>
                <w:rFonts w:ascii="Times New Roman" w:eastAsia="Times New Roman" w:hAnsi="Times New Roman" w:cs="Times New Roman"/>
                <w:sz w:val="20"/>
                <w:szCs w:val="20"/>
                <w:lang w:eastAsia="hr-HR"/>
                <w14:ligatures w14:val="standardContextual"/>
              </w:rPr>
              <w:t>nastave uz mogućnost korištenja prehrane i izvršavanja školskih obveza za slijedeći dan.</w:t>
            </w:r>
          </w:p>
          <w:p w14:paraId="27463063" w14:textId="3FDDA8CF" w:rsidR="00D120C0" w:rsidRDefault="00D120C0" w:rsidP="00D120C0">
            <w:pPr>
              <w:pStyle w:val="TableParagraph"/>
              <w:kinsoku w:val="0"/>
              <w:overflowPunct w:val="0"/>
              <w:ind w:left="107"/>
              <w:jc w:val="both"/>
              <w:rPr>
                <w:sz w:val="20"/>
                <w:szCs w:val="20"/>
              </w:rPr>
            </w:pPr>
            <w:r w:rsidRPr="000079E1">
              <w:rPr>
                <w:sz w:val="20"/>
                <w:szCs w:val="20"/>
              </w:rPr>
              <w:t xml:space="preserve">Broj grupa produženog boravka je </w:t>
            </w:r>
            <w:r>
              <w:rPr>
                <w:sz w:val="20"/>
                <w:szCs w:val="20"/>
              </w:rPr>
              <w:t xml:space="preserve">11, a </w:t>
            </w:r>
            <w:r w:rsidRPr="000079E1">
              <w:rPr>
                <w:sz w:val="20"/>
                <w:szCs w:val="20"/>
              </w:rPr>
              <w:t xml:space="preserve">broj zaposlenih osoba </w:t>
            </w:r>
            <w:r>
              <w:rPr>
                <w:sz w:val="20"/>
                <w:szCs w:val="20"/>
              </w:rPr>
              <w:t xml:space="preserve">17 (9 </w:t>
            </w:r>
            <w:r w:rsidRPr="000079E1">
              <w:rPr>
                <w:sz w:val="20"/>
                <w:szCs w:val="20"/>
              </w:rPr>
              <w:t>učiteljica na neodređeno</w:t>
            </w:r>
            <w:r>
              <w:rPr>
                <w:sz w:val="20"/>
                <w:szCs w:val="20"/>
              </w:rPr>
              <w:t xml:space="preserve"> </w:t>
            </w:r>
            <w:r w:rsidRPr="000079E1">
              <w:rPr>
                <w:sz w:val="20"/>
                <w:szCs w:val="20"/>
              </w:rPr>
              <w:t xml:space="preserve">vrijeme i </w:t>
            </w:r>
            <w:r>
              <w:rPr>
                <w:sz w:val="20"/>
                <w:szCs w:val="20"/>
              </w:rPr>
              <w:t>3</w:t>
            </w:r>
            <w:r w:rsidRPr="000079E1">
              <w:rPr>
                <w:sz w:val="20"/>
                <w:szCs w:val="20"/>
              </w:rPr>
              <w:t xml:space="preserve"> na određeno</w:t>
            </w:r>
            <w:r>
              <w:rPr>
                <w:sz w:val="20"/>
                <w:szCs w:val="20"/>
              </w:rPr>
              <w:t xml:space="preserve"> </w:t>
            </w:r>
            <w:r w:rsidRPr="000079E1">
              <w:rPr>
                <w:sz w:val="20"/>
                <w:szCs w:val="20"/>
              </w:rPr>
              <w:t>vrijeme</w:t>
            </w:r>
            <w:r>
              <w:rPr>
                <w:sz w:val="20"/>
                <w:szCs w:val="20"/>
              </w:rPr>
              <w:t xml:space="preserve"> te 3 kuharice i</w:t>
            </w:r>
            <w:r w:rsidRPr="000079E1">
              <w:rPr>
                <w:sz w:val="20"/>
                <w:szCs w:val="20"/>
              </w:rPr>
              <w:t xml:space="preserve"> </w:t>
            </w:r>
            <w:r>
              <w:rPr>
                <w:sz w:val="20"/>
                <w:szCs w:val="20"/>
              </w:rPr>
              <w:t>2</w:t>
            </w:r>
            <w:r w:rsidRPr="000079E1">
              <w:rPr>
                <w:sz w:val="20"/>
                <w:szCs w:val="20"/>
              </w:rPr>
              <w:t xml:space="preserve"> pomoćne kuharice na određeno radno vrijeme</w:t>
            </w:r>
            <w:r>
              <w:rPr>
                <w:sz w:val="20"/>
                <w:szCs w:val="20"/>
              </w:rPr>
              <w:t>). Jedna učiteljica na određeno vrijeme radi kao zamjena za učiteljicu na čuvanju trudnoće na puno radno vrijeme, a druga je zaposlena zbog dodatne jedne grupe boravka od šk. god. 2025./2026.</w:t>
            </w:r>
          </w:p>
          <w:p w14:paraId="1BF6012A" w14:textId="245DF373" w:rsidR="00D120C0" w:rsidRPr="00D120C0" w:rsidRDefault="00D120C0" w:rsidP="00D120C0">
            <w:pPr>
              <w:pStyle w:val="TableParagraph"/>
              <w:kinsoku w:val="0"/>
              <w:overflowPunct w:val="0"/>
              <w:ind w:left="107"/>
              <w:jc w:val="both"/>
              <w:rPr>
                <w:sz w:val="20"/>
                <w:szCs w:val="20"/>
              </w:rPr>
            </w:pPr>
            <w:r w:rsidRPr="000079E1">
              <w:rPr>
                <w:sz w:val="20"/>
                <w:szCs w:val="20"/>
              </w:rPr>
              <w:t>Produženi boravak koristi 2</w:t>
            </w:r>
            <w:r>
              <w:rPr>
                <w:sz w:val="20"/>
                <w:szCs w:val="20"/>
              </w:rPr>
              <w:t>79</w:t>
            </w:r>
            <w:r w:rsidRPr="000079E1">
              <w:rPr>
                <w:sz w:val="20"/>
                <w:szCs w:val="20"/>
              </w:rPr>
              <w:t xml:space="preserve"> učenika, a</w:t>
            </w:r>
            <w:r>
              <w:rPr>
                <w:sz w:val="20"/>
                <w:szCs w:val="20"/>
              </w:rPr>
              <w:t xml:space="preserve"> </w:t>
            </w:r>
            <w:r w:rsidRPr="000079E1">
              <w:rPr>
                <w:sz w:val="20"/>
                <w:szCs w:val="20"/>
              </w:rPr>
              <w:t>temeljem Zaključka Grada o provođenju programa produženog bora</w:t>
            </w:r>
            <w:r>
              <w:rPr>
                <w:sz w:val="20"/>
                <w:szCs w:val="20"/>
              </w:rPr>
              <w:t>vka isti je besplatan za sve učenike sa prebivalištem na području Grada (Grad Varaždin financira u cijelosti troškove zaposlenih koji provode program).</w:t>
            </w:r>
          </w:p>
          <w:p w14:paraId="0B2982CD" w14:textId="77777777" w:rsidR="00286E13" w:rsidRPr="00286E13" w:rsidRDefault="00286E13" w:rsidP="00286E13">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286E13">
              <w:rPr>
                <w:rFonts w:ascii="Times New Roman" w:eastAsia="Times New Roman" w:hAnsi="Times New Roman" w:cs="Times New Roman"/>
                <w:sz w:val="20"/>
                <w:szCs w:val="20"/>
                <w:lang w:eastAsia="hr-HR"/>
                <w14:ligatures w14:val="standardContextual"/>
              </w:rPr>
              <w:t>Sredstva za provođenje aktivnosti su namijenjena za bruto plaće, materijalna prava, doprinose na plaću, naknade troškova zaposlenima, rashode za materijal i energiju, plaće za prekovremeni rad.</w:t>
            </w:r>
          </w:p>
          <w:p w14:paraId="7909637B" w14:textId="58BF4C80" w:rsidR="00976145" w:rsidRPr="00EC0017" w:rsidRDefault="00286E13" w:rsidP="00286E13">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286E13">
              <w:rPr>
                <w:rFonts w:ascii="Times New Roman" w:eastAsia="Times New Roman" w:hAnsi="Times New Roman" w:cs="Times New Roman"/>
                <w:sz w:val="20"/>
                <w:szCs w:val="20"/>
                <w:lang w:eastAsia="hr-HR"/>
                <w14:ligatures w14:val="standardContextual"/>
              </w:rPr>
              <w:t>Aktivnost se</w:t>
            </w:r>
            <w:r>
              <w:rPr>
                <w:rFonts w:ascii="Times New Roman" w:eastAsia="Times New Roman" w:hAnsi="Times New Roman" w:cs="Times New Roman"/>
                <w:sz w:val="20"/>
                <w:szCs w:val="20"/>
                <w:lang w:eastAsia="hr-HR"/>
                <w14:ligatures w14:val="standardContextual"/>
              </w:rPr>
              <w:t xml:space="preserve"> </w:t>
            </w:r>
            <w:r w:rsidRPr="00286E13">
              <w:rPr>
                <w:rFonts w:ascii="Times New Roman" w:eastAsia="Times New Roman" w:hAnsi="Times New Roman" w:cs="Times New Roman"/>
                <w:sz w:val="20"/>
                <w:szCs w:val="20"/>
                <w:lang w:eastAsia="hr-HR"/>
                <w14:ligatures w14:val="standardContextual"/>
              </w:rPr>
              <w:t>financira sredstvima osnivača, a tek neznatnim dijelom sredstvima sufinanciranj</w:t>
            </w:r>
            <w:r>
              <w:rPr>
                <w:rFonts w:ascii="Times New Roman" w:eastAsia="Times New Roman" w:hAnsi="Times New Roman" w:cs="Times New Roman"/>
                <w:sz w:val="20"/>
                <w:szCs w:val="20"/>
                <w:lang w:eastAsia="hr-HR"/>
                <w14:ligatures w14:val="standardContextual"/>
              </w:rPr>
              <w:t>a</w:t>
            </w:r>
            <w:r w:rsidRPr="00286E13">
              <w:rPr>
                <w:rFonts w:ascii="Times New Roman" w:eastAsia="Times New Roman" w:hAnsi="Times New Roman" w:cs="Times New Roman"/>
                <w:sz w:val="20"/>
                <w:szCs w:val="20"/>
                <w:lang w:eastAsia="hr-HR"/>
                <w14:ligatures w14:val="standardContextual"/>
              </w:rPr>
              <w:t xml:space="preserve"> roditelja za one koji nemaju prebivalište na području Grada Varaždina.</w:t>
            </w:r>
          </w:p>
        </w:tc>
      </w:tr>
    </w:tbl>
    <w:p w14:paraId="5A141815" w14:textId="77777777" w:rsidR="00274BAA" w:rsidRDefault="00274BAA" w:rsidP="00976145">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976145" w:rsidRPr="00EC0017" w14:paraId="34ACFE2B"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3CD1A853" w14:textId="77777777" w:rsidR="00976145" w:rsidRPr="00EC0017" w:rsidRDefault="00976145"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2335AD5" w14:textId="77777777" w:rsidR="00976145" w:rsidRPr="00EC0017" w:rsidRDefault="00976145"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17307FB0" w14:textId="77777777" w:rsidR="00976145" w:rsidRPr="00EC0017" w:rsidRDefault="00976145"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3A9F4267" w14:textId="77777777" w:rsidR="00976145" w:rsidRPr="00EC0017" w:rsidRDefault="00976145"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0AC33D7E" w14:textId="77777777" w:rsidR="00976145" w:rsidRPr="00EC0017" w:rsidRDefault="00976145"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7F1AB69A" w14:textId="77777777" w:rsidR="00976145" w:rsidRPr="00EC0017" w:rsidRDefault="00976145"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3EDC3C1D" w14:textId="2A1D5BB4" w:rsidR="00976145" w:rsidRPr="00EC0017" w:rsidRDefault="00976145"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50047B">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21FAFC47" w14:textId="34F5BC44" w:rsidR="00976145" w:rsidRPr="00EC0017" w:rsidRDefault="00976145"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50047B">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976145" w:rsidRPr="00EC0017" w14:paraId="78BF7C54"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B9F914F" w14:textId="63B2E62B" w:rsidR="00976145" w:rsidRPr="00EC0017" w:rsidRDefault="002E5D3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2E5D38">
              <w:rPr>
                <w:rFonts w:ascii="Times New Roman" w:eastAsia="Times New Roman" w:hAnsi="Times New Roman" w:cs="Times New Roman"/>
                <w:sz w:val="20"/>
                <w:szCs w:val="20"/>
                <w:lang w:eastAsia="hr-HR"/>
                <w14:ligatures w14:val="standardContextual"/>
              </w:rPr>
              <w:t>Broj grupa u produženom boravku</w:t>
            </w:r>
          </w:p>
        </w:tc>
        <w:tc>
          <w:tcPr>
            <w:tcW w:w="1416" w:type="dxa"/>
            <w:tcBorders>
              <w:top w:val="single" w:sz="4" w:space="0" w:color="000000"/>
              <w:left w:val="single" w:sz="4" w:space="0" w:color="000000"/>
              <w:bottom w:val="single" w:sz="4" w:space="0" w:color="000000"/>
              <w:right w:val="single" w:sz="4" w:space="0" w:color="000000"/>
            </w:tcBorders>
            <w:vAlign w:val="center"/>
          </w:tcPr>
          <w:p w14:paraId="63966DCC" w14:textId="05335454" w:rsidR="00976145" w:rsidRPr="00EC0017" w:rsidRDefault="0020706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207065">
              <w:rPr>
                <w:rFonts w:ascii="Times New Roman" w:eastAsia="Times New Roman" w:hAnsi="Times New Roman" w:cs="Times New Roman"/>
                <w:sz w:val="20"/>
                <w:szCs w:val="20"/>
                <w:lang w:eastAsia="hr-HR"/>
                <w14:ligatures w14:val="standardContextual"/>
              </w:rPr>
              <w:t>Financiranjem omogućiti postojeći broj grupa u produženom boravku odnosno povećati broj grupa u skladu sa interesom roditelja u određenoj školskoj godini</w:t>
            </w:r>
          </w:p>
        </w:tc>
        <w:tc>
          <w:tcPr>
            <w:tcW w:w="2618" w:type="dxa"/>
            <w:tcBorders>
              <w:top w:val="single" w:sz="4" w:space="0" w:color="000000"/>
              <w:left w:val="single" w:sz="4" w:space="0" w:color="000000"/>
              <w:bottom w:val="single" w:sz="4" w:space="0" w:color="000000"/>
              <w:right w:val="single" w:sz="4" w:space="0" w:color="000000"/>
            </w:tcBorders>
            <w:vAlign w:val="center"/>
          </w:tcPr>
          <w:p w14:paraId="1CFF0CBE" w14:textId="001DB681" w:rsidR="00976145" w:rsidRPr="00EC0017" w:rsidRDefault="002E5D3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2E5D38">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7F98A27F" w14:textId="4E0F40C9" w:rsidR="00976145" w:rsidRPr="00EC0017" w:rsidRDefault="002E5D3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50047B">
              <w:rPr>
                <w:rFonts w:ascii="Times New Roman" w:eastAsia="Times New Roman" w:hAnsi="Times New Roman" w:cs="Times New Roman"/>
                <w:sz w:val="20"/>
                <w:szCs w:val="20"/>
                <w:lang w:eastAsia="hr-HR"/>
                <w14:ligatures w14:val="standardContextua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EDB4C" w14:textId="014F0350" w:rsidR="00976145" w:rsidRPr="00EC0017" w:rsidRDefault="002E5D3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50047B">
              <w:rPr>
                <w:rFonts w:ascii="Times New Roman" w:eastAsia="Times New Roman" w:hAnsi="Times New Roman" w:cs="Times New Roman"/>
                <w:sz w:val="20"/>
                <w:szCs w:val="20"/>
                <w:lang w:eastAsia="hr-HR"/>
                <w14:ligatures w14:val="standardContextual"/>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24FC182" w14:textId="35E56862" w:rsidR="00976145" w:rsidRPr="00EC0017" w:rsidRDefault="002E5D3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207065">
              <w:rPr>
                <w:rFonts w:ascii="Times New Roman" w:eastAsia="Times New Roman" w:hAnsi="Times New Roman" w:cs="Times New Roman"/>
                <w:sz w:val="20"/>
                <w:szCs w:val="20"/>
                <w:lang w:eastAsia="hr-HR"/>
                <w14:ligatures w14:val="standardContextual"/>
              </w:rPr>
              <w:t>1</w:t>
            </w:r>
          </w:p>
        </w:tc>
      </w:tr>
    </w:tbl>
    <w:p w14:paraId="6C08AB28" w14:textId="77777777" w:rsidR="00976145" w:rsidRDefault="00976145" w:rsidP="003555A2">
      <w:pPr>
        <w:rPr>
          <w:rFonts w:ascii="Times New Roman" w:hAnsi="Times New Roman" w:cs="Times New Roman"/>
          <w:color w:val="548DD4" w:themeColor="text2" w:themeTint="99"/>
          <w:sz w:val="24"/>
          <w:szCs w:val="24"/>
        </w:rPr>
      </w:pPr>
      <w:bookmarkStart w:id="22" w:name="_Hlk162305689"/>
      <w:bookmarkEnd w:id="21"/>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3D1745" w14:paraId="32BF81CC" w14:textId="77777777" w:rsidTr="00AB01A3">
        <w:trPr>
          <w:trHeight w:val="299"/>
        </w:trPr>
        <w:tc>
          <w:tcPr>
            <w:tcW w:w="9228" w:type="dxa"/>
            <w:tcBorders>
              <w:top w:val="single" w:sz="4" w:space="0" w:color="000000"/>
              <w:left w:val="single" w:sz="4" w:space="0" w:color="000000"/>
              <w:bottom w:val="single" w:sz="4" w:space="0" w:color="000000"/>
              <w:right w:val="single" w:sz="4" w:space="0" w:color="000000"/>
            </w:tcBorders>
          </w:tcPr>
          <w:p w14:paraId="31555C37" w14:textId="1B8A6FCF" w:rsidR="003D1745" w:rsidRDefault="003D1745" w:rsidP="00AB01A3">
            <w:pPr>
              <w:pStyle w:val="TableParagraph"/>
              <w:kinsoku w:val="0"/>
              <w:overflowPunct w:val="0"/>
              <w:ind w:left="107"/>
              <w:rPr>
                <w:b/>
                <w:bCs/>
                <w:sz w:val="20"/>
                <w:szCs w:val="20"/>
              </w:rPr>
            </w:pPr>
            <w:bookmarkStart w:id="23" w:name="_Hlk193331065"/>
            <w:r>
              <w:rPr>
                <w:b/>
                <w:bCs/>
                <w:sz w:val="20"/>
                <w:szCs w:val="20"/>
              </w:rPr>
              <w:lastRenderedPageBreak/>
              <w:t xml:space="preserve">Naziv aktivnosti/projekta: </w:t>
            </w:r>
            <w:r w:rsidRPr="004D3CA6">
              <w:rPr>
                <w:sz w:val="20"/>
                <w:szCs w:val="20"/>
              </w:rPr>
              <w:t>550003 Program rada s darovitim učenicima</w:t>
            </w:r>
          </w:p>
        </w:tc>
      </w:tr>
      <w:tr w:rsidR="003D1745" w14:paraId="26B3A1E4" w14:textId="77777777" w:rsidTr="00AB01A3">
        <w:tc>
          <w:tcPr>
            <w:tcW w:w="9228" w:type="dxa"/>
            <w:tcBorders>
              <w:top w:val="single" w:sz="4" w:space="0" w:color="000000"/>
              <w:left w:val="single" w:sz="4" w:space="0" w:color="000000"/>
              <w:bottom w:val="single" w:sz="4" w:space="0" w:color="000000"/>
              <w:right w:val="single" w:sz="4" w:space="0" w:color="000000"/>
            </w:tcBorders>
          </w:tcPr>
          <w:p w14:paraId="77E34473" w14:textId="77777777" w:rsidR="003D1745" w:rsidRDefault="003D1745" w:rsidP="00AB01A3">
            <w:pPr>
              <w:pStyle w:val="TableParagraph"/>
              <w:kinsoku w:val="0"/>
              <w:overflowPunct w:val="0"/>
              <w:ind w:left="107"/>
              <w:jc w:val="both"/>
              <w:rPr>
                <w:sz w:val="20"/>
                <w:szCs w:val="20"/>
              </w:rPr>
            </w:pPr>
            <w:r>
              <w:rPr>
                <w:sz w:val="20"/>
                <w:szCs w:val="20"/>
              </w:rPr>
              <w:t>Obrazloženje aktivnosti/projekta:</w:t>
            </w:r>
          </w:p>
          <w:p w14:paraId="6637DEE3" w14:textId="77777777" w:rsid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5F0FEA39" w14:textId="65721FB9" w:rsidR="00DC04C1" w:rsidRP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DC04C1">
              <w:rPr>
                <w:rFonts w:ascii="Times New Roman" w:eastAsia="Times New Roman" w:hAnsi="Times New Roman" w:cs="Times New Roman"/>
                <w:sz w:val="20"/>
                <w:szCs w:val="20"/>
                <w:lang w:eastAsia="hr-HR"/>
                <w14:ligatures w14:val="standardContextual"/>
              </w:rPr>
              <w:t xml:space="preserve">Projekt </w:t>
            </w:r>
            <w:r w:rsidRPr="00DC04C1">
              <w:rPr>
                <w:rFonts w:ascii="Times New Roman" w:eastAsia="Times New Roman" w:hAnsi="Times New Roman" w:cs="Times New Roman"/>
                <w:i/>
                <w:iCs/>
                <w:sz w:val="20"/>
                <w:szCs w:val="20"/>
                <w:lang w:eastAsia="hr-HR"/>
                <w14:ligatures w14:val="standardContextual"/>
              </w:rPr>
              <w:t>BiblioLab: makerspace prostor u školskoj knjižnici</w:t>
            </w:r>
            <w:r w:rsidRPr="00DC04C1">
              <w:rPr>
                <w:rFonts w:ascii="Times New Roman" w:eastAsia="Times New Roman" w:hAnsi="Times New Roman" w:cs="Times New Roman"/>
                <w:sz w:val="20"/>
                <w:szCs w:val="20"/>
                <w:lang w:eastAsia="hr-HR"/>
                <w14:ligatures w14:val="standardContextual"/>
              </w:rPr>
              <w:t xml:space="preserve"> u VI. osnovnoj školi usmjeren je na razvoj darovitosti među učenicima multidisciplinarnim pristupom koji povezuje tehnologiju, znanost, umjetnost i književnost. Polazište projekta je stvaranje poticajnog okruženja u kojem učenici mogu razvijati svoje sposobnosti kroz istraživanje, eksperimentiranje i kreativno izražavanje.</w:t>
            </w:r>
          </w:p>
          <w:p w14:paraId="00997BAE" w14:textId="77777777" w:rsidR="00DC04C1" w:rsidRP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1B2A7610" w14:textId="77777777" w:rsidR="00DC04C1" w:rsidRP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DC04C1">
              <w:rPr>
                <w:rFonts w:ascii="Times New Roman" w:eastAsia="Times New Roman" w:hAnsi="Times New Roman" w:cs="Times New Roman"/>
                <w:sz w:val="20"/>
                <w:szCs w:val="20"/>
                <w:lang w:eastAsia="hr-HR"/>
                <w14:ligatures w14:val="standardContextual"/>
              </w:rPr>
              <w:t>Tijekom provedbe projekta učenici su sudjelovali u različitim aktivnostima koje su obuhvaćale programiranje pomoću Bee-Bot robotića, 3D modeliranje i ispis, LEGO storytelling te izradu kreativnih radova pomoću HAMA perlica. Nastojalo se raditi na povezivanju nastavnih sadržaja s praktičnim radom čime su učenici razvijali logičko mišljenje, prostornu orijentaciju, digitalne kompetencije i sposobnost rješavanja problema.</w:t>
            </w:r>
          </w:p>
          <w:p w14:paraId="470011F7" w14:textId="77777777" w:rsidR="00DC04C1" w:rsidRP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68BE0104" w14:textId="77777777" w:rsidR="00DC04C1" w:rsidRP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DC04C1">
              <w:rPr>
                <w:rFonts w:ascii="Times New Roman" w:eastAsia="Times New Roman" w:hAnsi="Times New Roman" w:cs="Times New Roman"/>
                <w:sz w:val="20"/>
                <w:szCs w:val="20"/>
                <w:lang w:eastAsia="hr-HR"/>
                <w14:ligatures w14:val="standardContextual"/>
              </w:rPr>
              <w:t>Projekt je omogućio diferencirani pristup učenicima, pri čemu su daroviti učenici preuzimali mentorsku ulogu, samostalno osmišljavali zadatke i aktivno sudjelovali u organizaciji aktivnosti. Ostvarena je i korelacija s više nastavnih predmeta (Hrvatski jezik, Informatika, Kemija, Biologija, Likovna kultura) čime se dodatno poticalo povezivanje znanja i razvoj viših kognitivnih procesa.</w:t>
            </w:r>
          </w:p>
          <w:p w14:paraId="5C39D529" w14:textId="77777777" w:rsidR="00DC04C1" w:rsidRP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31B37683" w14:textId="77777777" w:rsidR="00DC04C1" w:rsidRP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DC04C1">
              <w:rPr>
                <w:rFonts w:ascii="Times New Roman" w:eastAsia="Times New Roman" w:hAnsi="Times New Roman" w:cs="Times New Roman"/>
                <w:sz w:val="20"/>
                <w:szCs w:val="20"/>
                <w:lang w:eastAsia="hr-HR"/>
                <w14:ligatures w14:val="standardContextual"/>
              </w:rPr>
              <w:t>Aktivnosti su provodili učitelji različitih predmetnih područja i stručni suradnici, a u projekt je bilo uključeno ukupno 64 učenika. Projekt je rezultirao povećanom motivacijom učenika, vidljivim razvojem kreativnosti i samopouzdanja te stvaranjem funkcionalnog i trajno dostupnog makerspace prostora u školskoj knjižnici.</w:t>
            </w:r>
          </w:p>
          <w:p w14:paraId="4CD659A7" w14:textId="77777777" w:rsidR="00DC04C1" w:rsidRPr="00DC04C1" w:rsidRDefault="00DC04C1" w:rsidP="00DC04C1">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1EFE8EA9" w14:textId="563A423E" w:rsidR="003D1745" w:rsidRPr="00DC04C1" w:rsidRDefault="00DC04C1" w:rsidP="00DC04C1">
            <w:pPr>
              <w:pStyle w:val="TableParagraph"/>
              <w:kinsoku w:val="0"/>
              <w:overflowPunct w:val="0"/>
              <w:ind w:left="107"/>
              <w:jc w:val="both"/>
              <w:rPr>
                <w:sz w:val="20"/>
                <w:szCs w:val="20"/>
              </w:rPr>
            </w:pPr>
            <w:r w:rsidRPr="00DC04C1">
              <w:rPr>
                <w:rFonts w:eastAsia="Aptos"/>
                <w:sz w:val="20"/>
                <w:szCs w:val="20"/>
                <w:lang w:eastAsia="en-US"/>
                <w14:ligatures w14:val="none"/>
              </w:rPr>
              <w:t>Sredstva su utrošena za nabavu opreme, materijala i usluga potrebnih za provedbu projektnih aktivnosti.</w:t>
            </w:r>
          </w:p>
        </w:tc>
      </w:tr>
      <w:bookmarkEnd w:id="23"/>
    </w:tbl>
    <w:p w14:paraId="7114F9D5" w14:textId="77777777" w:rsidR="003D1745" w:rsidRDefault="003D1745" w:rsidP="003555A2">
      <w:pPr>
        <w:rPr>
          <w:rFonts w:ascii="Times New Roman" w:hAnsi="Times New Roman" w:cs="Times New Roman"/>
          <w:color w:val="548DD4" w:themeColor="text2" w:themeTint="99"/>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77712F" w:rsidRPr="00EC0017" w14:paraId="040A2121" w14:textId="77777777" w:rsidTr="00AB01A3">
        <w:trPr>
          <w:trHeight w:val="690"/>
        </w:trPr>
        <w:tc>
          <w:tcPr>
            <w:tcW w:w="1433" w:type="dxa"/>
            <w:tcBorders>
              <w:top w:val="single" w:sz="4" w:space="0" w:color="000000"/>
              <w:left w:val="single" w:sz="4" w:space="0" w:color="000000"/>
              <w:bottom w:val="single" w:sz="4" w:space="0" w:color="000000"/>
              <w:right w:val="single" w:sz="4" w:space="0" w:color="000000"/>
            </w:tcBorders>
          </w:tcPr>
          <w:p w14:paraId="768925E0" w14:textId="77777777" w:rsidR="0077712F" w:rsidRPr="00EC0017" w:rsidRDefault="0077712F" w:rsidP="00AB01A3">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067EEBF4" w14:textId="77777777" w:rsidR="0077712F" w:rsidRPr="00EC0017" w:rsidRDefault="0077712F" w:rsidP="00AB01A3">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4E2EA091" w14:textId="77777777" w:rsidR="0077712F" w:rsidRPr="00EC0017" w:rsidRDefault="0077712F" w:rsidP="00AB01A3">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6DD2CBF7" w14:textId="77777777" w:rsidR="0077712F" w:rsidRPr="00EC0017" w:rsidRDefault="0077712F" w:rsidP="00AB01A3">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4AE7B525" w14:textId="77777777" w:rsidR="0077712F" w:rsidRPr="00EC0017" w:rsidRDefault="0077712F" w:rsidP="00AB01A3">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361D345E" w14:textId="77777777" w:rsidR="0077712F" w:rsidRPr="00EC0017" w:rsidRDefault="0077712F" w:rsidP="00AB01A3">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96ED184" w14:textId="46DB81FA" w:rsidR="0077712F" w:rsidRPr="00EC0017" w:rsidRDefault="0077712F" w:rsidP="00AB01A3">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460E23">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4B6886D9" w14:textId="65E7E6C9" w:rsidR="0077712F" w:rsidRPr="00EC0017" w:rsidRDefault="0077712F" w:rsidP="00AB01A3">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460E23">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4D3CA6" w:rsidRPr="00EC0017" w14:paraId="3663B3AC" w14:textId="77777777" w:rsidTr="00AB01A3">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3A5B0DA" w14:textId="15155ABB" w:rsidR="004D3CA6" w:rsidRPr="00EC0017" w:rsidRDefault="004D3CA6" w:rsidP="004D3CA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7712F">
              <w:rPr>
                <w:rFonts w:ascii="Times New Roman" w:eastAsia="Times New Roman" w:hAnsi="Times New Roman" w:cs="Times New Roman"/>
                <w:sz w:val="20"/>
                <w:szCs w:val="20"/>
                <w:lang w:eastAsia="hr-HR"/>
                <w14:ligatures w14:val="standardContextual"/>
              </w:rPr>
              <w:t>Broj mentora /  darovitih i potencijalno darovitih učenika</w:t>
            </w:r>
          </w:p>
        </w:tc>
        <w:tc>
          <w:tcPr>
            <w:tcW w:w="1416" w:type="dxa"/>
            <w:tcBorders>
              <w:top w:val="single" w:sz="4" w:space="0" w:color="000000"/>
              <w:left w:val="single" w:sz="4" w:space="0" w:color="000000"/>
              <w:bottom w:val="single" w:sz="4" w:space="0" w:color="000000"/>
              <w:right w:val="single" w:sz="4" w:space="0" w:color="000000"/>
            </w:tcBorders>
            <w:vAlign w:val="center"/>
          </w:tcPr>
          <w:p w14:paraId="567E6812" w14:textId="588C4D15" w:rsidR="004D3CA6" w:rsidRPr="00EC0017" w:rsidRDefault="004D3CA6" w:rsidP="004D3CA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4D3CA6">
              <w:rPr>
                <w:rFonts w:ascii="Times New Roman" w:eastAsia="Times New Roman" w:hAnsi="Times New Roman" w:cs="Times New Roman"/>
                <w:sz w:val="20"/>
                <w:szCs w:val="20"/>
                <w:lang w:eastAsia="hr-HR"/>
                <w14:ligatures w14:val="standardContextual"/>
              </w:rPr>
              <w:t>Podrška razvoju darovitosti među učenicima interdisciplinarnim aktivnostima i razvojem različitih kompetencija</w:t>
            </w:r>
          </w:p>
        </w:tc>
        <w:tc>
          <w:tcPr>
            <w:tcW w:w="2618" w:type="dxa"/>
            <w:tcBorders>
              <w:top w:val="single" w:sz="4" w:space="0" w:color="000000"/>
              <w:left w:val="single" w:sz="4" w:space="0" w:color="000000"/>
              <w:bottom w:val="single" w:sz="4" w:space="0" w:color="000000"/>
              <w:right w:val="single" w:sz="4" w:space="0" w:color="000000"/>
            </w:tcBorders>
            <w:vAlign w:val="center"/>
          </w:tcPr>
          <w:p w14:paraId="4A6B6250" w14:textId="77777777" w:rsidR="004D3CA6" w:rsidRPr="00EC0017" w:rsidRDefault="004D3CA6" w:rsidP="004D3CA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2E5D38">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14A786DC" w14:textId="186158E1" w:rsidR="004D3CA6" w:rsidRPr="00EC0017" w:rsidRDefault="004D3CA6" w:rsidP="004D3CA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7712F">
              <w:rPr>
                <w:rFonts w:ascii="Times New Roman" w:eastAsia="Times New Roman" w:hAnsi="Times New Roman" w:cs="Times New Roman"/>
                <w:sz w:val="20"/>
                <w:szCs w:val="20"/>
                <w:lang w:eastAsia="hr-HR"/>
                <w14:ligatures w14:val="standardContextual"/>
              </w:rPr>
              <w:t xml:space="preserve">6 mentora / </w:t>
            </w:r>
            <w:r>
              <w:rPr>
                <w:rFonts w:ascii="Times New Roman" w:eastAsia="Times New Roman" w:hAnsi="Times New Roman" w:cs="Times New Roman"/>
                <w:sz w:val="20"/>
                <w:szCs w:val="20"/>
                <w:lang w:eastAsia="hr-HR"/>
                <w14:ligatures w14:val="standardContextual"/>
              </w:rPr>
              <w:t>64</w:t>
            </w:r>
            <w:r w:rsidRPr="0077712F">
              <w:rPr>
                <w:rFonts w:ascii="Times New Roman" w:eastAsia="Times New Roman" w:hAnsi="Times New Roman" w:cs="Times New Roman"/>
                <w:sz w:val="20"/>
                <w:szCs w:val="20"/>
                <w:lang w:eastAsia="hr-HR"/>
                <w14:ligatures w14:val="standardContextual"/>
              </w:rPr>
              <w:t xml:space="preserve"> učenika</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D59B2" w14:textId="08DE0ACB" w:rsidR="004D3CA6" w:rsidRPr="00EC0017" w:rsidRDefault="004D3CA6" w:rsidP="004D3CA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7712F">
              <w:rPr>
                <w:rFonts w:ascii="Times New Roman" w:eastAsia="Times New Roman" w:hAnsi="Times New Roman" w:cs="Times New Roman"/>
                <w:sz w:val="20"/>
                <w:szCs w:val="20"/>
                <w:lang w:eastAsia="hr-HR"/>
                <w14:ligatures w14:val="standardContextual"/>
              </w:rPr>
              <w:t xml:space="preserve">6 mentora / </w:t>
            </w:r>
            <w:r>
              <w:rPr>
                <w:rFonts w:ascii="Times New Roman" w:eastAsia="Times New Roman" w:hAnsi="Times New Roman" w:cs="Times New Roman"/>
                <w:sz w:val="20"/>
                <w:szCs w:val="20"/>
                <w:lang w:eastAsia="hr-HR"/>
                <w14:ligatures w14:val="standardContextual"/>
              </w:rPr>
              <w:t>64</w:t>
            </w:r>
            <w:r w:rsidRPr="0077712F">
              <w:rPr>
                <w:rFonts w:ascii="Times New Roman" w:eastAsia="Times New Roman" w:hAnsi="Times New Roman" w:cs="Times New Roman"/>
                <w:sz w:val="20"/>
                <w:szCs w:val="20"/>
                <w:lang w:eastAsia="hr-HR"/>
                <w14:ligatures w14:val="standardContextual"/>
              </w:rPr>
              <w:t xml:space="preserve"> učenika</w:t>
            </w:r>
          </w:p>
        </w:tc>
        <w:tc>
          <w:tcPr>
            <w:tcW w:w="1275" w:type="dxa"/>
            <w:tcBorders>
              <w:top w:val="single" w:sz="4" w:space="0" w:color="000000"/>
              <w:left w:val="single" w:sz="4" w:space="0" w:color="000000"/>
              <w:bottom w:val="single" w:sz="4" w:space="0" w:color="000000"/>
              <w:right w:val="single" w:sz="4" w:space="0" w:color="000000"/>
            </w:tcBorders>
            <w:vAlign w:val="center"/>
          </w:tcPr>
          <w:p w14:paraId="2196EF36" w14:textId="3C841D30" w:rsidR="004D3CA6" w:rsidRPr="00EC0017" w:rsidRDefault="004D3CA6" w:rsidP="004D3CA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4D3CA6">
              <w:rPr>
                <w:rFonts w:ascii="Times New Roman" w:eastAsia="Times New Roman" w:hAnsi="Times New Roman" w:cs="Times New Roman"/>
                <w:sz w:val="20"/>
                <w:szCs w:val="20"/>
                <w:lang w:eastAsia="hr-HR"/>
                <w14:ligatures w14:val="standardContextual"/>
              </w:rPr>
              <w:t>6 mentora / 64 učenika</w:t>
            </w:r>
          </w:p>
        </w:tc>
      </w:tr>
    </w:tbl>
    <w:p w14:paraId="1C482B5D" w14:textId="77777777" w:rsidR="00324C4E" w:rsidRDefault="00324C4E" w:rsidP="003555A2">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D53836" w:rsidRPr="00EC0017" w14:paraId="5E743AE3"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5808A379" w14:textId="7C76248A" w:rsidR="00D53836" w:rsidRPr="00EC0017" w:rsidRDefault="00D53836"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550004 Prehrana učenika</w:t>
            </w:r>
          </w:p>
        </w:tc>
      </w:tr>
      <w:tr w:rsidR="00D53836" w:rsidRPr="00EC0017" w14:paraId="31C23FD7"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2C03FFD1" w14:textId="77777777" w:rsidR="00D53836" w:rsidRPr="00EC0017" w:rsidRDefault="00D53836"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0152FDF0" w14:textId="77777777" w:rsidR="005E3D9B" w:rsidRPr="005E3D9B" w:rsidRDefault="005E3D9B" w:rsidP="005E3D9B">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E3D9B">
              <w:rPr>
                <w:rFonts w:ascii="Times New Roman" w:eastAsia="Times New Roman" w:hAnsi="Times New Roman" w:cs="Times New Roman"/>
                <w:sz w:val="20"/>
                <w:szCs w:val="20"/>
                <w:lang w:eastAsia="hr-HR"/>
                <w14:ligatures w14:val="standardContextual"/>
              </w:rPr>
              <w:t>Škola omogućava svim zainteresiranim učenicima kvalitetan topli obrok odnosno ručak u popodnevnim satima. Isti sufinanciraju roditelji po cijeni utvrđenoj cjenikom škole. Ulaganjem u dodatnu opremu i prostore kuhinje i blagovaonice te zapošljavanjem dodatnog kadra (iz sredstava MZOM-a i sredstava Grada Varaždina u okviru aktivnosti Produženi boravak) osigurava se prihvatljiva cijena obroka i povećava kvaliteta odnosno nutritivna vrijednost obroka.</w:t>
            </w:r>
          </w:p>
          <w:p w14:paraId="2F2ECEDA" w14:textId="67E4A019" w:rsidR="00D53836" w:rsidRPr="00EC0017" w:rsidRDefault="005E3D9B" w:rsidP="005E3D9B">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E3D9B">
              <w:rPr>
                <w:rFonts w:ascii="Times New Roman" w:eastAsia="Times New Roman" w:hAnsi="Times New Roman" w:cs="Times New Roman"/>
                <w:sz w:val="20"/>
                <w:szCs w:val="20"/>
                <w:lang w:eastAsia="hr-HR"/>
                <w14:ligatures w14:val="standardContextual"/>
              </w:rPr>
              <w:t>Sredstva za provođenje aktivnosti su uglavnom namijenjena za rashode za materijal i energiju (namirnice), a manji iznos za ostali (ambalažni materijal), rashode za materijal i usluge održavanja te intelektualne i osobne usluge (odvjetničke usluge u svrhu prisilne naplate potraživanja od roditelja).</w:t>
            </w:r>
          </w:p>
        </w:tc>
      </w:tr>
    </w:tbl>
    <w:p w14:paraId="0417DFE5" w14:textId="77777777" w:rsidR="00D53836" w:rsidRDefault="00D53836" w:rsidP="00D53836">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D53836" w:rsidRPr="00EC0017" w14:paraId="28E32D67"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22F4FDEE" w14:textId="77777777" w:rsidR="00D53836" w:rsidRPr="00EC0017" w:rsidRDefault="00D53836"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lastRenderedPageBreak/>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2BBE4D9B" w14:textId="77777777" w:rsidR="00D53836" w:rsidRPr="00EC0017" w:rsidRDefault="00D53836"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3EB40B5A" w14:textId="77777777" w:rsidR="00D53836" w:rsidRPr="00EC0017" w:rsidRDefault="00D53836"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1C243F95" w14:textId="77777777" w:rsidR="00D53836" w:rsidRPr="00EC0017" w:rsidRDefault="00D53836"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35A80056" w14:textId="77777777" w:rsidR="00D53836" w:rsidRPr="00EC0017" w:rsidRDefault="00D53836"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0921A87B" w14:textId="77777777" w:rsidR="00D53836" w:rsidRPr="00EC0017" w:rsidRDefault="00D53836"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6B4923DD" w14:textId="70A99CBB" w:rsidR="00D53836" w:rsidRPr="00EC0017" w:rsidRDefault="00D53836"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D83E89">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6FF1C36D" w14:textId="71F4EA3E" w:rsidR="00D53836" w:rsidRPr="00EC0017" w:rsidRDefault="00D53836"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1D6ECC">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D53836" w:rsidRPr="00EC0017" w14:paraId="5E7844C3"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2E518530" w14:textId="7A152E88" w:rsidR="00D53836" w:rsidRPr="00EC0017" w:rsidRDefault="0095193F"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5193F">
              <w:rPr>
                <w:rFonts w:ascii="Times New Roman" w:eastAsia="Times New Roman" w:hAnsi="Times New Roman" w:cs="Times New Roman"/>
                <w:sz w:val="20"/>
                <w:szCs w:val="20"/>
                <w:lang w:eastAsia="hr-HR"/>
                <w14:ligatures w14:val="standardContextual"/>
              </w:rPr>
              <w:t>Povećanje broja djece korisnika ručka</w:t>
            </w:r>
          </w:p>
        </w:tc>
        <w:tc>
          <w:tcPr>
            <w:tcW w:w="1416" w:type="dxa"/>
            <w:tcBorders>
              <w:top w:val="single" w:sz="4" w:space="0" w:color="000000"/>
              <w:left w:val="single" w:sz="4" w:space="0" w:color="000000"/>
              <w:bottom w:val="single" w:sz="4" w:space="0" w:color="000000"/>
              <w:right w:val="single" w:sz="4" w:space="0" w:color="000000"/>
            </w:tcBorders>
            <w:vAlign w:val="center"/>
          </w:tcPr>
          <w:p w14:paraId="086F41D5" w14:textId="253D3B6F" w:rsidR="00D53836" w:rsidRPr="00EC0017" w:rsidRDefault="0095193F"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5193F">
              <w:rPr>
                <w:rFonts w:ascii="Times New Roman" w:eastAsia="Times New Roman" w:hAnsi="Times New Roman" w:cs="Times New Roman"/>
                <w:sz w:val="20"/>
                <w:szCs w:val="20"/>
                <w:lang w:eastAsia="hr-HR"/>
                <w14:ligatures w14:val="standardContextual"/>
              </w:rPr>
              <w:t>Ulaganjem u opremu, prostore i zaposlenike učenicima se omogućava nesmetano sudjelovanje u programu produženog boravka te dodatnim i dopunskim aktivnostima nakon redovne nastave</w:t>
            </w:r>
          </w:p>
        </w:tc>
        <w:tc>
          <w:tcPr>
            <w:tcW w:w="2618" w:type="dxa"/>
            <w:tcBorders>
              <w:top w:val="single" w:sz="4" w:space="0" w:color="000000"/>
              <w:left w:val="single" w:sz="4" w:space="0" w:color="000000"/>
              <w:bottom w:val="single" w:sz="4" w:space="0" w:color="000000"/>
              <w:right w:val="single" w:sz="4" w:space="0" w:color="000000"/>
            </w:tcBorders>
            <w:vAlign w:val="center"/>
          </w:tcPr>
          <w:p w14:paraId="2F3D2F1E" w14:textId="59D70F29" w:rsidR="00D53836" w:rsidRPr="00EC0017" w:rsidRDefault="0095193F"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59456837" w14:textId="38414BA5" w:rsidR="00D53836" w:rsidRPr="00EC0017" w:rsidRDefault="00D83E89"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450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BBE969" w14:textId="32C80CCC" w:rsidR="00D53836" w:rsidRPr="00EC0017" w:rsidRDefault="00D83E89"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500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1F63C69" w14:textId="7294A018" w:rsidR="00D53836" w:rsidRPr="00EC0017" w:rsidRDefault="00016404"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4</w:t>
            </w:r>
            <w:r w:rsidR="002F6BFE">
              <w:rPr>
                <w:rFonts w:ascii="Times New Roman" w:eastAsia="Times New Roman" w:hAnsi="Times New Roman" w:cs="Times New Roman"/>
                <w:sz w:val="20"/>
                <w:szCs w:val="20"/>
                <w:lang w:eastAsia="hr-HR"/>
                <w14:ligatures w14:val="standardContextual"/>
              </w:rPr>
              <w:t>86 (prosječno dnevno 4</w:t>
            </w:r>
            <w:r w:rsidR="00A917D7">
              <w:rPr>
                <w:rFonts w:ascii="Times New Roman" w:eastAsia="Times New Roman" w:hAnsi="Times New Roman" w:cs="Times New Roman"/>
                <w:sz w:val="20"/>
                <w:szCs w:val="20"/>
                <w:lang w:eastAsia="hr-HR"/>
                <w14:ligatures w14:val="standardContextual"/>
              </w:rPr>
              <w:t>39</w:t>
            </w:r>
            <w:r w:rsidR="002F6BFE">
              <w:rPr>
                <w:rFonts w:ascii="Times New Roman" w:eastAsia="Times New Roman" w:hAnsi="Times New Roman" w:cs="Times New Roman"/>
                <w:sz w:val="20"/>
                <w:szCs w:val="20"/>
                <w:lang w:eastAsia="hr-HR"/>
                <w14:ligatures w14:val="standardContextual"/>
              </w:rPr>
              <w:t>)</w:t>
            </w:r>
          </w:p>
        </w:tc>
      </w:tr>
      <w:bookmarkEnd w:id="22"/>
    </w:tbl>
    <w:p w14:paraId="5D6828C0" w14:textId="77777777" w:rsidR="00F248CA" w:rsidRDefault="00F248CA" w:rsidP="00F248CA">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F248CA" w:rsidRPr="00EC0017" w14:paraId="3AFABFBA"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7FF02650" w14:textId="4E44D243" w:rsidR="00F248CA" w:rsidRPr="00EC0017" w:rsidRDefault="00F248CA"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550008 Maturalna putovanja</w:t>
            </w:r>
          </w:p>
        </w:tc>
      </w:tr>
      <w:tr w:rsidR="00F248CA" w:rsidRPr="00EC0017" w14:paraId="1FE75EAB"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409A155E" w14:textId="77777777" w:rsidR="00F248CA" w:rsidRPr="00EC0017" w:rsidRDefault="00F248CA"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5324741D" w14:textId="77777777" w:rsidR="00F248CA" w:rsidRDefault="002F6BFE" w:rsidP="00B31D3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2F6BFE">
              <w:rPr>
                <w:rFonts w:ascii="Times New Roman" w:eastAsia="Times New Roman" w:hAnsi="Times New Roman" w:cs="Times New Roman"/>
                <w:sz w:val="20"/>
                <w:szCs w:val="20"/>
                <w:lang w:eastAsia="hr-HR"/>
                <w14:ligatures w14:val="standardContextual"/>
              </w:rPr>
              <w:t>Sredstvima participacije roditelja namiruju se rashodi za organizaciju aktivnosti učenika izvan škole temeljem Pravilnika o izvođenju izleta, ekskurzija i drugih odgojno-obrazovnih aktivnosti izvan škole te troškovi participacija učenika u povezanim programima i manifestacijama (kazališne i kino predstave, koncerti).</w:t>
            </w:r>
          </w:p>
          <w:p w14:paraId="174A7E99" w14:textId="63461DAE" w:rsidR="00FB2D05" w:rsidRPr="00EC0017" w:rsidRDefault="00FB2D05" w:rsidP="00B31D3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FB2D05">
              <w:rPr>
                <w:rFonts w:ascii="Times New Roman" w:eastAsia="Times New Roman" w:hAnsi="Times New Roman" w:cs="Times New Roman"/>
                <w:sz w:val="20"/>
                <w:szCs w:val="20"/>
                <w:lang w:eastAsia="hr-HR"/>
                <w14:ligatures w14:val="standardContextual"/>
              </w:rPr>
              <w:t>Za višednevne izlete troškove namiruju roditelji direktno putničkim agencijama.</w:t>
            </w:r>
          </w:p>
        </w:tc>
      </w:tr>
    </w:tbl>
    <w:p w14:paraId="3DFD2134" w14:textId="77777777" w:rsidR="00274BAA" w:rsidRDefault="00274BAA" w:rsidP="00672AB7">
      <w:pPr>
        <w:spacing w:after="0"/>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F248CA" w:rsidRPr="00EC0017" w14:paraId="137D891A"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29FD36E6" w14:textId="77777777" w:rsidR="00F248CA" w:rsidRPr="00EC0017" w:rsidRDefault="00F248CA"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722FE02E" w14:textId="77777777" w:rsidR="00F248CA" w:rsidRPr="00EC0017" w:rsidRDefault="00F248CA"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31B8419E" w14:textId="77777777" w:rsidR="00F248CA" w:rsidRPr="00EC0017" w:rsidRDefault="00F248CA"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4BA1C73" w14:textId="77777777" w:rsidR="00F248CA" w:rsidRPr="00EC0017" w:rsidRDefault="00F248CA"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72E21747" w14:textId="77777777" w:rsidR="00F248CA" w:rsidRPr="00EC0017" w:rsidRDefault="00F248CA"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66A40523" w14:textId="77777777" w:rsidR="00F248CA" w:rsidRPr="00EC0017" w:rsidRDefault="00F248CA"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3D6603C7" w14:textId="55B7C17A" w:rsidR="00F248CA" w:rsidRPr="00EC0017" w:rsidRDefault="00F248CA"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3A38B5">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0DABD0FF" w14:textId="098B2112" w:rsidR="00F248CA" w:rsidRPr="00EC0017" w:rsidRDefault="00F248CA"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3A38B5">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F248CA" w:rsidRPr="00EC0017" w14:paraId="03A93D7C"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2016257" w14:textId="735622E7" w:rsidR="00F248CA" w:rsidRPr="00EC0017" w:rsidRDefault="00DF664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DF664A">
              <w:rPr>
                <w:rFonts w:ascii="Times New Roman" w:eastAsia="Times New Roman" w:hAnsi="Times New Roman" w:cs="Times New Roman"/>
                <w:sz w:val="20"/>
                <w:szCs w:val="20"/>
                <w:lang w:eastAsia="hr-HR"/>
                <w14:ligatures w14:val="standardContextual"/>
              </w:rPr>
              <w:t>Zadržavanje broja učenika koji sudjeluju na terenskoj nastavi i koji su uključeni u različite kulturne aktivnosti (posjet kazalištima, muzejima, koncertima i sl.)</w:t>
            </w:r>
          </w:p>
        </w:tc>
        <w:tc>
          <w:tcPr>
            <w:tcW w:w="1416" w:type="dxa"/>
            <w:tcBorders>
              <w:top w:val="single" w:sz="4" w:space="0" w:color="000000"/>
              <w:left w:val="single" w:sz="4" w:space="0" w:color="000000"/>
              <w:bottom w:val="single" w:sz="4" w:space="0" w:color="000000"/>
              <w:right w:val="single" w:sz="4" w:space="0" w:color="000000"/>
            </w:tcBorders>
            <w:vAlign w:val="center"/>
          </w:tcPr>
          <w:p w14:paraId="1A2690C7" w14:textId="6F2B8C5E" w:rsidR="00F248CA" w:rsidRPr="00EC0017" w:rsidRDefault="00262C2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262C2B">
              <w:rPr>
                <w:rFonts w:ascii="Times New Roman" w:eastAsia="Times New Roman" w:hAnsi="Times New Roman" w:cs="Times New Roman"/>
                <w:sz w:val="20"/>
                <w:szCs w:val="20"/>
                <w:lang w:eastAsia="hr-HR"/>
                <w14:ligatures w14:val="standardContextual"/>
              </w:rPr>
              <w:t>Posjetima različitim ustanovama u kulturi i sudjelovanjem na terenskoj nastavi učenicima se približavaju različite vrste umjetnosti te gradivo na praktičan i neposredan način</w:t>
            </w:r>
          </w:p>
        </w:tc>
        <w:tc>
          <w:tcPr>
            <w:tcW w:w="2618" w:type="dxa"/>
            <w:tcBorders>
              <w:top w:val="single" w:sz="4" w:space="0" w:color="000000"/>
              <w:left w:val="single" w:sz="4" w:space="0" w:color="000000"/>
              <w:bottom w:val="single" w:sz="4" w:space="0" w:color="000000"/>
              <w:right w:val="single" w:sz="4" w:space="0" w:color="000000"/>
            </w:tcBorders>
            <w:vAlign w:val="center"/>
          </w:tcPr>
          <w:p w14:paraId="548CEEB8" w14:textId="77777777" w:rsidR="00F248CA" w:rsidRPr="00EC0017" w:rsidRDefault="00F248C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3DAEED2C" w14:textId="19419092" w:rsidR="00F248CA" w:rsidRPr="00EC0017" w:rsidRDefault="00262C2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w:t>
            </w:r>
            <w:r w:rsidR="003A38B5">
              <w:rPr>
                <w:rFonts w:ascii="Times New Roman" w:eastAsia="Times New Roman" w:hAnsi="Times New Roman" w:cs="Times New Roman"/>
                <w:sz w:val="20"/>
                <w:szCs w:val="20"/>
                <w:lang w:eastAsia="hr-HR"/>
                <w14:ligatures w14:val="standardContextual"/>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7ACD9323" w14:textId="0EA553A5" w:rsidR="00F248CA" w:rsidRPr="00EC0017" w:rsidRDefault="00262C2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w:t>
            </w:r>
            <w:r w:rsidR="003A38B5">
              <w:rPr>
                <w:rFonts w:ascii="Times New Roman" w:eastAsia="Times New Roman" w:hAnsi="Times New Roman" w:cs="Times New Roman"/>
                <w:sz w:val="20"/>
                <w:szCs w:val="20"/>
                <w:lang w:eastAsia="hr-HR"/>
                <w14:ligatures w14:val="standardContextual"/>
              </w:rPr>
              <w:t>15</w:t>
            </w:r>
          </w:p>
        </w:tc>
        <w:tc>
          <w:tcPr>
            <w:tcW w:w="1275" w:type="dxa"/>
            <w:tcBorders>
              <w:top w:val="single" w:sz="4" w:space="0" w:color="000000"/>
              <w:left w:val="single" w:sz="4" w:space="0" w:color="000000"/>
              <w:bottom w:val="single" w:sz="4" w:space="0" w:color="000000"/>
              <w:right w:val="single" w:sz="4" w:space="0" w:color="000000"/>
            </w:tcBorders>
            <w:vAlign w:val="center"/>
          </w:tcPr>
          <w:p w14:paraId="3B92A3F8" w14:textId="19DAE121" w:rsidR="00F248CA" w:rsidRPr="00EC0017" w:rsidRDefault="00262C2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E75158">
              <w:rPr>
                <w:rFonts w:ascii="Times New Roman" w:eastAsia="Times New Roman" w:hAnsi="Times New Roman" w:cs="Times New Roman"/>
                <w:sz w:val="20"/>
                <w:szCs w:val="20"/>
                <w:lang w:eastAsia="hr-HR"/>
                <w14:ligatures w14:val="standardContextual"/>
              </w:rPr>
              <w:t>7</w:t>
            </w:r>
            <w:r w:rsidR="003A38B5">
              <w:rPr>
                <w:rFonts w:ascii="Times New Roman" w:eastAsia="Times New Roman" w:hAnsi="Times New Roman" w:cs="Times New Roman"/>
                <w:sz w:val="20"/>
                <w:szCs w:val="20"/>
                <w:lang w:eastAsia="hr-HR"/>
                <w14:ligatures w14:val="standardContextual"/>
              </w:rPr>
              <w:t>02</w:t>
            </w:r>
          </w:p>
        </w:tc>
      </w:tr>
    </w:tbl>
    <w:p w14:paraId="6D1014A9" w14:textId="77777777" w:rsidR="009043C7" w:rsidRDefault="009043C7" w:rsidP="009043C7">
      <w:pPr>
        <w:rPr>
          <w:rFonts w:ascii="Times New Roman" w:hAnsi="Times New Roman" w:cs="Times New Roman"/>
          <w:color w:val="548DD4" w:themeColor="text2" w:themeTint="99"/>
          <w:sz w:val="24"/>
          <w:szCs w:val="24"/>
        </w:rPr>
      </w:pPr>
    </w:p>
    <w:p w14:paraId="176983BB" w14:textId="77777777" w:rsidR="006D433B" w:rsidRDefault="006D433B" w:rsidP="009043C7">
      <w:pPr>
        <w:rPr>
          <w:rFonts w:ascii="Times New Roman" w:hAnsi="Times New Roman" w:cs="Times New Roman"/>
          <w:color w:val="548DD4" w:themeColor="text2" w:themeTint="99"/>
          <w:sz w:val="24"/>
          <w:szCs w:val="24"/>
        </w:rPr>
      </w:pPr>
    </w:p>
    <w:p w14:paraId="0CC0D1B8" w14:textId="77777777" w:rsidR="006D433B" w:rsidRDefault="006D433B" w:rsidP="009043C7">
      <w:pPr>
        <w:rPr>
          <w:rFonts w:ascii="Times New Roman" w:hAnsi="Times New Roman" w:cs="Times New Roman"/>
          <w:color w:val="548DD4" w:themeColor="text2" w:themeTint="99"/>
          <w:sz w:val="24"/>
          <w:szCs w:val="24"/>
        </w:rPr>
      </w:pPr>
    </w:p>
    <w:tbl>
      <w:tblPr>
        <w:tblW w:w="9228" w:type="dxa"/>
        <w:tblInd w:w="482" w:type="dxa"/>
        <w:tblLayout w:type="fixed"/>
        <w:tblCellMar>
          <w:left w:w="0" w:type="dxa"/>
          <w:bottom w:w="113" w:type="dxa"/>
          <w:right w:w="113" w:type="dxa"/>
        </w:tblCellMar>
        <w:tblLook w:val="0000" w:firstRow="0" w:lastRow="0" w:firstColumn="0" w:lastColumn="0" w:noHBand="0" w:noVBand="0"/>
      </w:tblPr>
      <w:tblGrid>
        <w:gridCol w:w="1433"/>
        <w:gridCol w:w="1416"/>
        <w:gridCol w:w="2618"/>
        <w:gridCol w:w="1276"/>
        <w:gridCol w:w="1134"/>
        <w:gridCol w:w="1275"/>
        <w:gridCol w:w="76"/>
      </w:tblGrid>
      <w:tr w:rsidR="009043C7" w:rsidRPr="00EC0017" w14:paraId="12EE2F8B" w14:textId="77777777" w:rsidTr="00556C88">
        <w:trPr>
          <w:trHeight w:val="299"/>
        </w:trPr>
        <w:tc>
          <w:tcPr>
            <w:tcW w:w="9228" w:type="dxa"/>
            <w:gridSpan w:val="7"/>
            <w:tcBorders>
              <w:top w:val="single" w:sz="4" w:space="0" w:color="000000"/>
              <w:left w:val="single" w:sz="4" w:space="0" w:color="000000"/>
              <w:bottom w:val="single" w:sz="4" w:space="0" w:color="000000"/>
              <w:right w:val="single" w:sz="4" w:space="0" w:color="000000"/>
            </w:tcBorders>
          </w:tcPr>
          <w:p w14:paraId="1CF58B50" w14:textId="7CEE6915" w:rsidR="009043C7" w:rsidRPr="00EC0017" w:rsidRDefault="009043C7"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lastRenderedPageBreak/>
              <w:t xml:space="preserve">Naziv aktivnosti/projekta: </w:t>
            </w:r>
            <w:r w:rsidRPr="00DE1CA3">
              <w:rPr>
                <w:rFonts w:ascii="Times New Roman" w:hAnsi="Times New Roman" w:cs="Times New Roman"/>
                <w:sz w:val="20"/>
                <w:szCs w:val="20"/>
              </w:rPr>
              <w:t>550011 Stručno usavršavanje nastavnika</w:t>
            </w:r>
          </w:p>
        </w:tc>
      </w:tr>
      <w:tr w:rsidR="009043C7" w:rsidRPr="00EC0017" w14:paraId="70B5F94B" w14:textId="77777777" w:rsidTr="00556C88">
        <w:trPr>
          <w:trHeight w:val="92"/>
        </w:trPr>
        <w:tc>
          <w:tcPr>
            <w:tcW w:w="9228" w:type="dxa"/>
            <w:gridSpan w:val="7"/>
            <w:tcBorders>
              <w:top w:val="single" w:sz="4" w:space="0" w:color="000000"/>
              <w:left w:val="single" w:sz="4" w:space="0" w:color="000000"/>
              <w:bottom w:val="single" w:sz="4" w:space="0" w:color="000000"/>
              <w:right w:val="single" w:sz="4" w:space="0" w:color="000000"/>
            </w:tcBorders>
          </w:tcPr>
          <w:p w14:paraId="56A292CE" w14:textId="77777777" w:rsidR="009043C7" w:rsidRPr="00EC0017" w:rsidRDefault="009043C7"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5241541E" w14:textId="77777777" w:rsidR="001A52AA" w:rsidRPr="001A52AA" w:rsidRDefault="001A52AA" w:rsidP="001A52A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1A52AA">
              <w:rPr>
                <w:rFonts w:ascii="Times New Roman" w:eastAsia="Times New Roman" w:hAnsi="Times New Roman" w:cs="Times New Roman"/>
                <w:sz w:val="20"/>
                <w:szCs w:val="20"/>
                <w:lang w:eastAsia="hr-HR"/>
                <w14:ligatures w14:val="standardContextual"/>
              </w:rPr>
              <w:t>Voditelji županijskih stručnih vijeća organiziraju edukacije i radionice za ostale nastavnike istih predmeta sa područja Varaždinske županije.</w:t>
            </w:r>
            <w:r w:rsidRPr="001A52AA">
              <w:rPr>
                <w:rFonts w:ascii="Arial" w:eastAsia="Times New Roman" w:hAnsi="Arial" w:cs="Arial"/>
                <w:sz w:val="20"/>
                <w:szCs w:val="20"/>
                <w:lang w:eastAsia="hr-HR"/>
              </w:rPr>
              <w:t xml:space="preserve"> </w:t>
            </w:r>
            <w:r w:rsidRPr="001A52AA">
              <w:rPr>
                <w:rFonts w:ascii="Times New Roman" w:eastAsia="Times New Roman" w:hAnsi="Times New Roman" w:cs="Times New Roman"/>
                <w:sz w:val="20"/>
                <w:szCs w:val="20"/>
                <w:lang w:eastAsia="hr-HR"/>
                <w14:ligatures w14:val="standardContextual"/>
              </w:rPr>
              <w:t>Stručno usavršavanje nastavnika i razmjena iskustava sa drugim kolegama važno je za njihov profesionalni razvoj kojim mu se omogućuje da bude upoznat s promjenama u obrazovnom sektoru i doprinosi poboljšanju kvalitete sektora te omogući učenicima lakše usvajanje gradiva.</w:t>
            </w:r>
          </w:p>
          <w:p w14:paraId="2F44EB93" w14:textId="77777777" w:rsidR="001A52AA" w:rsidRPr="001A52AA" w:rsidRDefault="001A52AA" w:rsidP="001A52A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1A52AA">
              <w:rPr>
                <w:rFonts w:ascii="Times New Roman" w:eastAsia="Times New Roman" w:hAnsi="Times New Roman" w:cs="Times New Roman"/>
                <w:sz w:val="20"/>
                <w:szCs w:val="20"/>
                <w:lang w:eastAsia="hr-HR"/>
                <w14:ligatures w14:val="standardContextual"/>
              </w:rPr>
              <w:t>U svrhu poboljšanja kvalitete odgojno-obrazovnog procesa u školi osigurava se mentoriranje pripravnika od strane iskusnijih kolega iz istog nastavnog područja odnosno iste struke.</w:t>
            </w:r>
          </w:p>
          <w:p w14:paraId="020E36BB" w14:textId="77777777" w:rsidR="001A52AA" w:rsidRPr="001A52AA" w:rsidRDefault="001A52AA" w:rsidP="001A52A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1A52AA">
              <w:rPr>
                <w:rFonts w:ascii="Times New Roman" w:eastAsia="Times New Roman" w:hAnsi="Times New Roman" w:cs="Times New Roman"/>
                <w:sz w:val="20"/>
                <w:szCs w:val="20"/>
                <w:lang w:eastAsia="hr-HR"/>
                <w14:ligatures w14:val="standardContextual"/>
              </w:rPr>
              <w:t>Sredstva su namijenjena za bruto plaće za prekovremeni rad mentorima učitelja pripravnika, doprinose na bruto plaće za prekovremeni rad mentorima učitelja te doprinose na bruto naknade po ugovorima o djelu, službena putovanja voditelja županijskih stručnih vijeća, uredski i ostali materijal te sitni inventar vezano uz održavanje županijskih stručnih vijeća, bruto naknade po ugovorima o djelu, uredsku i računalnu opremu u svrhu organizacije županijskih stručnih vijeća, knjige i literatura vezano uz održavanje županijskih stručnih vijeća te kotizacije za stručne seminare, simpozije i usavršavanja.</w:t>
            </w:r>
          </w:p>
          <w:p w14:paraId="76564C9E" w14:textId="77777777" w:rsidR="001A52AA" w:rsidRPr="001A52AA" w:rsidRDefault="001A52AA" w:rsidP="001A52A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1A52AA">
              <w:rPr>
                <w:rFonts w:ascii="Times New Roman" w:eastAsia="Times New Roman" w:hAnsi="Times New Roman" w:cs="Times New Roman"/>
                <w:sz w:val="20"/>
                <w:szCs w:val="20"/>
                <w:lang w:eastAsia="hr-HR"/>
                <w14:ligatures w14:val="standardContextual"/>
              </w:rPr>
              <w:t>Sredstva za provođenje aktivnosti osiguravaju se iz državnog proračuna odnosno od strane Agencije za odgoj i obrazovanje.</w:t>
            </w:r>
          </w:p>
          <w:p w14:paraId="35E6C23A" w14:textId="0DCC3311" w:rsidR="009043C7" w:rsidRPr="00EC0017" w:rsidRDefault="001A52AA" w:rsidP="001A52A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1A52AA">
              <w:rPr>
                <w:rFonts w:ascii="Times New Roman" w:eastAsia="Times New Roman" w:hAnsi="Times New Roman" w:cs="Times New Roman"/>
                <w:sz w:val="20"/>
                <w:szCs w:val="20"/>
                <w:lang w:eastAsia="hr-HR"/>
                <w14:ligatures w14:val="standardContextual"/>
              </w:rPr>
              <w:t>Dio sredstava za stručno usavršavanje zaposlenika (seminari, tečajevi) i literaturu osigurava se iz donacija trgovačkih društava.</w:t>
            </w:r>
          </w:p>
        </w:tc>
      </w:tr>
      <w:tr w:rsidR="00274BAA" w:rsidRPr="00EC0017" w14:paraId="20722AEE" w14:textId="77777777" w:rsidTr="00274BAA">
        <w:tblPrEx>
          <w:tblCellMar>
            <w:bottom w:w="0" w:type="dxa"/>
            <w:right w:w="0" w:type="dxa"/>
          </w:tblCellMar>
        </w:tblPrEx>
        <w:trPr>
          <w:gridAfter w:val="1"/>
          <w:wAfter w:w="76" w:type="dxa"/>
          <w:trHeight w:val="454"/>
        </w:trPr>
        <w:tc>
          <w:tcPr>
            <w:tcW w:w="1433" w:type="dxa"/>
            <w:tcBorders>
              <w:top w:val="single" w:sz="4" w:space="0" w:color="000000"/>
              <w:bottom w:val="single" w:sz="4" w:space="0" w:color="000000"/>
            </w:tcBorders>
          </w:tcPr>
          <w:p w14:paraId="7FDE3283" w14:textId="77777777" w:rsidR="00274BAA" w:rsidRPr="00EC0017" w:rsidRDefault="00274BAA" w:rsidP="00274BAA">
            <w:pPr>
              <w:widowControl w:val="0"/>
              <w:kinsoku w:val="0"/>
              <w:overflowPunct w:val="0"/>
              <w:autoSpaceDE w:val="0"/>
              <w:autoSpaceDN w:val="0"/>
              <w:adjustRightInd w:val="0"/>
              <w:spacing w:before="115" w:after="0" w:line="240" w:lineRule="auto"/>
              <w:ind w:right="272"/>
              <w:jc w:val="left"/>
              <w:rPr>
                <w:rFonts w:ascii="Times New Roman" w:eastAsia="Times New Roman" w:hAnsi="Times New Roman" w:cs="Times New Roman"/>
                <w:sz w:val="20"/>
                <w:szCs w:val="20"/>
                <w:lang w:eastAsia="hr-HR"/>
                <w14:ligatures w14:val="standardContextual"/>
              </w:rPr>
            </w:pPr>
          </w:p>
        </w:tc>
        <w:tc>
          <w:tcPr>
            <w:tcW w:w="1416" w:type="dxa"/>
            <w:tcBorders>
              <w:top w:val="single" w:sz="4" w:space="0" w:color="000000"/>
              <w:bottom w:val="single" w:sz="4" w:space="0" w:color="000000"/>
            </w:tcBorders>
          </w:tcPr>
          <w:p w14:paraId="0A44D935" w14:textId="77777777" w:rsidR="00274BAA" w:rsidRPr="00EC0017" w:rsidRDefault="00274BAA"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p>
        </w:tc>
        <w:tc>
          <w:tcPr>
            <w:tcW w:w="2618" w:type="dxa"/>
            <w:tcBorders>
              <w:top w:val="single" w:sz="4" w:space="0" w:color="000000"/>
              <w:bottom w:val="single" w:sz="4" w:space="0" w:color="000000"/>
            </w:tcBorders>
          </w:tcPr>
          <w:p w14:paraId="0E4D856C" w14:textId="77777777" w:rsidR="00274BAA" w:rsidRPr="00EC0017" w:rsidRDefault="00274BAA"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tc>
        <w:tc>
          <w:tcPr>
            <w:tcW w:w="1276" w:type="dxa"/>
            <w:tcBorders>
              <w:top w:val="single" w:sz="4" w:space="0" w:color="000000"/>
              <w:bottom w:val="single" w:sz="4" w:space="0" w:color="000000"/>
            </w:tcBorders>
          </w:tcPr>
          <w:p w14:paraId="4F04386E" w14:textId="77777777" w:rsidR="00274BAA" w:rsidRPr="00EC0017" w:rsidRDefault="00274BAA"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bottom w:val="single" w:sz="4" w:space="0" w:color="000000"/>
            </w:tcBorders>
          </w:tcPr>
          <w:p w14:paraId="6FF5B6A4" w14:textId="77777777" w:rsidR="00274BAA" w:rsidRPr="00EC0017" w:rsidRDefault="00274BAA"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p>
        </w:tc>
        <w:tc>
          <w:tcPr>
            <w:tcW w:w="1275" w:type="dxa"/>
            <w:tcBorders>
              <w:top w:val="single" w:sz="4" w:space="0" w:color="000000"/>
              <w:bottom w:val="single" w:sz="4" w:space="0" w:color="000000"/>
            </w:tcBorders>
          </w:tcPr>
          <w:p w14:paraId="406C93E2" w14:textId="77777777" w:rsidR="00274BAA" w:rsidRDefault="00274BAA"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p>
        </w:tc>
      </w:tr>
      <w:tr w:rsidR="009043C7" w:rsidRPr="00EC0017" w14:paraId="33927B40" w14:textId="77777777" w:rsidTr="00556C88">
        <w:tblPrEx>
          <w:tblCellMar>
            <w:bottom w:w="0" w:type="dxa"/>
            <w:right w:w="0" w:type="dxa"/>
          </w:tblCellMar>
        </w:tblPrEx>
        <w:trPr>
          <w:gridAfter w:val="1"/>
          <w:wAfter w:w="76" w:type="dxa"/>
          <w:trHeight w:val="690"/>
        </w:trPr>
        <w:tc>
          <w:tcPr>
            <w:tcW w:w="1433" w:type="dxa"/>
            <w:tcBorders>
              <w:top w:val="single" w:sz="4" w:space="0" w:color="000000"/>
              <w:left w:val="single" w:sz="4" w:space="0" w:color="000000"/>
              <w:bottom w:val="single" w:sz="4" w:space="0" w:color="000000"/>
              <w:right w:val="single" w:sz="4" w:space="0" w:color="000000"/>
            </w:tcBorders>
          </w:tcPr>
          <w:p w14:paraId="28934FD7" w14:textId="77777777" w:rsidR="009043C7" w:rsidRPr="00EC0017" w:rsidRDefault="009043C7"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366AAC98" w14:textId="77777777" w:rsidR="009043C7" w:rsidRPr="00EC0017" w:rsidRDefault="009043C7"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356C139E" w14:textId="77777777" w:rsidR="009043C7" w:rsidRPr="00EC0017" w:rsidRDefault="009043C7"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E396A6B" w14:textId="77777777" w:rsidR="009043C7" w:rsidRPr="00EC0017" w:rsidRDefault="009043C7"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4BB4526D" w14:textId="77777777" w:rsidR="009043C7" w:rsidRPr="00EC0017" w:rsidRDefault="009043C7"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5FCB0B58" w14:textId="77777777" w:rsidR="009043C7" w:rsidRPr="00EC0017" w:rsidRDefault="009043C7"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0B7F1074" w14:textId="6217C8BB" w:rsidR="009043C7" w:rsidRPr="00EC0017" w:rsidRDefault="009043C7"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E0561D">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24A6F1AF" w14:textId="5873E5F1" w:rsidR="009043C7" w:rsidRPr="00EC0017" w:rsidRDefault="009043C7"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E0561D">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9043C7" w:rsidRPr="00EC0017" w14:paraId="15190252" w14:textId="77777777" w:rsidTr="00556C88">
        <w:tblPrEx>
          <w:tblCellMar>
            <w:bottom w:w="0" w:type="dxa"/>
            <w:right w:w="0" w:type="dxa"/>
          </w:tblCellMar>
        </w:tblPrEx>
        <w:trPr>
          <w:gridAfter w:val="1"/>
          <w:wAfter w:w="76" w:type="dxa"/>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58F1454" w14:textId="2F19BFD4" w:rsidR="009043C7" w:rsidRPr="00EC0017" w:rsidRDefault="00D33CA7"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D33CA7">
              <w:rPr>
                <w:rFonts w:ascii="Times New Roman" w:eastAsia="Times New Roman" w:hAnsi="Times New Roman" w:cs="Times New Roman"/>
                <w:sz w:val="20"/>
                <w:szCs w:val="20"/>
                <w:lang w:eastAsia="hr-HR"/>
                <w14:ligatures w14:val="standardContextual"/>
              </w:rPr>
              <w:t>Zadržavanje broja voditelja županijskih stručnih vijeća</w:t>
            </w:r>
          </w:p>
        </w:tc>
        <w:tc>
          <w:tcPr>
            <w:tcW w:w="1416" w:type="dxa"/>
            <w:tcBorders>
              <w:top w:val="single" w:sz="4" w:space="0" w:color="000000"/>
              <w:left w:val="single" w:sz="4" w:space="0" w:color="000000"/>
              <w:bottom w:val="single" w:sz="4" w:space="0" w:color="000000"/>
              <w:right w:val="single" w:sz="4" w:space="0" w:color="000000"/>
            </w:tcBorders>
            <w:vAlign w:val="center"/>
          </w:tcPr>
          <w:p w14:paraId="2D0B9855" w14:textId="16A302F2" w:rsidR="009043C7" w:rsidRPr="00EC0017" w:rsidRDefault="009043C7"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043C7">
              <w:rPr>
                <w:rFonts w:ascii="Times New Roman" w:eastAsia="Times New Roman" w:hAnsi="Times New Roman" w:cs="Times New Roman"/>
                <w:sz w:val="20"/>
                <w:szCs w:val="20"/>
                <w:lang w:eastAsia="hr-HR"/>
                <w14:ligatures w14:val="standardContextual"/>
              </w:rPr>
              <w:t>Dodatnim osobnim usavršavanjem voditelja županijskih stručnih vijeća kao i organizacijom radionica i razmjenom iskustava sa kolegama na razini županije povećati kompetencije svih sudionika, podizati kvalitetu i nivo nastave pojedinog predmeta te dignitet profesije i ugled škole</w:t>
            </w:r>
          </w:p>
        </w:tc>
        <w:tc>
          <w:tcPr>
            <w:tcW w:w="2618" w:type="dxa"/>
            <w:tcBorders>
              <w:top w:val="single" w:sz="4" w:space="0" w:color="000000"/>
              <w:left w:val="single" w:sz="4" w:space="0" w:color="000000"/>
              <w:bottom w:val="single" w:sz="4" w:space="0" w:color="000000"/>
              <w:right w:val="single" w:sz="4" w:space="0" w:color="000000"/>
            </w:tcBorders>
            <w:vAlign w:val="center"/>
          </w:tcPr>
          <w:p w14:paraId="30DFC919" w14:textId="77777777" w:rsidR="009043C7" w:rsidRPr="00EC0017" w:rsidRDefault="009043C7"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1432A438" w14:textId="7EFD1A3B" w:rsidR="009043C7" w:rsidRPr="00EC0017" w:rsidRDefault="00E0561D"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75D2AD8A" w14:textId="2876721E" w:rsidR="009043C7" w:rsidRPr="00EC0017" w:rsidRDefault="00E0561D"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6</w:t>
            </w:r>
          </w:p>
        </w:tc>
        <w:tc>
          <w:tcPr>
            <w:tcW w:w="1275" w:type="dxa"/>
            <w:tcBorders>
              <w:top w:val="single" w:sz="4" w:space="0" w:color="000000"/>
              <w:left w:val="single" w:sz="4" w:space="0" w:color="000000"/>
              <w:bottom w:val="single" w:sz="4" w:space="0" w:color="000000"/>
              <w:right w:val="single" w:sz="4" w:space="0" w:color="000000"/>
            </w:tcBorders>
            <w:vAlign w:val="center"/>
          </w:tcPr>
          <w:p w14:paraId="2E5885FD" w14:textId="36E22255" w:rsidR="009043C7" w:rsidRPr="00EC0017" w:rsidRDefault="00D33CA7"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6</w:t>
            </w:r>
          </w:p>
        </w:tc>
      </w:tr>
    </w:tbl>
    <w:p w14:paraId="027B78ED" w14:textId="77777777" w:rsidR="00966EDE" w:rsidRDefault="00966EDE" w:rsidP="00966EDE">
      <w:pPr>
        <w:rPr>
          <w:rFonts w:ascii="Times New Roman" w:hAnsi="Times New Roman" w:cs="Times New Roman"/>
          <w:color w:val="548DD4" w:themeColor="text2" w:themeTint="99"/>
          <w:sz w:val="24"/>
          <w:szCs w:val="24"/>
        </w:rPr>
      </w:pPr>
    </w:p>
    <w:p w14:paraId="41DDAACB" w14:textId="77777777" w:rsidR="006D433B" w:rsidRDefault="006D433B" w:rsidP="00966EDE">
      <w:pPr>
        <w:rPr>
          <w:rFonts w:ascii="Times New Roman" w:hAnsi="Times New Roman" w:cs="Times New Roman"/>
          <w:color w:val="548DD4" w:themeColor="text2" w:themeTint="99"/>
          <w:sz w:val="24"/>
          <w:szCs w:val="24"/>
        </w:rPr>
      </w:pPr>
    </w:p>
    <w:p w14:paraId="1B8BA14F" w14:textId="77777777" w:rsidR="006D433B" w:rsidRDefault="006D433B" w:rsidP="00966EDE">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966EDE" w:rsidRPr="00EC0017" w14:paraId="47E3DA5C"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55DAD9D6" w14:textId="1CE9B31C" w:rsidR="00966EDE" w:rsidRPr="00EC0017" w:rsidRDefault="00966EDE"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lastRenderedPageBreak/>
              <w:t xml:space="preserve">Naziv aktivnosti/projekta: </w:t>
            </w:r>
            <w:r w:rsidRPr="00DE1CA3">
              <w:rPr>
                <w:rFonts w:ascii="Times New Roman" w:hAnsi="Times New Roman" w:cs="Times New Roman"/>
                <w:sz w:val="20"/>
                <w:szCs w:val="20"/>
              </w:rPr>
              <w:t>550012 Športske aktivnosti učenika</w:t>
            </w:r>
          </w:p>
        </w:tc>
      </w:tr>
      <w:tr w:rsidR="00966EDE" w:rsidRPr="00EC0017" w14:paraId="2334D90C"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0B3CD052" w14:textId="77777777" w:rsidR="00966EDE" w:rsidRPr="00EC0017" w:rsidRDefault="00966EDE"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0E38E926" w14:textId="77777777" w:rsidR="007D273C" w:rsidRPr="007D273C" w:rsidRDefault="007D273C" w:rsidP="007D273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D273C">
              <w:rPr>
                <w:rFonts w:ascii="Times New Roman" w:eastAsia="Times New Roman" w:hAnsi="Times New Roman" w:cs="Times New Roman"/>
                <w:sz w:val="20"/>
                <w:szCs w:val="20"/>
                <w:lang w:eastAsia="hr-HR"/>
                <w14:ligatures w14:val="standardContextual"/>
              </w:rPr>
              <w:t>Učitelji tjelesne i zdravstvene kulture vode učenike na razna sportska natjecanja iz više disciplina (košarka, odbojka, rukomet…) na više razina (županijska, međužupanijska, državna) na kojima nerijetko postižu i zapažene rezultate. Najčešće se radi o natjecanjima koje organizira Hrvatski školski sportski savez. Organiziraju se i natjecanja u školi na županijskoj razini uz potporu Školskog sportskog saveza Varaždinske županije.</w:t>
            </w:r>
          </w:p>
          <w:p w14:paraId="38550350" w14:textId="77777777" w:rsidR="007D273C" w:rsidRPr="007D273C" w:rsidRDefault="007D273C" w:rsidP="007D273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D273C">
              <w:rPr>
                <w:rFonts w:ascii="Times New Roman" w:eastAsia="Times New Roman" w:hAnsi="Times New Roman" w:cs="Times New Roman"/>
                <w:sz w:val="20"/>
                <w:szCs w:val="20"/>
                <w:lang w:eastAsia="hr-HR"/>
                <w14:ligatures w14:val="standardContextual"/>
              </w:rPr>
              <w:t>Sredstva su namijenjena za dnevnice učiteljima pratiteljima, za organizaciju prijevoza na natjecanja te za nabavu sportskih rekvizita (sitan inventar).</w:t>
            </w:r>
          </w:p>
          <w:p w14:paraId="25861087" w14:textId="306CE9DB" w:rsidR="00966EDE" w:rsidRPr="00EC0017" w:rsidRDefault="007D273C" w:rsidP="007D273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D273C">
              <w:rPr>
                <w:rFonts w:ascii="Times New Roman" w:eastAsia="Times New Roman" w:hAnsi="Times New Roman" w:cs="Times New Roman"/>
                <w:sz w:val="20"/>
                <w:szCs w:val="20"/>
                <w:lang w:eastAsia="hr-HR"/>
                <w14:ligatures w14:val="standardContextual"/>
              </w:rPr>
              <w:t>Aktivnost se financira donacijama spomenutih neprofitnih organizacija.</w:t>
            </w:r>
          </w:p>
        </w:tc>
      </w:tr>
    </w:tbl>
    <w:p w14:paraId="3D775835" w14:textId="77777777" w:rsidR="00966EDE" w:rsidRDefault="00966EDE" w:rsidP="00966EDE">
      <w:pPr>
        <w:rPr>
          <w:rFonts w:ascii="Times New Roman" w:eastAsiaTheme="majorEastAsia" w:hAnsi="Times New Roman" w:cs="Times New Roman"/>
          <w:color w:val="365F91" w:themeColor="accent1" w:themeShade="BF"/>
          <w:sz w:val="24"/>
          <w:szCs w:val="24"/>
        </w:rPr>
      </w:pPr>
    </w:p>
    <w:tbl>
      <w:tblPr>
        <w:tblW w:w="9228"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gridCol w:w="76"/>
      </w:tblGrid>
      <w:tr w:rsidR="00966EDE" w:rsidRPr="00EC0017" w14:paraId="4516C290" w14:textId="77777777" w:rsidTr="007D273C">
        <w:trPr>
          <w:gridAfter w:val="1"/>
          <w:wAfter w:w="76" w:type="dxa"/>
          <w:trHeight w:val="690"/>
        </w:trPr>
        <w:tc>
          <w:tcPr>
            <w:tcW w:w="1433" w:type="dxa"/>
            <w:tcBorders>
              <w:top w:val="single" w:sz="4" w:space="0" w:color="000000"/>
              <w:left w:val="single" w:sz="4" w:space="0" w:color="000000"/>
              <w:bottom w:val="single" w:sz="4" w:space="0" w:color="000000"/>
              <w:right w:val="single" w:sz="4" w:space="0" w:color="000000"/>
            </w:tcBorders>
          </w:tcPr>
          <w:p w14:paraId="267FC199" w14:textId="77777777" w:rsidR="00966EDE" w:rsidRPr="00EC0017" w:rsidRDefault="00966EDE"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0E32C3FB" w14:textId="77777777" w:rsidR="00966EDE" w:rsidRPr="00EC0017" w:rsidRDefault="00966EDE"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4C952CE7" w14:textId="77777777" w:rsidR="00966EDE" w:rsidRPr="00EC0017" w:rsidRDefault="00966EDE"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11E88704" w14:textId="77777777" w:rsidR="00966EDE" w:rsidRPr="00EC0017" w:rsidRDefault="00966EDE"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209069EA" w14:textId="77777777" w:rsidR="00966EDE" w:rsidRPr="00EC0017" w:rsidRDefault="00966EDE"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5F3BF818" w14:textId="77777777" w:rsidR="00966EDE" w:rsidRPr="00EC0017" w:rsidRDefault="00966EDE"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AA99281" w14:textId="1FF15342" w:rsidR="00966EDE" w:rsidRPr="00EC0017" w:rsidRDefault="00966EDE"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8C5B68">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766613E9" w14:textId="313B30EF" w:rsidR="00966EDE" w:rsidRPr="00EC0017" w:rsidRDefault="00966EDE"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616254">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966EDE" w:rsidRPr="00EC0017" w14:paraId="67AB2EEB" w14:textId="77777777" w:rsidTr="007D273C">
        <w:trPr>
          <w:gridAfter w:val="1"/>
          <w:wAfter w:w="76" w:type="dxa"/>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532DDF7" w14:textId="639D4D22" w:rsidR="00966EDE" w:rsidRPr="00EC0017" w:rsidRDefault="00966EDE"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66EDE">
              <w:rPr>
                <w:rFonts w:ascii="Times New Roman" w:eastAsia="Times New Roman" w:hAnsi="Times New Roman" w:cs="Times New Roman"/>
                <w:sz w:val="20"/>
                <w:szCs w:val="20"/>
                <w:lang w:eastAsia="hr-HR"/>
                <w14:ligatures w14:val="standardContextual"/>
              </w:rPr>
              <w:t>Povećanje broja učenika koji sudjeluju na sportskim natjecanjima izvan škole</w:t>
            </w:r>
          </w:p>
        </w:tc>
        <w:tc>
          <w:tcPr>
            <w:tcW w:w="1416" w:type="dxa"/>
            <w:tcBorders>
              <w:top w:val="single" w:sz="4" w:space="0" w:color="000000"/>
              <w:left w:val="single" w:sz="4" w:space="0" w:color="000000"/>
              <w:bottom w:val="single" w:sz="4" w:space="0" w:color="000000"/>
              <w:right w:val="single" w:sz="4" w:space="0" w:color="000000"/>
            </w:tcBorders>
            <w:vAlign w:val="center"/>
          </w:tcPr>
          <w:p w14:paraId="5B7A036D" w14:textId="119860D9" w:rsidR="00966EDE" w:rsidRPr="00EC0017" w:rsidRDefault="00966EDE"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66EDE">
              <w:rPr>
                <w:rFonts w:ascii="Times New Roman" w:eastAsia="Times New Roman" w:hAnsi="Times New Roman" w:cs="Times New Roman"/>
                <w:sz w:val="20"/>
                <w:szCs w:val="20"/>
                <w:lang w:eastAsia="hr-HR"/>
                <w14:ligatures w14:val="standardContextual"/>
              </w:rPr>
              <w:t>Povećanjem broja djece koja sudjeluju na sportskim natjecanjima promiče se zdrav način života i potiče učenike na bavljenje sportom</w:t>
            </w:r>
          </w:p>
        </w:tc>
        <w:tc>
          <w:tcPr>
            <w:tcW w:w="2618" w:type="dxa"/>
            <w:tcBorders>
              <w:top w:val="single" w:sz="4" w:space="0" w:color="000000"/>
              <w:left w:val="single" w:sz="4" w:space="0" w:color="000000"/>
              <w:bottom w:val="single" w:sz="4" w:space="0" w:color="000000"/>
              <w:right w:val="single" w:sz="4" w:space="0" w:color="000000"/>
            </w:tcBorders>
            <w:vAlign w:val="center"/>
          </w:tcPr>
          <w:p w14:paraId="72E25D5D" w14:textId="77777777" w:rsidR="00966EDE" w:rsidRPr="00EC0017" w:rsidRDefault="00966EDE"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7124A0C8" w14:textId="164CA02A" w:rsidR="00966EDE" w:rsidRPr="00EC0017" w:rsidRDefault="00966EDE"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r w:rsidR="008C5B68">
              <w:rPr>
                <w:rFonts w:ascii="Times New Roman" w:eastAsia="Times New Roman" w:hAnsi="Times New Roman" w:cs="Times New Roman"/>
                <w:sz w:val="20"/>
                <w:szCs w:val="20"/>
                <w:lang w:eastAsia="hr-HR"/>
                <w14:ligatures w14:val="standardContextual"/>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5391D5B" w14:textId="103856AA" w:rsidR="00966EDE" w:rsidRPr="00EC0017" w:rsidRDefault="00966EDE"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r w:rsidR="008C5B68">
              <w:rPr>
                <w:rFonts w:ascii="Times New Roman" w:eastAsia="Times New Roman" w:hAnsi="Times New Roman" w:cs="Times New Roman"/>
                <w:sz w:val="20"/>
                <w:szCs w:val="20"/>
                <w:lang w:eastAsia="hr-HR"/>
                <w14:ligatures w14:val="standardContextual"/>
              </w:rPr>
              <w:t>50</w:t>
            </w:r>
          </w:p>
        </w:tc>
        <w:tc>
          <w:tcPr>
            <w:tcW w:w="1275" w:type="dxa"/>
            <w:tcBorders>
              <w:top w:val="single" w:sz="4" w:space="0" w:color="000000"/>
              <w:left w:val="single" w:sz="4" w:space="0" w:color="000000"/>
              <w:bottom w:val="single" w:sz="4" w:space="0" w:color="000000"/>
              <w:right w:val="single" w:sz="4" w:space="0" w:color="000000"/>
            </w:tcBorders>
            <w:vAlign w:val="center"/>
          </w:tcPr>
          <w:p w14:paraId="1B27F9E9" w14:textId="4812C980" w:rsidR="00966EDE" w:rsidRPr="00EC0017" w:rsidRDefault="00604FE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r w:rsidR="008C5B68">
              <w:rPr>
                <w:rFonts w:ascii="Times New Roman" w:eastAsia="Times New Roman" w:hAnsi="Times New Roman" w:cs="Times New Roman"/>
                <w:sz w:val="20"/>
                <w:szCs w:val="20"/>
                <w:lang w:eastAsia="hr-HR"/>
                <w14:ligatures w14:val="standardContextual"/>
              </w:rPr>
              <w:t>80</w:t>
            </w:r>
          </w:p>
        </w:tc>
      </w:tr>
      <w:tr w:rsidR="00274BAA" w:rsidRPr="00EC0017" w14:paraId="1C4BD65E" w14:textId="77777777" w:rsidTr="00274BAA">
        <w:tblPrEx>
          <w:tblCellMar>
            <w:bottom w:w="113" w:type="dxa"/>
            <w:right w:w="113" w:type="dxa"/>
          </w:tblCellMar>
        </w:tblPrEx>
        <w:trPr>
          <w:trHeight w:val="299"/>
        </w:trPr>
        <w:tc>
          <w:tcPr>
            <w:tcW w:w="9228" w:type="dxa"/>
            <w:gridSpan w:val="7"/>
            <w:tcBorders>
              <w:top w:val="single" w:sz="4" w:space="0" w:color="000000"/>
              <w:bottom w:val="single" w:sz="4" w:space="0" w:color="000000"/>
            </w:tcBorders>
          </w:tcPr>
          <w:p w14:paraId="2E73673A" w14:textId="77777777" w:rsidR="00274BAA" w:rsidRPr="00EC0017" w:rsidRDefault="00274BAA"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p>
        </w:tc>
      </w:tr>
      <w:tr w:rsidR="008E5DDA" w:rsidRPr="00EC0017" w14:paraId="65FD90F1" w14:textId="77777777" w:rsidTr="007D273C">
        <w:tblPrEx>
          <w:tblCellMar>
            <w:bottom w:w="113" w:type="dxa"/>
            <w:right w:w="113" w:type="dxa"/>
          </w:tblCellMar>
        </w:tblPrEx>
        <w:trPr>
          <w:trHeight w:val="299"/>
        </w:trPr>
        <w:tc>
          <w:tcPr>
            <w:tcW w:w="9228" w:type="dxa"/>
            <w:gridSpan w:val="7"/>
            <w:tcBorders>
              <w:top w:val="single" w:sz="4" w:space="0" w:color="000000"/>
              <w:left w:val="single" w:sz="4" w:space="0" w:color="000000"/>
              <w:bottom w:val="single" w:sz="4" w:space="0" w:color="000000"/>
              <w:right w:val="single" w:sz="4" w:space="0" w:color="000000"/>
            </w:tcBorders>
          </w:tcPr>
          <w:p w14:paraId="29CAD942" w14:textId="5C241F6C" w:rsidR="008E5DDA" w:rsidRPr="00EC0017" w:rsidRDefault="008E5DDA"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550013 Školske manifestacije i ostali programi</w:t>
            </w:r>
          </w:p>
        </w:tc>
      </w:tr>
      <w:tr w:rsidR="008E5DDA" w:rsidRPr="00EC0017" w14:paraId="1F563A2E" w14:textId="77777777" w:rsidTr="007D273C">
        <w:tblPrEx>
          <w:tblCellMar>
            <w:bottom w:w="113" w:type="dxa"/>
            <w:right w:w="113" w:type="dxa"/>
          </w:tblCellMar>
        </w:tblPrEx>
        <w:trPr>
          <w:trHeight w:val="92"/>
        </w:trPr>
        <w:tc>
          <w:tcPr>
            <w:tcW w:w="9228" w:type="dxa"/>
            <w:gridSpan w:val="7"/>
            <w:tcBorders>
              <w:top w:val="single" w:sz="4" w:space="0" w:color="000000"/>
              <w:left w:val="single" w:sz="4" w:space="0" w:color="000000"/>
              <w:bottom w:val="single" w:sz="4" w:space="0" w:color="000000"/>
              <w:right w:val="single" w:sz="4" w:space="0" w:color="000000"/>
            </w:tcBorders>
          </w:tcPr>
          <w:p w14:paraId="4BAE50D5" w14:textId="77777777" w:rsidR="008E5DDA" w:rsidRPr="00EC0017" w:rsidRDefault="008E5DDA"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56D9A5AA" w14:textId="77777777" w:rsidR="009E04EF" w:rsidRPr="009E04EF" w:rsidRDefault="009E04EF" w:rsidP="009E04EF">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9E04EF">
              <w:rPr>
                <w:rFonts w:ascii="Times New Roman" w:eastAsia="Times New Roman" w:hAnsi="Times New Roman" w:cs="Times New Roman"/>
                <w:sz w:val="20"/>
                <w:szCs w:val="20"/>
                <w:lang w:eastAsia="hr-HR"/>
                <w14:ligatures w14:val="standardContextual"/>
              </w:rPr>
              <w:t>U sklopu ove aktivnosti organizira se zajedničko fotografiranje učenika na kraju školske godine, omogućava se nabava dodatnih nastavnih materijala za pojedine predmete (ispiti znanja i sl.) i časopisa te školskih obilježja zainteresiranim učenicima i roditeljima (majice, kape i sl.), organiziraju razne školske priredbe (završne priredbe, ples generacije i sl.) i odvijaju ostali programi i aktivnosti (suradnja sa drugim školama iz tuzemstva i inozemstva te međusobne posjete u okviru raznih projektnih aktivnosti i razmjena iskustava).</w:t>
            </w:r>
          </w:p>
          <w:p w14:paraId="76B54EF0" w14:textId="77777777" w:rsidR="009E04EF" w:rsidRPr="009E04EF" w:rsidRDefault="009E04EF" w:rsidP="009E04EF">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9E04EF">
              <w:rPr>
                <w:rFonts w:ascii="Times New Roman" w:eastAsia="Times New Roman" w:hAnsi="Times New Roman" w:cs="Times New Roman"/>
                <w:sz w:val="20"/>
                <w:szCs w:val="20"/>
                <w:lang w:eastAsia="hr-HR"/>
                <w14:ligatures w14:val="standardContextual"/>
              </w:rPr>
              <w:t>Sredstva su namijenjena za rashode za materijal, intelektualne i osobne usluge, ostale usluge i dr.</w:t>
            </w:r>
          </w:p>
          <w:p w14:paraId="6AA38C9C" w14:textId="1A80171B" w:rsidR="008E5DDA" w:rsidRPr="00EC0017" w:rsidRDefault="009E04EF" w:rsidP="009E04EF">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9E04EF">
              <w:rPr>
                <w:rFonts w:ascii="Times New Roman" w:eastAsia="Times New Roman" w:hAnsi="Times New Roman" w:cs="Times New Roman"/>
                <w:sz w:val="20"/>
                <w:szCs w:val="20"/>
                <w:lang w:eastAsia="hr-HR"/>
                <w14:ligatures w14:val="standardContextual"/>
              </w:rPr>
              <w:t>Aktivnost se financira prvenstveno sredstvima sufinanciranja roditelja.</w:t>
            </w:r>
          </w:p>
        </w:tc>
      </w:tr>
    </w:tbl>
    <w:p w14:paraId="4A02B3B4" w14:textId="77777777" w:rsidR="008E5DDA" w:rsidRDefault="008E5DDA" w:rsidP="008E5DDA">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8E5DDA" w:rsidRPr="00EC0017" w14:paraId="54925E7D"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64B4D4AF" w14:textId="77777777" w:rsidR="008E5DDA" w:rsidRPr="00EC0017" w:rsidRDefault="008E5DDA"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085024AE" w14:textId="77777777" w:rsidR="008E5DDA" w:rsidRPr="00EC0017" w:rsidRDefault="008E5DDA"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059BD84B" w14:textId="77777777" w:rsidR="008E5DDA" w:rsidRPr="00EC0017" w:rsidRDefault="008E5DDA"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46C567BF" w14:textId="77777777" w:rsidR="008E5DDA" w:rsidRPr="00EC0017" w:rsidRDefault="008E5DDA"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1E29F490" w14:textId="77777777" w:rsidR="008E5DDA" w:rsidRPr="00EC0017" w:rsidRDefault="008E5DDA"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4A97FA8C" w14:textId="77777777" w:rsidR="008E5DDA" w:rsidRPr="00EC0017" w:rsidRDefault="008E5DDA"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4373BC94" w14:textId="363943A6" w:rsidR="008E5DDA" w:rsidRPr="00EC0017" w:rsidRDefault="008E5DDA"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3C0F65">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4A164CF0" w14:textId="63B37972" w:rsidR="008E5DDA" w:rsidRPr="00EC0017" w:rsidRDefault="008E5DDA"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3C0F65">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8E5DDA" w:rsidRPr="00EC0017" w14:paraId="3A373CE6"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0E3FD04F" w14:textId="5DFA585D" w:rsidR="008E5DDA" w:rsidRPr="00EC0017" w:rsidRDefault="008E5DD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8E5DDA">
              <w:rPr>
                <w:rFonts w:ascii="Times New Roman" w:eastAsia="Times New Roman" w:hAnsi="Times New Roman" w:cs="Times New Roman"/>
                <w:sz w:val="20"/>
                <w:szCs w:val="20"/>
                <w:lang w:eastAsia="hr-HR"/>
                <w14:ligatures w14:val="standardContextual"/>
              </w:rPr>
              <w:t>Povećanje broja učenika koji se koriste dodatnim nastavnim materijalima i pretplatnika na učeničke časopise</w:t>
            </w:r>
          </w:p>
        </w:tc>
        <w:tc>
          <w:tcPr>
            <w:tcW w:w="1416" w:type="dxa"/>
            <w:tcBorders>
              <w:top w:val="single" w:sz="4" w:space="0" w:color="000000"/>
              <w:left w:val="single" w:sz="4" w:space="0" w:color="000000"/>
              <w:bottom w:val="single" w:sz="4" w:space="0" w:color="000000"/>
              <w:right w:val="single" w:sz="4" w:space="0" w:color="000000"/>
            </w:tcBorders>
            <w:vAlign w:val="center"/>
          </w:tcPr>
          <w:p w14:paraId="41271395" w14:textId="284F1610" w:rsidR="008E5DDA" w:rsidRPr="00EC0017" w:rsidRDefault="008E5DD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8E5DDA">
              <w:rPr>
                <w:rFonts w:ascii="Times New Roman" w:eastAsia="Times New Roman" w:hAnsi="Times New Roman" w:cs="Times New Roman"/>
                <w:sz w:val="20"/>
                <w:szCs w:val="20"/>
                <w:lang w:eastAsia="hr-HR"/>
                <w14:ligatures w14:val="standardContextual"/>
              </w:rPr>
              <w:t>Povećanjem broja učenika korisnika dodatnih nastavnih materijala i čita</w:t>
            </w:r>
            <w:r w:rsidR="00204AE0">
              <w:rPr>
                <w:rFonts w:ascii="Times New Roman" w:eastAsia="Times New Roman" w:hAnsi="Times New Roman" w:cs="Times New Roman"/>
                <w:sz w:val="20"/>
                <w:szCs w:val="20"/>
                <w:lang w:eastAsia="hr-HR"/>
                <w14:ligatures w14:val="standardContextual"/>
              </w:rPr>
              <w:t>telja</w:t>
            </w:r>
            <w:r w:rsidRPr="008E5DDA">
              <w:rPr>
                <w:rFonts w:ascii="Times New Roman" w:eastAsia="Times New Roman" w:hAnsi="Times New Roman" w:cs="Times New Roman"/>
                <w:sz w:val="20"/>
                <w:szCs w:val="20"/>
                <w:lang w:eastAsia="hr-HR"/>
                <w14:ligatures w14:val="standardContextual"/>
              </w:rPr>
              <w:t xml:space="preserve"> časopisa prilagođenih školskoj dobi produbljuju se </w:t>
            </w:r>
            <w:r w:rsidRPr="008E5DDA">
              <w:rPr>
                <w:rFonts w:ascii="Times New Roman" w:eastAsia="Times New Roman" w:hAnsi="Times New Roman" w:cs="Times New Roman"/>
                <w:sz w:val="20"/>
                <w:szCs w:val="20"/>
                <w:lang w:eastAsia="hr-HR"/>
                <w14:ligatures w14:val="standardContextual"/>
              </w:rPr>
              <w:lastRenderedPageBreak/>
              <w:t>znanja i ishodi učenja propisani kurikulumom i proširuju životni vidici</w:t>
            </w:r>
          </w:p>
        </w:tc>
        <w:tc>
          <w:tcPr>
            <w:tcW w:w="2618" w:type="dxa"/>
            <w:tcBorders>
              <w:top w:val="single" w:sz="4" w:space="0" w:color="000000"/>
              <w:left w:val="single" w:sz="4" w:space="0" w:color="000000"/>
              <w:bottom w:val="single" w:sz="4" w:space="0" w:color="000000"/>
              <w:right w:val="single" w:sz="4" w:space="0" w:color="000000"/>
            </w:tcBorders>
            <w:vAlign w:val="center"/>
          </w:tcPr>
          <w:p w14:paraId="13270D67" w14:textId="77777777" w:rsidR="008E5DDA" w:rsidRPr="00EC0017" w:rsidRDefault="008E5DD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lastRenderedPageBreak/>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5C39ECD3" w14:textId="54E168BD" w:rsidR="008E5DDA" w:rsidRPr="00EC0017" w:rsidRDefault="008E5DD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3</w:t>
            </w:r>
            <w:r w:rsidR="003C0F65">
              <w:rPr>
                <w:rFonts w:ascii="Times New Roman" w:eastAsia="Times New Roman" w:hAnsi="Times New Roman" w:cs="Times New Roman"/>
                <w:sz w:val="20"/>
                <w:szCs w:val="20"/>
                <w:lang w:eastAsia="hr-HR"/>
                <w14:ligatures w14:val="standardContextual"/>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3F54A3" w14:textId="48275322" w:rsidR="008E5DDA" w:rsidRPr="00EC0017" w:rsidRDefault="008E5DD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3</w:t>
            </w:r>
            <w:r w:rsidR="003C0F65">
              <w:rPr>
                <w:rFonts w:ascii="Times New Roman" w:eastAsia="Times New Roman" w:hAnsi="Times New Roman" w:cs="Times New Roman"/>
                <w:sz w:val="20"/>
                <w:szCs w:val="20"/>
                <w:lang w:eastAsia="hr-HR"/>
                <w14:ligatures w14:val="standardContextual"/>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599EBFF7" w14:textId="09C02586" w:rsidR="008E5DDA" w:rsidRPr="00EC0017" w:rsidRDefault="00233E32"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3C0F65">
              <w:rPr>
                <w:rFonts w:ascii="Times New Roman" w:eastAsia="Times New Roman" w:hAnsi="Times New Roman" w:cs="Times New Roman"/>
                <w:sz w:val="20"/>
                <w:szCs w:val="20"/>
                <w:lang w:eastAsia="hr-HR"/>
                <w14:ligatures w14:val="standardContextual"/>
              </w:rPr>
              <w:t>3</w:t>
            </w:r>
            <w:r w:rsidR="003C0F65">
              <w:rPr>
                <w:rFonts w:ascii="Times New Roman" w:eastAsia="Times New Roman" w:hAnsi="Times New Roman" w:cs="Times New Roman"/>
                <w:sz w:val="20"/>
                <w:szCs w:val="20"/>
                <w:lang w:eastAsia="hr-HR"/>
                <w14:ligatures w14:val="standardContextual"/>
              </w:rPr>
              <w:t>39</w:t>
            </w:r>
          </w:p>
        </w:tc>
      </w:tr>
    </w:tbl>
    <w:p w14:paraId="7DD42F9A" w14:textId="77777777" w:rsidR="007A66DB" w:rsidRDefault="007A66DB" w:rsidP="007A66DB">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7A66DB" w:rsidRPr="00EC0017" w14:paraId="545DBAF7"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50331FF4" w14:textId="78E3CDE6" w:rsidR="007A66DB" w:rsidRPr="00EC0017" w:rsidRDefault="007A66DB"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550014 Održavanje objekata osnovnih škola</w:t>
            </w:r>
          </w:p>
        </w:tc>
      </w:tr>
      <w:tr w:rsidR="007A66DB" w:rsidRPr="00EC0017" w14:paraId="4F92DB89"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2ADA8214" w14:textId="77777777" w:rsidR="007A66DB" w:rsidRPr="00EC0017" w:rsidRDefault="007A66DB"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6431ECC7" w14:textId="4950D9D8" w:rsidR="006B28F1" w:rsidRDefault="006B28F1" w:rsidP="006B28F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B28F1">
              <w:rPr>
                <w:rFonts w:ascii="Times New Roman" w:eastAsia="Times New Roman" w:hAnsi="Times New Roman" w:cs="Times New Roman"/>
                <w:sz w:val="20"/>
                <w:szCs w:val="20"/>
                <w:lang w:eastAsia="hr-HR"/>
                <w14:ligatures w14:val="standardContextual"/>
              </w:rPr>
              <w:t>U okviru ove aktivnosti osiguravaju se sredstva za nesmetan redoviti rad škole kao i za podizanje kvalitete obrazovnog procesa i uvjeta rada. Najveći udio sredstava osigurava osnivač (opći i namjenski prihodi od komunalne naknade), a dio dolazi iz vlastitih i ostalih prihoda škole (npr. naknade šteta od učenika, višak prihoda od sufinanciranja roditelja, vlastiti prihodi) te donacija.</w:t>
            </w:r>
          </w:p>
          <w:p w14:paraId="3D931B80" w14:textId="6EAD69EE" w:rsidR="007A66DB" w:rsidRPr="00EC0017" w:rsidRDefault="006B28F1" w:rsidP="006B28F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B28F1">
              <w:rPr>
                <w:rFonts w:ascii="Times New Roman" w:eastAsia="Times New Roman" w:hAnsi="Times New Roman" w:cs="Times New Roman"/>
                <w:sz w:val="20"/>
                <w:szCs w:val="20"/>
                <w:lang w:eastAsia="hr-HR"/>
                <w14:ligatures w14:val="standardContextual"/>
              </w:rPr>
              <w:t>Sredstva su namijenjena za</w:t>
            </w:r>
            <w:r w:rsidR="00335E47">
              <w:rPr>
                <w:rFonts w:ascii="Times New Roman" w:eastAsia="Times New Roman" w:hAnsi="Times New Roman" w:cs="Times New Roman"/>
                <w:sz w:val="20"/>
                <w:szCs w:val="20"/>
                <w:lang w:eastAsia="hr-HR"/>
                <w14:ligatures w14:val="standardContextual"/>
              </w:rPr>
              <w:t xml:space="preserve"> d</w:t>
            </w:r>
            <w:r w:rsidR="00335E47" w:rsidRPr="00335E47">
              <w:rPr>
                <w:rFonts w:ascii="Times New Roman" w:eastAsia="Times New Roman" w:hAnsi="Times New Roman" w:cs="Times New Roman"/>
                <w:sz w:val="20"/>
                <w:szCs w:val="20"/>
                <w:lang w:eastAsia="hr-HR"/>
                <w14:ligatures w14:val="standardContextual"/>
              </w:rPr>
              <w:t>io stavki materijalnih rashoda</w:t>
            </w:r>
            <w:r w:rsidR="00520C0D">
              <w:rPr>
                <w:rFonts w:ascii="Times New Roman" w:eastAsia="Times New Roman" w:hAnsi="Times New Roman" w:cs="Times New Roman"/>
                <w:sz w:val="20"/>
                <w:szCs w:val="20"/>
                <w:lang w:eastAsia="hr-HR"/>
                <w14:ligatures w14:val="standardContextual"/>
              </w:rPr>
              <w:t xml:space="preserve"> i rashoda za opremu te materijal i usluge održavanja</w:t>
            </w:r>
            <w:r w:rsidR="00335E47">
              <w:rPr>
                <w:rFonts w:ascii="Times New Roman" w:eastAsia="Times New Roman" w:hAnsi="Times New Roman" w:cs="Times New Roman"/>
                <w:sz w:val="20"/>
                <w:szCs w:val="20"/>
                <w:lang w:eastAsia="hr-HR"/>
                <w14:ligatures w14:val="standardContextual"/>
              </w:rPr>
              <w:t xml:space="preserve"> koje se ne mogu u cijelosti financirati iz</w:t>
            </w:r>
            <w:r w:rsidR="00335E47" w:rsidRPr="00335E47">
              <w:rPr>
                <w:rFonts w:ascii="Times New Roman" w:eastAsia="Times New Roman" w:hAnsi="Times New Roman" w:cs="Times New Roman"/>
                <w:sz w:val="20"/>
                <w:szCs w:val="20"/>
                <w:lang w:eastAsia="hr-HR"/>
                <w14:ligatures w14:val="standardContextual"/>
              </w:rPr>
              <w:t xml:space="preserve"> sredstva decentralizacije</w:t>
            </w:r>
            <w:r w:rsidR="00335E47">
              <w:rPr>
                <w:rFonts w:ascii="Times New Roman" w:eastAsia="Times New Roman" w:hAnsi="Times New Roman" w:cs="Times New Roman"/>
                <w:sz w:val="20"/>
                <w:szCs w:val="20"/>
                <w:lang w:eastAsia="hr-HR"/>
                <w14:ligatures w14:val="standardContextual"/>
              </w:rPr>
              <w:t>,</w:t>
            </w:r>
            <w:r w:rsidR="00520C0D">
              <w:rPr>
                <w:rFonts w:ascii="Times New Roman" w:eastAsia="Times New Roman" w:hAnsi="Times New Roman" w:cs="Times New Roman"/>
                <w:sz w:val="20"/>
                <w:szCs w:val="20"/>
                <w:lang w:eastAsia="hr-HR"/>
                <w14:ligatures w14:val="standardContextual"/>
              </w:rPr>
              <w:t xml:space="preserve"> te</w:t>
            </w:r>
            <w:r w:rsidR="00335E47">
              <w:rPr>
                <w:rFonts w:ascii="Times New Roman" w:eastAsia="Times New Roman" w:hAnsi="Times New Roman" w:cs="Times New Roman"/>
                <w:sz w:val="20"/>
                <w:szCs w:val="20"/>
                <w:lang w:eastAsia="hr-HR"/>
                <w14:ligatures w14:val="standardContextual"/>
              </w:rPr>
              <w:t xml:space="preserve"> za</w:t>
            </w:r>
            <w:r w:rsidRPr="006B28F1">
              <w:rPr>
                <w:rFonts w:ascii="Times New Roman" w:eastAsia="Times New Roman" w:hAnsi="Times New Roman" w:cs="Times New Roman"/>
                <w:sz w:val="20"/>
                <w:szCs w:val="20"/>
                <w:lang w:eastAsia="hr-HR"/>
                <w14:ligatures w14:val="standardContextual"/>
              </w:rPr>
              <w:t xml:space="preserve"> rashode za</w:t>
            </w:r>
            <w:r w:rsidR="00520C0D">
              <w:rPr>
                <w:rFonts w:ascii="Times New Roman" w:eastAsia="Times New Roman" w:hAnsi="Times New Roman" w:cs="Times New Roman"/>
                <w:sz w:val="20"/>
                <w:szCs w:val="20"/>
                <w:lang w:eastAsia="hr-HR"/>
                <w14:ligatures w14:val="standardContextual"/>
              </w:rPr>
              <w:t xml:space="preserve"> uredski materijal, </w:t>
            </w:r>
            <w:r w:rsidRPr="006B28F1">
              <w:rPr>
                <w:rFonts w:ascii="Times New Roman" w:eastAsia="Times New Roman" w:hAnsi="Times New Roman" w:cs="Times New Roman"/>
                <w:sz w:val="20"/>
                <w:szCs w:val="20"/>
                <w:lang w:eastAsia="hr-HR"/>
                <w14:ligatures w14:val="standardContextual"/>
              </w:rPr>
              <w:t>sitan inventar</w:t>
            </w:r>
            <w:r w:rsidR="00520C0D">
              <w:rPr>
                <w:rFonts w:ascii="Times New Roman" w:eastAsia="Times New Roman" w:hAnsi="Times New Roman" w:cs="Times New Roman"/>
                <w:sz w:val="20"/>
                <w:szCs w:val="20"/>
                <w:lang w:eastAsia="hr-HR"/>
                <w14:ligatures w14:val="standardContextual"/>
              </w:rPr>
              <w:t xml:space="preserve"> i</w:t>
            </w:r>
            <w:r w:rsidRPr="006B28F1">
              <w:rPr>
                <w:rFonts w:ascii="Times New Roman" w:eastAsia="Times New Roman" w:hAnsi="Times New Roman" w:cs="Times New Roman"/>
                <w:sz w:val="20"/>
                <w:szCs w:val="20"/>
                <w:lang w:eastAsia="hr-HR"/>
                <w14:ligatures w14:val="standardContextual"/>
              </w:rPr>
              <w:t xml:space="preserve"> tekuće i investicijsko održavanje</w:t>
            </w:r>
            <w:r w:rsidR="00520C0D">
              <w:rPr>
                <w:rFonts w:ascii="Times New Roman" w:eastAsia="Times New Roman" w:hAnsi="Times New Roman" w:cs="Times New Roman"/>
                <w:sz w:val="20"/>
                <w:szCs w:val="20"/>
                <w:lang w:eastAsia="hr-HR"/>
                <w14:ligatures w14:val="standardContextual"/>
              </w:rPr>
              <w:t xml:space="preserve"> koji su se </w:t>
            </w:r>
            <w:r w:rsidRPr="006B28F1">
              <w:rPr>
                <w:rFonts w:ascii="Times New Roman" w:eastAsia="Times New Roman" w:hAnsi="Times New Roman" w:cs="Times New Roman"/>
                <w:sz w:val="20"/>
                <w:szCs w:val="20"/>
                <w:lang w:eastAsia="hr-HR"/>
                <w14:ligatures w14:val="standardContextual"/>
              </w:rPr>
              <w:t>realizira</w:t>
            </w:r>
            <w:r>
              <w:rPr>
                <w:rFonts w:ascii="Times New Roman" w:eastAsia="Times New Roman" w:hAnsi="Times New Roman" w:cs="Times New Roman"/>
                <w:sz w:val="20"/>
                <w:szCs w:val="20"/>
                <w:lang w:eastAsia="hr-HR"/>
                <w14:ligatures w14:val="standardContextual"/>
              </w:rPr>
              <w:t>l</w:t>
            </w:r>
            <w:r w:rsidRPr="006B28F1">
              <w:rPr>
                <w:rFonts w:ascii="Times New Roman" w:eastAsia="Times New Roman" w:hAnsi="Times New Roman" w:cs="Times New Roman"/>
                <w:sz w:val="20"/>
                <w:szCs w:val="20"/>
                <w:lang w:eastAsia="hr-HR"/>
                <w14:ligatures w14:val="standardContextual"/>
              </w:rPr>
              <w:t xml:space="preserve">i iz vlastitih i namjenskih prihoda te donacija kao dodatni nadstandard iznad minimalnog financijskog standarda osnovnog školstva. </w:t>
            </w:r>
          </w:p>
        </w:tc>
      </w:tr>
    </w:tbl>
    <w:p w14:paraId="4FFCEF09" w14:textId="77777777" w:rsidR="007A66DB" w:rsidRDefault="007A66DB" w:rsidP="007A66DB">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7A66DB" w:rsidRPr="00EC0017" w14:paraId="0228AADE"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356B050F" w14:textId="77777777" w:rsidR="007A66DB" w:rsidRPr="00EC0017" w:rsidRDefault="007A66DB"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5ADF3A7" w14:textId="77777777" w:rsidR="007A66DB" w:rsidRPr="00EC0017" w:rsidRDefault="007A66DB"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5D693A63" w14:textId="77777777" w:rsidR="007A66DB" w:rsidRPr="00EC0017" w:rsidRDefault="007A66DB"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28F1D74F" w14:textId="77777777" w:rsidR="007A66DB" w:rsidRPr="00EC0017" w:rsidRDefault="007A66DB"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60DDC864" w14:textId="77777777" w:rsidR="007A66DB" w:rsidRPr="00EC0017" w:rsidRDefault="007A66DB"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375D843D" w14:textId="77777777" w:rsidR="007A66DB" w:rsidRPr="00EC0017" w:rsidRDefault="007A66DB"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9A6DED2" w14:textId="6786C743" w:rsidR="007A66DB" w:rsidRPr="00EC0017" w:rsidRDefault="007A66DB"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411328">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31BEDCC8" w14:textId="1C279BCE" w:rsidR="007A66DB" w:rsidRPr="00EC0017" w:rsidRDefault="007A66DB"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411328">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7A66DB" w:rsidRPr="00EC0017" w14:paraId="516B2B1F"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D2FC1B1" w14:textId="6BB34C3D" w:rsidR="007A66DB" w:rsidRPr="00EC0017" w:rsidRDefault="007A66D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A66DB">
              <w:rPr>
                <w:rFonts w:ascii="Times New Roman" w:eastAsia="Times New Roman" w:hAnsi="Times New Roman" w:cs="Times New Roman"/>
                <w:sz w:val="20"/>
                <w:szCs w:val="20"/>
                <w:lang w:eastAsia="hr-HR"/>
                <w14:ligatures w14:val="standardContextual"/>
              </w:rPr>
              <w:t>Ostvarenje plana investicijskog održavanja škole i plana nabave opreme</w:t>
            </w:r>
          </w:p>
        </w:tc>
        <w:tc>
          <w:tcPr>
            <w:tcW w:w="1416" w:type="dxa"/>
            <w:tcBorders>
              <w:top w:val="single" w:sz="4" w:space="0" w:color="000000"/>
              <w:left w:val="single" w:sz="4" w:space="0" w:color="000000"/>
              <w:bottom w:val="single" w:sz="4" w:space="0" w:color="000000"/>
              <w:right w:val="single" w:sz="4" w:space="0" w:color="000000"/>
            </w:tcBorders>
            <w:vAlign w:val="center"/>
          </w:tcPr>
          <w:p w14:paraId="5C26823C" w14:textId="1620EBDE" w:rsidR="007A66DB" w:rsidRPr="00EC0017" w:rsidRDefault="007A66D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A66DB">
              <w:rPr>
                <w:rFonts w:ascii="Times New Roman" w:eastAsia="Times New Roman" w:hAnsi="Times New Roman" w:cs="Times New Roman"/>
                <w:sz w:val="20"/>
                <w:szCs w:val="20"/>
                <w:lang w:eastAsia="hr-HR"/>
                <w14:ligatures w14:val="standardContextual"/>
              </w:rPr>
              <w:t>Kontinuiranim ulaganjem u objekte škole povećati kvalitetu odgojno obrazovnog procesa i uvjete rada zaposlenika</w:t>
            </w:r>
          </w:p>
        </w:tc>
        <w:tc>
          <w:tcPr>
            <w:tcW w:w="2618" w:type="dxa"/>
            <w:tcBorders>
              <w:top w:val="single" w:sz="4" w:space="0" w:color="000000"/>
              <w:left w:val="single" w:sz="4" w:space="0" w:color="000000"/>
              <w:bottom w:val="single" w:sz="4" w:space="0" w:color="000000"/>
              <w:right w:val="single" w:sz="4" w:space="0" w:color="000000"/>
            </w:tcBorders>
            <w:vAlign w:val="center"/>
          </w:tcPr>
          <w:p w14:paraId="4C5F2DF5" w14:textId="3577DDAC" w:rsidR="007A66DB" w:rsidRPr="00EC0017" w:rsidRDefault="007A66D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A66DB">
              <w:rPr>
                <w:rFonts w:ascii="Times New Roman" w:eastAsia="Times New Roman" w:hAnsi="Times New Roman" w:cs="Times New Roman"/>
                <w:sz w:val="20"/>
                <w:szCs w:val="20"/>
                <w:lang w:eastAsia="hr-HR"/>
                <w14:ligatures w14:val="standardContextual"/>
              </w:rPr>
              <w:t>Postotak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A72FB00" w14:textId="533A88E0" w:rsidR="007A66DB" w:rsidRPr="00EC0017" w:rsidRDefault="0041132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102</w:t>
            </w:r>
            <w:r w:rsidR="007A66DB" w:rsidRPr="00233E32">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28141787" w14:textId="35D91FD2" w:rsidR="007A66DB" w:rsidRPr="00EC0017" w:rsidRDefault="007A66DB"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5D75882" w14:textId="0DCDD05A" w:rsidR="007A66DB" w:rsidRPr="00EC0017" w:rsidRDefault="0041132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97</w:t>
            </w:r>
            <w:r w:rsidR="007A66DB">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58</w:t>
            </w:r>
          </w:p>
        </w:tc>
      </w:tr>
    </w:tbl>
    <w:p w14:paraId="14490705" w14:textId="77777777" w:rsidR="009D3314" w:rsidRDefault="009D3314" w:rsidP="00FE48E0">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FE48E0" w:rsidRPr="00EC0017" w14:paraId="114B762F"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436EEB73" w14:textId="4A7E7693" w:rsidR="00FE48E0" w:rsidRPr="00EC0017" w:rsidRDefault="00FE48E0"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550020 Dodatne i dopunske aktivnosti</w:t>
            </w:r>
          </w:p>
        </w:tc>
      </w:tr>
      <w:tr w:rsidR="00FE48E0" w:rsidRPr="00EC0017" w14:paraId="06BB0772"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1701A458" w14:textId="77777777" w:rsidR="00FE48E0" w:rsidRPr="00EC0017" w:rsidRDefault="00FE48E0"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107CA295" w14:textId="4EA94F49" w:rsidR="007159B6" w:rsidRPr="007159B6" w:rsidRDefault="007159B6" w:rsidP="007159B6">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159B6">
              <w:rPr>
                <w:rFonts w:ascii="Times New Roman" w:eastAsia="Times New Roman" w:hAnsi="Times New Roman" w:cs="Times New Roman"/>
                <w:sz w:val="20"/>
                <w:szCs w:val="20"/>
                <w:lang w:eastAsia="hr-HR"/>
                <w14:ligatures w14:val="standardContextual"/>
              </w:rPr>
              <w:t>Ova aktivnost odnosi se na provođenje slobodnog vremena učenika nakon redovne nastave, organizaciju natjecanja i nagrađivanje za postignute rezultate na natjecanjima, osiguravanje dodatnog nadstandarda za zaposlenike te učenike sa teškoćama u razvoju te na provođenje dodatnih školskih projekata te drugih aktivnosti izvan škole koje organiziraju državne institucije i tijela, neprofitne organizacije i sl.</w:t>
            </w:r>
          </w:p>
          <w:p w14:paraId="1875E86D" w14:textId="5C107082" w:rsidR="007159B6" w:rsidRPr="007159B6" w:rsidRDefault="007159B6" w:rsidP="007159B6">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159B6">
              <w:rPr>
                <w:rFonts w:ascii="Times New Roman" w:eastAsia="Times New Roman" w:hAnsi="Times New Roman" w:cs="Times New Roman"/>
                <w:sz w:val="20"/>
                <w:szCs w:val="20"/>
                <w:lang w:eastAsia="hr-HR"/>
                <w14:ligatures w14:val="standardContextual"/>
              </w:rPr>
              <w:t xml:space="preserve">Sredstva su namijenjena za organizaciju županijskog natjecanja iz povijesti kao i za naknade članovima povjerenstava na natjecanjima te nagrade mentorima učenika koji su ostvarili iznimne rezultate na državnim i županijskim/međužupanijskim natjecanjima. Nadalje, u okviru aktivnosti osiguravaju se sredstva za dnevnice učiteljima koji sudjeluju u aktivnostima NCVVO-a, dnevnice i troškove za aktivnosti koje organiziraju druga ministarstva i državne institucije (državne smotre i natjecanja, izložbe učeničkih radova), za naknade troškova osobama izvan radnog odnosa za aktivnosti učenika koje organiziraju razne neprofitne organizacije (sudjelovanje na smotri književnog stvaralaštva „Novigradsko proljeće“), za bankarske usluge i donacije bolesnom djetetu zaposlenice škole za koje je provedena humanitarna akcija kao i donacije neprofitnim organizacijama za koje sredstva prikupljaju učenici škole („Marijini obroci“, „Dan narcisa“, „Za 1000 radosti“), razne materijalne rashode školske knjižnice (projekti stručne suradnice-knjižničarke), sufinanciranje prijevoza za učenike s teškoćama u razvoju u školu i iz škole, materijal, usluge, dnevnice, oprema i sitan inventar vezani uz rad učeničke zadruge, dnevnice za stručne ekskurzije, terensku nastavu, školu u prirodi te za sistematske preglede zaposlenika </w:t>
            </w:r>
            <w:r w:rsidRPr="007159B6">
              <w:rPr>
                <w:rFonts w:ascii="Times New Roman" w:eastAsia="Times New Roman" w:hAnsi="Times New Roman" w:cs="Times New Roman"/>
                <w:sz w:val="20"/>
                <w:szCs w:val="20"/>
                <w:lang w:eastAsia="hr-HR"/>
                <w14:ligatures w14:val="standardContextual"/>
              </w:rPr>
              <w:lastRenderedPageBreak/>
              <w:t>ugovorene kolektivnim ugovorima</w:t>
            </w:r>
            <w:r>
              <w:rPr>
                <w:rFonts w:ascii="Times New Roman" w:eastAsia="Times New Roman" w:hAnsi="Times New Roman" w:cs="Times New Roman"/>
                <w:sz w:val="20"/>
                <w:szCs w:val="20"/>
                <w:lang w:eastAsia="hr-HR"/>
                <w14:ligatures w14:val="standardContextual"/>
              </w:rPr>
              <w:t>.</w:t>
            </w:r>
          </w:p>
          <w:p w14:paraId="7E625D35" w14:textId="77777777" w:rsidR="007159B6" w:rsidRPr="007159B6" w:rsidRDefault="007159B6" w:rsidP="007159B6">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159B6">
              <w:rPr>
                <w:rFonts w:ascii="Times New Roman" w:eastAsia="Times New Roman" w:hAnsi="Times New Roman" w:cs="Times New Roman"/>
                <w:sz w:val="20"/>
                <w:szCs w:val="20"/>
                <w:lang w:eastAsia="hr-HR"/>
                <w14:ligatures w14:val="standardContextual"/>
              </w:rPr>
              <w:t>Također je iz vlastitih prihoda predviđeno financiranje rashoda za dodatan rad zaposlenika za koji sredstva nisu osigurana iz drugih izvora i nagrađivanje zaposlenika, a u skladu sa Pravilnikom o nenamjenskim donacijama i vlastitim prihodima škole. Iz vlastitih prihoda financiraju se također rashodi promidžbe (školska obilježja za učenike sudionike državnih natjecanja), razne ostale usluge (npr. najam diskovnog prostora u cloudu), zatezne kamate na zakašnjela davanja po osnovi plaće (naknadno isplaćene razlike plaća), naknade troškova zaposlenima, materijal, sitan inventar pa i oprema prema potrebama škole, a što se ne može financirati iz drugih izvora i u okviru drugih aktivnosti.</w:t>
            </w:r>
          </w:p>
          <w:p w14:paraId="717A9535" w14:textId="7C555C6F" w:rsidR="00FE48E0" w:rsidRPr="00EC0017" w:rsidRDefault="007159B6" w:rsidP="00660277">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159B6">
              <w:rPr>
                <w:rFonts w:ascii="Times New Roman" w:eastAsia="Times New Roman" w:hAnsi="Times New Roman" w:cs="Times New Roman"/>
                <w:sz w:val="20"/>
                <w:szCs w:val="20"/>
                <w:lang w:eastAsia="hr-HR"/>
                <w14:ligatures w14:val="standardContextual"/>
              </w:rPr>
              <w:t>Sredstva za provođenje aktivnosti osiguravaju se iz slijedećih izvora redom prema veličini iznosa; općih prihoda osnivača, donacija, vlastitih prihoda škole, pomoći iz županijskog proračuna te pomoći iz državnog proračuna.</w:t>
            </w:r>
          </w:p>
        </w:tc>
      </w:tr>
    </w:tbl>
    <w:p w14:paraId="50195730" w14:textId="77777777" w:rsidR="00FE48E0" w:rsidRDefault="00FE48E0" w:rsidP="00FE48E0">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FE48E0" w:rsidRPr="00EC0017" w14:paraId="0B5F92BA"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77329DCE" w14:textId="77777777" w:rsidR="00FE48E0" w:rsidRPr="00EC0017" w:rsidRDefault="00FE48E0"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BDCF214" w14:textId="77777777" w:rsidR="00FE48E0" w:rsidRPr="00EC0017" w:rsidRDefault="00FE48E0"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163FC80E" w14:textId="77777777" w:rsidR="00FE48E0" w:rsidRPr="00EC0017" w:rsidRDefault="00FE48E0"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27EA6C06" w14:textId="77777777" w:rsidR="00FE48E0" w:rsidRPr="00EC0017" w:rsidRDefault="00FE48E0"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673ED8BA" w14:textId="77777777" w:rsidR="00FE48E0" w:rsidRPr="00EC0017" w:rsidRDefault="00FE48E0"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710D3A66" w14:textId="77777777" w:rsidR="00FE48E0" w:rsidRPr="00EC0017" w:rsidRDefault="00FE48E0"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23864B4D" w14:textId="7F33C672" w:rsidR="00FE48E0" w:rsidRPr="00EC0017" w:rsidRDefault="00FE48E0"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966F86">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72038058" w14:textId="133A445F" w:rsidR="00FE48E0" w:rsidRPr="00EC0017" w:rsidRDefault="00FE48E0"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966F86">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FE48E0" w:rsidRPr="00EC0017" w14:paraId="3DD3FD3A"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C8CACA1" w14:textId="3EB28189" w:rsidR="00FE48E0" w:rsidRPr="00EC0017" w:rsidRDefault="00D72F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D72FB5">
              <w:rPr>
                <w:rFonts w:ascii="Times New Roman" w:eastAsia="Times New Roman" w:hAnsi="Times New Roman" w:cs="Times New Roman"/>
                <w:sz w:val="20"/>
                <w:szCs w:val="20"/>
                <w:lang w:eastAsia="hr-HR"/>
                <w14:ligatures w14:val="standardContextual"/>
              </w:rPr>
              <w:t>Povećanje broja djece koja sudjeluju u izvannastavnim aktivnostima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6BC78C21" w14:textId="0786A533" w:rsidR="00FE48E0" w:rsidRPr="00EC0017" w:rsidRDefault="00D72F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D72FB5">
              <w:rPr>
                <w:rFonts w:ascii="Times New Roman" w:eastAsia="Times New Roman" w:hAnsi="Times New Roman" w:cs="Times New Roman"/>
                <w:sz w:val="20"/>
                <w:szCs w:val="20"/>
                <w:lang w:eastAsia="hr-HR"/>
                <w14:ligatures w14:val="standardContextual"/>
              </w:rPr>
              <w:t>Omogućiti djeci kvalitetno provođenje slobodnog vremena i učenje vještina za samostalan život</w:t>
            </w:r>
          </w:p>
        </w:tc>
        <w:tc>
          <w:tcPr>
            <w:tcW w:w="2618" w:type="dxa"/>
            <w:tcBorders>
              <w:top w:val="single" w:sz="4" w:space="0" w:color="000000"/>
              <w:left w:val="single" w:sz="4" w:space="0" w:color="000000"/>
              <w:bottom w:val="single" w:sz="4" w:space="0" w:color="000000"/>
              <w:right w:val="single" w:sz="4" w:space="0" w:color="000000"/>
            </w:tcBorders>
            <w:vAlign w:val="center"/>
          </w:tcPr>
          <w:p w14:paraId="6157C0B4" w14:textId="5F8CA20A" w:rsidR="00FE48E0" w:rsidRPr="00EC0017" w:rsidRDefault="00D72F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7E8896D3" w14:textId="0FB7FCDE" w:rsidR="00FE48E0" w:rsidRPr="00EC0017" w:rsidRDefault="00D72F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966F86">
              <w:rPr>
                <w:rFonts w:ascii="Times New Roman" w:eastAsia="Times New Roman" w:hAnsi="Times New Roman" w:cs="Times New Roman"/>
                <w:sz w:val="20"/>
                <w:szCs w:val="20"/>
                <w:lang w:eastAsia="hr-HR"/>
                <w14:ligatures w14:val="standardContextual"/>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90F09E6" w14:textId="6C930D1C" w:rsidR="00FE48E0" w:rsidRPr="00EC0017" w:rsidRDefault="00D72F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966F86">
              <w:rPr>
                <w:rFonts w:ascii="Times New Roman" w:eastAsia="Times New Roman" w:hAnsi="Times New Roman" w:cs="Times New Roman"/>
                <w:sz w:val="20"/>
                <w:szCs w:val="20"/>
                <w:lang w:eastAsia="hr-HR"/>
                <w14:ligatures w14:val="standardContextual"/>
              </w:rPr>
              <w:t>50</w:t>
            </w:r>
          </w:p>
        </w:tc>
        <w:tc>
          <w:tcPr>
            <w:tcW w:w="1275" w:type="dxa"/>
            <w:tcBorders>
              <w:top w:val="single" w:sz="4" w:space="0" w:color="000000"/>
              <w:left w:val="single" w:sz="4" w:space="0" w:color="000000"/>
              <w:bottom w:val="single" w:sz="4" w:space="0" w:color="000000"/>
              <w:right w:val="single" w:sz="4" w:space="0" w:color="000000"/>
            </w:tcBorders>
            <w:vAlign w:val="center"/>
          </w:tcPr>
          <w:p w14:paraId="30FB901A" w14:textId="05B1C47D" w:rsidR="00FE48E0" w:rsidRPr="00EC0017" w:rsidRDefault="00966F8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200</w:t>
            </w:r>
          </w:p>
        </w:tc>
      </w:tr>
      <w:tr w:rsidR="00D72FB5" w:rsidRPr="00EC0017" w14:paraId="20CABE06"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446FDA71" w14:textId="7799F51F" w:rsidR="00D72FB5" w:rsidRPr="00D72FB5" w:rsidRDefault="00D72F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D72FB5">
              <w:rPr>
                <w:rFonts w:ascii="Times New Roman" w:eastAsia="Times New Roman" w:hAnsi="Times New Roman" w:cs="Times New Roman"/>
                <w:sz w:val="20"/>
                <w:szCs w:val="20"/>
                <w:lang w:eastAsia="hr-HR"/>
                <w14:ligatures w14:val="standardContextual"/>
              </w:rPr>
              <w:t>Povećanje broja sudionika na županijskim natjecanjima u organizaciji škole</w:t>
            </w:r>
          </w:p>
        </w:tc>
        <w:tc>
          <w:tcPr>
            <w:tcW w:w="1416" w:type="dxa"/>
            <w:tcBorders>
              <w:top w:val="single" w:sz="4" w:space="0" w:color="000000"/>
              <w:left w:val="single" w:sz="4" w:space="0" w:color="000000"/>
              <w:bottom w:val="single" w:sz="4" w:space="0" w:color="000000"/>
              <w:right w:val="single" w:sz="4" w:space="0" w:color="000000"/>
            </w:tcBorders>
            <w:vAlign w:val="center"/>
          </w:tcPr>
          <w:p w14:paraId="121C06F5" w14:textId="137A3828" w:rsidR="00D72FB5" w:rsidRPr="00D72FB5" w:rsidRDefault="00D72F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D72FB5">
              <w:rPr>
                <w:rFonts w:ascii="Times New Roman" w:eastAsia="Times New Roman" w:hAnsi="Times New Roman" w:cs="Times New Roman"/>
                <w:sz w:val="20"/>
                <w:szCs w:val="20"/>
                <w:lang w:eastAsia="hr-HR"/>
                <w14:ligatures w14:val="standardContextual"/>
              </w:rPr>
              <w:t>Kvalitetnom organizacijom županijskih natjecanja iz povijesti i građanskog odgoja te prihvaćanjem domaćinstva županijskih natjecanja i iz drugih predmeta povećati interes i broj djece za sudjelovanjem na natjecanjima te ugled škole</w:t>
            </w:r>
          </w:p>
        </w:tc>
        <w:tc>
          <w:tcPr>
            <w:tcW w:w="2618" w:type="dxa"/>
            <w:tcBorders>
              <w:top w:val="single" w:sz="4" w:space="0" w:color="000000"/>
              <w:left w:val="single" w:sz="4" w:space="0" w:color="000000"/>
              <w:bottom w:val="single" w:sz="4" w:space="0" w:color="000000"/>
              <w:right w:val="single" w:sz="4" w:space="0" w:color="000000"/>
            </w:tcBorders>
            <w:vAlign w:val="center"/>
          </w:tcPr>
          <w:p w14:paraId="584399AD" w14:textId="38B633E3" w:rsidR="00D72FB5" w:rsidRDefault="00D72FB5"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346B764A" w14:textId="45B803EB" w:rsidR="00D72FB5" w:rsidRDefault="007B416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352</w:t>
            </w:r>
          </w:p>
        </w:tc>
        <w:tc>
          <w:tcPr>
            <w:tcW w:w="1134" w:type="dxa"/>
            <w:tcBorders>
              <w:top w:val="single" w:sz="4" w:space="0" w:color="000000"/>
              <w:left w:val="single" w:sz="4" w:space="0" w:color="000000"/>
              <w:bottom w:val="single" w:sz="4" w:space="0" w:color="000000"/>
              <w:right w:val="single" w:sz="4" w:space="0" w:color="000000"/>
            </w:tcBorders>
            <w:vAlign w:val="center"/>
          </w:tcPr>
          <w:p w14:paraId="19A5B2B4" w14:textId="78119244" w:rsidR="00D72FB5" w:rsidRDefault="007B4168"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400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4C55140" w14:textId="0EA4DE9B" w:rsidR="00D72FB5" w:rsidRPr="00D72FB5" w:rsidRDefault="001A6320"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highlight w:val="cyan"/>
                <w:lang w:eastAsia="hr-HR"/>
                <w14:ligatures w14:val="standardContextual"/>
              </w:rPr>
            </w:pPr>
            <w:r w:rsidRPr="001A6320">
              <w:rPr>
                <w:rFonts w:ascii="Times New Roman" w:eastAsia="Times New Roman" w:hAnsi="Times New Roman" w:cs="Times New Roman"/>
                <w:sz w:val="20"/>
                <w:szCs w:val="20"/>
                <w:lang w:eastAsia="hr-HR"/>
                <w14:ligatures w14:val="standardContextual"/>
              </w:rPr>
              <w:t>3</w:t>
            </w:r>
            <w:r w:rsidR="007B4168">
              <w:rPr>
                <w:rFonts w:ascii="Times New Roman" w:eastAsia="Times New Roman" w:hAnsi="Times New Roman" w:cs="Times New Roman"/>
                <w:sz w:val="20"/>
                <w:szCs w:val="20"/>
                <w:lang w:eastAsia="hr-HR"/>
                <w14:ligatures w14:val="standardContextual"/>
              </w:rPr>
              <w:t>70</w:t>
            </w:r>
          </w:p>
        </w:tc>
      </w:tr>
      <w:tr w:rsidR="00D72FB5" w:rsidRPr="00EC0017" w14:paraId="2D199A6A"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B2CE8C7" w14:textId="3018A40B" w:rsidR="00D72FB5" w:rsidRPr="00D72FB5" w:rsidRDefault="00EB2617"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EB2617">
              <w:rPr>
                <w:rFonts w:ascii="Times New Roman" w:eastAsia="Times New Roman" w:hAnsi="Times New Roman" w:cs="Times New Roman"/>
                <w:sz w:val="20"/>
                <w:szCs w:val="20"/>
                <w:lang w:eastAsia="hr-HR"/>
                <w14:ligatures w14:val="standardContextual"/>
              </w:rPr>
              <w:t>Zadržavanje broja prvih mjesta na            natjecanjima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24EAD437" w14:textId="7F7FB01F" w:rsidR="00D72FB5" w:rsidRPr="00D72FB5"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F55E6">
              <w:rPr>
                <w:rFonts w:ascii="Times New Roman" w:eastAsia="Times New Roman" w:hAnsi="Times New Roman" w:cs="Times New Roman"/>
                <w:sz w:val="20"/>
                <w:szCs w:val="20"/>
                <w:lang w:eastAsia="hr-HR"/>
                <w14:ligatures w14:val="standardContextual"/>
              </w:rPr>
              <w:t xml:space="preserve">Kvalitetnim održavanjem nastave zainteresirati učenike za produbljivanje znanja iz određenih predmeta i dodatnom nastavom pripremiti ih za osvajanje </w:t>
            </w:r>
            <w:r w:rsidRPr="009F55E6">
              <w:rPr>
                <w:rFonts w:ascii="Times New Roman" w:eastAsia="Times New Roman" w:hAnsi="Times New Roman" w:cs="Times New Roman"/>
                <w:sz w:val="20"/>
                <w:szCs w:val="20"/>
                <w:lang w:eastAsia="hr-HR"/>
                <w14:ligatures w14:val="standardContextual"/>
              </w:rPr>
              <w:lastRenderedPageBreak/>
              <w:t>zapaženih mjesta na natjecanjima</w:t>
            </w:r>
          </w:p>
        </w:tc>
        <w:tc>
          <w:tcPr>
            <w:tcW w:w="2618" w:type="dxa"/>
            <w:tcBorders>
              <w:top w:val="single" w:sz="4" w:space="0" w:color="000000"/>
              <w:left w:val="single" w:sz="4" w:space="0" w:color="000000"/>
              <w:bottom w:val="single" w:sz="4" w:space="0" w:color="000000"/>
              <w:right w:val="single" w:sz="4" w:space="0" w:color="000000"/>
            </w:tcBorders>
            <w:vAlign w:val="center"/>
          </w:tcPr>
          <w:p w14:paraId="5FDC051D" w14:textId="7186D317" w:rsidR="00D72FB5"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lastRenderedPageBreak/>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16BD2026" w14:textId="7DD85C7E" w:rsidR="00D72FB5" w:rsidRDefault="00800834"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708719E2" w14:textId="51527DFA" w:rsidR="00D72FB5" w:rsidRDefault="00800834"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13</w:t>
            </w:r>
          </w:p>
        </w:tc>
        <w:tc>
          <w:tcPr>
            <w:tcW w:w="1275" w:type="dxa"/>
            <w:tcBorders>
              <w:top w:val="single" w:sz="4" w:space="0" w:color="000000"/>
              <w:left w:val="single" w:sz="4" w:space="0" w:color="000000"/>
              <w:bottom w:val="single" w:sz="4" w:space="0" w:color="000000"/>
              <w:right w:val="single" w:sz="4" w:space="0" w:color="000000"/>
            </w:tcBorders>
            <w:vAlign w:val="center"/>
          </w:tcPr>
          <w:p w14:paraId="09F8E944" w14:textId="453A0C22" w:rsidR="00D72FB5" w:rsidRDefault="00156C5A"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highlight w:val="cyan"/>
                <w:lang w:eastAsia="hr-HR"/>
                <w14:ligatures w14:val="standardContextual"/>
              </w:rPr>
            </w:pPr>
            <w:r w:rsidRPr="00156C5A">
              <w:rPr>
                <w:rFonts w:ascii="Times New Roman" w:eastAsia="Times New Roman" w:hAnsi="Times New Roman" w:cs="Times New Roman"/>
                <w:sz w:val="20"/>
                <w:szCs w:val="20"/>
                <w:lang w:eastAsia="hr-HR"/>
                <w14:ligatures w14:val="standardContextual"/>
              </w:rPr>
              <w:t>1</w:t>
            </w:r>
            <w:r w:rsidR="00E0701A">
              <w:rPr>
                <w:rFonts w:ascii="Times New Roman" w:eastAsia="Times New Roman" w:hAnsi="Times New Roman" w:cs="Times New Roman"/>
                <w:sz w:val="20"/>
                <w:szCs w:val="20"/>
                <w:lang w:eastAsia="hr-HR"/>
                <w14:ligatures w14:val="standardContextual"/>
              </w:rPr>
              <w:t>0</w:t>
            </w:r>
          </w:p>
        </w:tc>
      </w:tr>
      <w:tr w:rsidR="009F55E6" w:rsidRPr="00EC0017" w14:paraId="046A3386"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887FFFA" w14:textId="6DE2DEEE" w:rsidR="009F55E6" w:rsidRPr="009F55E6"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F55E6">
              <w:rPr>
                <w:rFonts w:ascii="Times New Roman" w:eastAsia="Times New Roman" w:hAnsi="Times New Roman" w:cs="Times New Roman"/>
                <w:sz w:val="20"/>
                <w:szCs w:val="20"/>
                <w:lang w:eastAsia="hr-HR"/>
                <w14:ligatures w14:val="standardContextual"/>
              </w:rPr>
              <w:t>Osiguravanje prava zaposlenika iz kolektivnog ugovora na sistematski pregled</w:t>
            </w:r>
          </w:p>
        </w:tc>
        <w:tc>
          <w:tcPr>
            <w:tcW w:w="1416" w:type="dxa"/>
            <w:tcBorders>
              <w:top w:val="single" w:sz="4" w:space="0" w:color="000000"/>
              <w:left w:val="single" w:sz="4" w:space="0" w:color="000000"/>
              <w:bottom w:val="single" w:sz="4" w:space="0" w:color="000000"/>
              <w:right w:val="single" w:sz="4" w:space="0" w:color="000000"/>
            </w:tcBorders>
            <w:vAlign w:val="center"/>
          </w:tcPr>
          <w:p w14:paraId="3473E533" w14:textId="0CD573A4" w:rsidR="009F55E6" w:rsidRPr="009F55E6"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F55E6">
              <w:rPr>
                <w:rFonts w:ascii="Times New Roman" w:eastAsia="Times New Roman" w:hAnsi="Times New Roman" w:cs="Times New Roman"/>
                <w:sz w:val="20"/>
                <w:szCs w:val="20"/>
                <w:lang w:eastAsia="hr-HR"/>
                <w14:ligatures w14:val="standardContextual"/>
              </w:rPr>
              <w:t>Održavanjem dinamike slanja zaposlenika na sistematske preglede osigurava se pravo svih zaposlenika na sistematski pregled u određenom vremenskom periodu odnosno vodi se briga o njihovom zdravlju</w:t>
            </w:r>
          </w:p>
        </w:tc>
        <w:tc>
          <w:tcPr>
            <w:tcW w:w="2618" w:type="dxa"/>
            <w:tcBorders>
              <w:top w:val="single" w:sz="4" w:space="0" w:color="000000"/>
              <w:left w:val="single" w:sz="4" w:space="0" w:color="000000"/>
              <w:bottom w:val="single" w:sz="4" w:space="0" w:color="000000"/>
              <w:right w:val="single" w:sz="4" w:space="0" w:color="000000"/>
            </w:tcBorders>
            <w:vAlign w:val="center"/>
          </w:tcPr>
          <w:p w14:paraId="5D2CA506" w14:textId="6216F7F5" w:rsidR="009F55E6"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Udio</w:t>
            </w:r>
          </w:p>
        </w:tc>
        <w:tc>
          <w:tcPr>
            <w:tcW w:w="1276" w:type="dxa"/>
            <w:tcBorders>
              <w:top w:val="single" w:sz="4" w:space="0" w:color="000000"/>
              <w:left w:val="single" w:sz="4" w:space="0" w:color="000000"/>
              <w:bottom w:val="single" w:sz="4" w:space="0" w:color="000000"/>
              <w:right w:val="single" w:sz="4" w:space="0" w:color="000000"/>
            </w:tcBorders>
            <w:vAlign w:val="center"/>
          </w:tcPr>
          <w:p w14:paraId="14C3CCAC" w14:textId="0309586E" w:rsidR="009F55E6"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68F8EC5" w14:textId="5BB44887" w:rsidR="009F55E6"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1/3</w:t>
            </w:r>
          </w:p>
        </w:tc>
        <w:tc>
          <w:tcPr>
            <w:tcW w:w="1275" w:type="dxa"/>
            <w:tcBorders>
              <w:top w:val="single" w:sz="4" w:space="0" w:color="000000"/>
              <w:left w:val="single" w:sz="4" w:space="0" w:color="000000"/>
              <w:bottom w:val="single" w:sz="4" w:space="0" w:color="000000"/>
              <w:right w:val="single" w:sz="4" w:space="0" w:color="000000"/>
            </w:tcBorders>
            <w:vAlign w:val="center"/>
          </w:tcPr>
          <w:p w14:paraId="3C64DC74" w14:textId="538E8F19" w:rsidR="009F55E6"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highlight w:val="cyan"/>
                <w:lang w:eastAsia="hr-HR"/>
                <w14:ligatures w14:val="standardContextual"/>
              </w:rPr>
            </w:pPr>
            <w:r w:rsidRPr="00BF1F7E">
              <w:rPr>
                <w:rFonts w:ascii="Times New Roman" w:eastAsia="Times New Roman" w:hAnsi="Times New Roman" w:cs="Times New Roman"/>
                <w:sz w:val="20"/>
                <w:szCs w:val="20"/>
                <w:lang w:eastAsia="hr-HR"/>
                <w14:ligatures w14:val="standardContextual"/>
              </w:rPr>
              <w:t>1/3</w:t>
            </w:r>
          </w:p>
        </w:tc>
      </w:tr>
    </w:tbl>
    <w:p w14:paraId="250494BF" w14:textId="77777777" w:rsidR="00FC18A9" w:rsidRDefault="00FC18A9" w:rsidP="009F55E6">
      <w:pPr>
        <w:rPr>
          <w:rFonts w:ascii="Times New Roman" w:hAnsi="Times New Roman" w:cs="Times New Roman"/>
          <w:color w:val="548DD4" w:themeColor="text2" w:themeTint="99"/>
          <w:sz w:val="24"/>
          <w:szCs w:val="24"/>
        </w:rPr>
      </w:pPr>
      <w:bookmarkStart w:id="24" w:name="_Hlk162307750"/>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783D0D" w:rsidRPr="00EC0017" w14:paraId="234F2C96" w14:textId="77777777" w:rsidTr="00C8103C">
        <w:trPr>
          <w:trHeight w:val="299"/>
        </w:trPr>
        <w:tc>
          <w:tcPr>
            <w:tcW w:w="9228" w:type="dxa"/>
            <w:tcBorders>
              <w:top w:val="single" w:sz="4" w:space="0" w:color="000000"/>
              <w:left w:val="single" w:sz="4" w:space="0" w:color="000000"/>
              <w:bottom w:val="single" w:sz="4" w:space="0" w:color="000000"/>
              <w:right w:val="single" w:sz="4" w:space="0" w:color="000000"/>
            </w:tcBorders>
          </w:tcPr>
          <w:p w14:paraId="36A6426D" w14:textId="40E36CF3" w:rsidR="00783D0D" w:rsidRPr="00EC0017" w:rsidRDefault="00783D0D" w:rsidP="00C8103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70345C">
              <w:rPr>
                <w:rFonts w:ascii="Times New Roman" w:eastAsia="Times New Roman" w:hAnsi="Times New Roman" w:cs="Times New Roman"/>
                <w:b/>
                <w:bCs/>
                <w:sz w:val="20"/>
                <w:szCs w:val="20"/>
                <w:lang w:eastAsia="hr-HR"/>
                <w14:ligatures w14:val="standardContextual"/>
              </w:rPr>
              <w:t xml:space="preserve">Naziv aktivnosti/projekta: </w:t>
            </w:r>
            <w:r w:rsidRPr="0070345C">
              <w:rPr>
                <w:rFonts w:ascii="Times New Roman" w:hAnsi="Times New Roman" w:cs="Times New Roman"/>
                <w:sz w:val="20"/>
                <w:szCs w:val="20"/>
              </w:rPr>
              <w:t>55002</w:t>
            </w:r>
            <w:r>
              <w:rPr>
                <w:rFonts w:ascii="Times New Roman" w:hAnsi="Times New Roman" w:cs="Times New Roman"/>
                <w:sz w:val="20"/>
                <w:szCs w:val="20"/>
              </w:rPr>
              <w:t>3</w:t>
            </w:r>
            <w:r w:rsidRPr="0070345C">
              <w:rPr>
                <w:rFonts w:ascii="Times New Roman" w:hAnsi="Times New Roman" w:cs="Times New Roman"/>
                <w:sz w:val="20"/>
                <w:szCs w:val="20"/>
              </w:rPr>
              <w:t xml:space="preserve"> </w:t>
            </w:r>
            <w:r w:rsidR="005A1EC1">
              <w:rPr>
                <w:rFonts w:ascii="Times New Roman" w:hAnsi="Times New Roman" w:cs="Times New Roman"/>
                <w:sz w:val="20"/>
                <w:szCs w:val="20"/>
              </w:rPr>
              <w:t>Projekt E-Twinning</w:t>
            </w:r>
          </w:p>
        </w:tc>
      </w:tr>
      <w:tr w:rsidR="00783D0D" w:rsidRPr="00EC0017" w14:paraId="50EDB34E" w14:textId="77777777" w:rsidTr="00C8103C">
        <w:trPr>
          <w:trHeight w:val="92"/>
        </w:trPr>
        <w:tc>
          <w:tcPr>
            <w:tcW w:w="9228" w:type="dxa"/>
            <w:tcBorders>
              <w:top w:val="single" w:sz="4" w:space="0" w:color="000000"/>
              <w:left w:val="single" w:sz="4" w:space="0" w:color="000000"/>
              <w:bottom w:val="single" w:sz="4" w:space="0" w:color="000000"/>
              <w:right w:val="single" w:sz="4" w:space="0" w:color="000000"/>
            </w:tcBorders>
          </w:tcPr>
          <w:p w14:paraId="0F3E9F57" w14:textId="3E7C21E9" w:rsidR="00783D0D" w:rsidRDefault="00783D0D" w:rsidP="00783D0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83D0D">
              <w:rPr>
                <w:rFonts w:ascii="Times New Roman" w:eastAsia="Times New Roman" w:hAnsi="Times New Roman" w:cs="Times New Roman"/>
                <w:sz w:val="20"/>
                <w:szCs w:val="20"/>
                <w:lang w:eastAsia="hr-HR"/>
                <w14:ligatures w14:val="standardContextual"/>
              </w:rPr>
              <w:t>Obrazloženje aktivnosti/projekta:</w:t>
            </w:r>
          </w:p>
          <w:p w14:paraId="49242BA5" w14:textId="13CBDF35" w:rsidR="00783D0D" w:rsidRPr="00783D0D" w:rsidRDefault="00783D0D" w:rsidP="00783D0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83D0D">
              <w:rPr>
                <w:rFonts w:ascii="Times New Roman" w:eastAsia="Times New Roman" w:hAnsi="Times New Roman" w:cs="Times New Roman"/>
                <w:sz w:val="20"/>
                <w:szCs w:val="20"/>
                <w:lang w:eastAsia="hr-HR"/>
                <w14:ligatures w14:val="standardContextual"/>
              </w:rPr>
              <w:t>Projekt E-Twinning je jedna od aktivnosti programa Erasmus+ namijenjena međunarodnoj suradnji i usavršavanju odgojno-obrazovnih djelatnika od predškolskog obrazovanja do srednje škole. Ona služi nastavnicima i njihovim učenicima te nenastavnom osoblju za upoznavanje i suradnju s kolegama iz europskih škola kroz različite oblike usavršavanja te rad na zajedničkim virtualnim projektima. </w:t>
            </w:r>
          </w:p>
          <w:p w14:paraId="0BAB2BD1" w14:textId="77777777" w:rsidR="00783D0D" w:rsidRPr="00783D0D" w:rsidRDefault="00783D0D" w:rsidP="00783D0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83D0D">
              <w:rPr>
                <w:rFonts w:ascii="Times New Roman" w:eastAsia="Times New Roman" w:hAnsi="Times New Roman" w:cs="Times New Roman"/>
                <w:sz w:val="20"/>
                <w:szCs w:val="20"/>
                <w:lang w:eastAsia="hr-HR"/>
                <w14:ligatures w14:val="standardContextual"/>
              </w:rPr>
              <w:t>Od 2022. godine E-Twinningova zajednica djeluje unutar Europske platforme za školsko obrazovanje.</w:t>
            </w:r>
          </w:p>
          <w:p w14:paraId="40BCA05B" w14:textId="5F2B0FB8" w:rsidR="00783D0D" w:rsidRPr="00783D0D" w:rsidRDefault="00783D0D" w:rsidP="00783D0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83D0D">
              <w:rPr>
                <w:rFonts w:ascii="Times New Roman" w:eastAsia="Times New Roman" w:hAnsi="Times New Roman" w:cs="Times New Roman"/>
                <w:sz w:val="20"/>
                <w:szCs w:val="20"/>
                <w:lang w:eastAsia="hr-HR"/>
                <w14:ligatures w14:val="standardContextual"/>
              </w:rPr>
              <w:t>Sredstva su namijenjena za rashode za službena putovanja u inozemstvo i stručno usavršavanje učitelja sudionika međunarodne suradnje</w:t>
            </w:r>
            <w:r>
              <w:rPr>
                <w:rFonts w:ascii="Times New Roman" w:eastAsia="Times New Roman" w:hAnsi="Times New Roman" w:cs="Times New Roman"/>
                <w:sz w:val="20"/>
                <w:szCs w:val="20"/>
                <w:lang w:eastAsia="hr-HR"/>
                <w14:ligatures w14:val="standardContextual"/>
              </w:rPr>
              <w:t>.</w:t>
            </w:r>
          </w:p>
          <w:p w14:paraId="32B12538" w14:textId="6AB09833" w:rsidR="00783D0D" w:rsidRPr="00EC0017" w:rsidRDefault="00783D0D" w:rsidP="00783D0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83D0D">
              <w:rPr>
                <w:rFonts w:ascii="Times New Roman" w:eastAsia="Times New Roman" w:hAnsi="Times New Roman" w:cs="Times New Roman"/>
                <w:sz w:val="20"/>
                <w:szCs w:val="20"/>
                <w:lang w:eastAsia="hr-HR"/>
                <w14:ligatures w14:val="standardContextual"/>
              </w:rPr>
              <w:t>Aktivnost se financira iz pomoći iz državnog proračuna temeljem prijenosa EU sredstava odnosno iz izvora financiranja „Projekt ERASMUS +“. Sredstva doznačuje školi Agencija za mobilnost i programe EU.</w:t>
            </w:r>
          </w:p>
        </w:tc>
      </w:tr>
    </w:tbl>
    <w:p w14:paraId="69CB4E29" w14:textId="77777777" w:rsidR="00783D0D" w:rsidRDefault="00783D0D" w:rsidP="009F55E6">
      <w:pPr>
        <w:rPr>
          <w:rFonts w:ascii="Times New Roman" w:hAnsi="Times New Roman" w:cs="Times New Roman"/>
          <w:color w:val="548DD4" w:themeColor="text2" w:themeTint="99"/>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783D0D" w:rsidRPr="00EC0017" w14:paraId="666C38FE" w14:textId="77777777" w:rsidTr="00C8103C">
        <w:trPr>
          <w:trHeight w:val="690"/>
        </w:trPr>
        <w:tc>
          <w:tcPr>
            <w:tcW w:w="1433" w:type="dxa"/>
            <w:tcBorders>
              <w:top w:val="single" w:sz="4" w:space="0" w:color="000000"/>
              <w:left w:val="single" w:sz="4" w:space="0" w:color="000000"/>
              <w:bottom w:val="single" w:sz="4" w:space="0" w:color="000000"/>
              <w:right w:val="single" w:sz="4" w:space="0" w:color="000000"/>
            </w:tcBorders>
          </w:tcPr>
          <w:p w14:paraId="11CC2656" w14:textId="77777777" w:rsidR="00783D0D" w:rsidRPr="00EC0017" w:rsidRDefault="00783D0D" w:rsidP="00C8103C">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FE77C78" w14:textId="77777777" w:rsidR="00783D0D" w:rsidRPr="00EC0017" w:rsidRDefault="00783D0D" w:rsidP="00C8103C">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4E9EEF85" w14:textId="77777777" w:rsidR="00783D0D" w:rsidRPr="00EC0017" w:rsidRDefault="00783D0D" w:rsidP="00C8103C">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425798AF" w14:textId="77777777" w:rsidR="00783D0D" w:rsidRPr="00EC0017" w:rsidRDefault="00783D0D" w:rsidP="00C8103C">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35894379" w14:textId="77777777" w:rsidR="00783D0D" w:rsidRPr="00EC0017" w:rsidRDefault="00783D0D" w:rsidP="00C8103C">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6DEE40E3" w14:textId="77777777" w:rsidR="00783D0D" w:rsidRPr="00EC0017" w:rsidRDefault="00783D0D" w:rsidP="00C8103C">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683C2CB0" w14:textId="736B6D09" w:rsidR="00783D0D" w:rsidRPr="00EC0017" w:rsidRDefault="00783D0D" w:rsidP="00C8103C">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Pr>
                <w:rFonts w:ascii="Times New Roman" w:eastAsia="Times New Roman" w:hAnsi="Times New Roman" w:cs="Times New Roman"/>
                <w:sz w:val="20"/>
                <w:szCs w:val="20"/>
                <w:lang w:eastAsia="hr-HR"/>
                <w14:ligatures w14:val="standardContextual"/>
              </w:rPr>
              <w:t>5.</w:t>
            </w:r>
          </w:p>
        </w:tc>
        <w:tc>
          <w:tcPr>
            <w:tcW w:w="1275" w:type="dxa"/>
            <w:tcBorders>
              <w:top w:val="single" w:sz="4" w:space="0" w:color="000000"/>
              <w:left w:val="single" w:sz="4" w:space="0" w:color="000000"/>
              <w:bottom w:val="single" w:sz="4" w:space="0" w:color="000000"/>
              <w:right w:val="single" w:sz="4" w:space="0" w:color="000000"/>
            </w:tcBorders>
          </w:tcPr>
          <w:p w14:paraId="678B4F40" w14:textId="0F3F1B53" w:rsidR="00783D0D" w:rsidRPr="00EC0017" w:rsidRDefault="00783D0D" w:rsidP="00C8103C">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Pr>
                <w:rFonts w:ascii="Times New Roman" w:eastAsia="Times New Roman" w:hAnsi="Times New Roman" w:cs="Times New Roman"/>
                <w:sz w:val="20"/>
                <w:szCs w:val="20"/>
                <w:lang w:eastAsia="hr-HR"/>
                <w14:ligatures w14:val="standardContextual"/>
              </w:rPr>
              <w:t>5.</w:t>
            </w:r>
          </w:p>
        </w:tc>
      </w:tr>
      <w:tr w:rsidR="00783D0D" w:rsidRPr="00EC0017" w14:paraId="78BE507B" w14:textId="77777777" w:rsidTr="00C8103C">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0D353F2" w14:textId="4F31CDBC" w:rsidR="00783D0D" w:rsidRPr="00783D0D" w:rsidRDefault="00783D0D" w:rsidP="00783D0D">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83D0D">
              <w:rPr>
                <w:rFonts w:ascii="Times New Roman" w:hAnsi="Times New Roman" w:cs="Times New Roman"/>
                <w:sz w:val="20"/>
                <w:szCs w:val="20"/>
              </w:rPr>
              <w:t>Povećanje broja zaposlenika sudionika međunarodne suradnje</w:t>
            </w:r>
          </w:p>
        </w:tc>
        <w:tc>
          <w:tcPr>
            <w:tcW w:w="1416" w:type="dxa"/>
            <w:tcBorders>
              <w:top w:val="single" w:sz="4" w:space="0" w:color="000000"/>
              <w:left w:val="single" w:sz="4" w:space="0" w:color="000000"/>
              <w:bottom w:val="single" w:sz="4" w:space="0" w:color="000000"/>
              <w:right w:val="single" w:sz="4" w:space="0" w:color="000000"/>
            </w:tcBorders>
            <w:vAlign w:val="center"/>
          </w:tcPr>
          <w:p w14:paraId="3D9C509F" w14:textId="1C456095" w:rsidR="00783D0D" w:rsidRPr="00EC0017" w:rsidRDefault="00783D0D" w:rsidP="00783D0D">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83D0D">
              <w:rPr>
                <w:rFonts w:ascii="Times New Roman" w:eastAsia="Times New Roman" w:hAnsi="Times New Roman" w:cs="Times New Roman"/>
                <w:sz w:val="20"/>
                <w:szCs w:val="20"/>
                <w:lang w:eastAsia="hr-HR"/>
                <w14:ligatures w14:val="standardContextual"/>
              </w:rPr>
              <w:t>Razmjenom iskustava na međunarodnoj razini poboljšati i usavršiti nastavne procese i uvesti dodatne izvannastavne aktivnosti</w:t>
            </w:r>
          </w:p>
        </w:tc>
        <w:tc>
          <w:tcPr>
            <w:tcW w:w="2618" w:type="dxa"/>
            <w:tcBorders>
              <w:top w:val="single" w:sz="4" w:space="0" w:color="000000"/>
              <w:left w:val="single" w:sz="4" w:space="0" w:color="000000"/>
              <w:bottom w:val="single" w:sz="4" w:space="0" w:color="000000"/>
              <w:right w:val="single" w:sz="4" w:space="0" w:color="000000"/>
            </w:tcBorders>
            <w:vAlign w:val="center"/>
          </w:tcPr>
          <w:p w14:paraId="30CDBE6D" w14:textId="2A073235" w:rsidR="00783D0D" w:rsidRPr="00EC0017" w:rsidRDefault="00783D0D" w:rsidP="00783D0D">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600F2D31" w14:textId="1C2C461A" w:rsidR="00783D0D" w:rsidRPr="00EC0017" w:rsidRDefault="00783D0D" w:rsidP="00783D0D">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145A996" w14:textId="4350B642" w:rsidR="00783D0D" w:rsidRPr="00EC0017" w:rsidRDefault="00783D0D" w:rsidP="00783D0D">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2887B1D7" w14:textId="568613A7" w:rsidR="00783D0D" w:rsidRPr="00EC0017" w:rsidRDefault="00783D0D" w:rsidP="00783D0D">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0</w:t>
            </w:r>
          </w:p>
        </w:tc>
      </w:tr>
    </w:tbl>
    <w:p w14:paraId="75FDF911" w14:textId="77777777" w:rsidR="00783D0D" w:rsidRDefault="00783D0D" w:rsidP="009F55E6">
      <w:pPr>
        <w:rPr>
          <w:rFonts w:ascii="Times New Roman" w:hAnsi="Times New Roman" w:cs="Times New Roman"/>
          <w:color w:val="548DD4" w:themeColor="text2" w:themeTint="99"/>
          <w:sz w:val="24"/>
          <w:szCs w:val="24"/>
        </w:rPr>
      </w:pPr>
    </w:p>
    <w:p w14:paraId="3AD35FA1" w14:textId="77777777" w:rsidR="005A1EC1" w:rsidRDefault="005A1EC1" w:rsidP="009F55E6">
      <w:pPr>
        <w:rPr>
          <w:rFonts w:ascii="Times New Roman" w:hAnsi="Times New Roman" w:cs="Times New Roman"/>
          <w:color w:val="548DD4" w:themeColor="text2" w:themeTint="99"/>
          <w:sz w:val="24"/>
          <w:szCs w:val="24"/>
        </w:rPr>
      </w:pPr>
    </w:p>
    <w:p w14:paraId="1244169F" w14:textId="77777777" w:rsidR="005A1EC1" w:rsidRDefault="005A1EC1" w:rsidP="009F55E6">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9F55E6" w:rsidRPr="00EC0017" w14:paraId="24B8FB9C"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0864F934" w14:textId="76870504" w:rsidR="009F55E6" w:rsidRPr="00EC0017" w:rsidRDefault="009F55E6"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70345C">
              <w:rPr>
                <w:rFonts w:ascii="Times New Roman" w:eastAsia="Times New Roman" w:hAnsi="Times New Roman" w:cs="Times New Roman"/>
                <w:b/>
                <w:bCs/>
                <w:sz w:val="20"/>
                <w:szCs w:val="20"/>
                <w:lang w:eastAsia="hr-HR"/>
                <w14:ligatures w14:val="standardContextual"/>
              </w:rPr>
              <w:lastRenderedPageBreak/>
              <w:t xml:space="preserve">Naziv aktivnosti/projekta: </w:t>
            </w:r>
            <w:r w:rsidRPr="0070345C">
              <w:rPr>
                <w:rFonts w:ascii="Times New Roman" w:hAnsi="Times New Roman" w:cs="Times New Roman"/>
                <w:sz w:val="20"/>
                <w:szCs w:val="20"/>
              </w:rPr>
              <w:t>550024 Školski medni dan</w:t>
            </w:r>
          </w:p>
        </w:tc>
      </w:tr>
      <w:tr w:rsidR="009F55E6" w:rsidRPr="00EC0017" w14:paraId="491A5B08"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67996098" w14:textId="77777777" w:rsidR="009F55E6" w:rsidRPr="00EC0017" w:rsidRDefault="009F55E6"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752FE2BD" w14:textId="08193BCF" w:rsidR="009F55E6" w:rsidRPr="00EC0017" w:rsidRDefault="009F55E6" w:rsidP="00B31D3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9F55E6">
              <w:rPr>
                <w:rFonts w:ascii="Times New Roman" w:eastAsia="Times New Roman" w:hAnsi="Times New Roman" w:cs="Times New Roman"/>
                <w:sz w:val="20"/>
                <w:szCs w:val="20"/>
                <w:lang w:eastAsia="hr-HR"/>
                <w14:ligatures w14:val="standardContextual"/>
              </w:rPr>
              <w:t>U okviru projekta „Školski medni dan“ kojeg provodi Agencija za plaćanja u poljoprivredi, ribarstvu i ruralnom razvoju osnivač osigurava sredstva za nabavku staklenki meda za učenike prvih razreda. Održava se jedan dan u prosincu svake godine.</w:t>
            </w:r>
          </w:p>
        </w:tc>
      </w:tr>
    </w:tbl>
    <w:p w14:paraId="132321BE" w14:textId="77777777" w:rsidR="009F55E6" w:rsidRDefault="009F55E6" w:rsidP="009F55E6">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9F55E6" w:rsidRPr="00EC0017" w14:paraId="21820657"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45D235B6" w14:textId="77777777" w:rsidR="009F55E6" w:rsidRPr="00EC0017" w:rsidRDefault="009F55E6"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2C637018" w14:textId="77777777" w:rsidR="009F55E6" w:rsidRPr="00EC0017" w:rsidRDefault="009F55E6"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7DD00E8C" w14:textId="77777777" w:rsidR="009F55E6" w:rsidRPr="00EC0017" w:rsidRDefault="009F55E6"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31CB1C27" w14:textId="77777777" w:rsidR="009F55E6" w:rsidRPr="00EC0017" w:rsidRDefault="009F55E6"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5803D16B" w14:textId="77777777" w:rsidR="009F55E6" w:rsidRPr="00EC0017" w:rsidRDefault="009F55E6"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2585DA21" w14:textId="77777777" w:rsidR="009F55E6" w:rsidRPr="00EC0017" w:rsidRDefault="009F55E6"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B0DD8D1" w14:textId="3954FC3A" w:rsidR="009F55E6" w:rsidRPr="00EC0017" w:rsidRDefault="009F55E6"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1F08C6">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7D437F92" w14:textId="68730F44" w:rsidR="009F55E6" w:rsidRPr="00EC0017" w:rsidRDefault="009F55E6"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1F08C6">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9F55E6" w:rsidRPr="00EC0017" w14:paraId="76B83270"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43A0CA7" w14:textId="1BE48142" w:rsidR="009F55E6" w:rsidRPr="00EC0017"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F55E6">
              <w:rPr>
                <w:rFonts w:ascii="Times New Roman" w:eastAsia="Times New Roman" w:hAnsi="Times New Roman" w:cs="Times New Roman"/>
                <w:sz w:val="20"/>
                <w:szCs w:val="20"/>
                <w:lang w:eastAsia="hr-HR"/>
                <w14:ligatures w14:val="standardContextual"/>
              </w:rPr>
              <w:t>Podjela staklenke meda svakom učeniku prvih razreda</w:t>
            </w:r>
          </w:p>
        </w:tc>
        <w:tc>
          <w:tcPr>
            <w:tcW w:w="1416" w:type="dxa"/>
            <w:tcBorders>
              <w:top w:val="single" w:sz="4" w:space="0" w:color="000000"/>
              <w:left w:val="single" w:sz="4" w:space="0" w:color="000000"/>
              <w:bottom w:val="single" w:sz="4" w:space="0" w:color="000000"/>
              <w:right w:val="single" w:sz="4" w:space="0" w:color="000000"/>
            </w:tcBorders>
            <w:vAlign w:val="center"/>
          </w:tcPr>
          <w:p w14:paraId="6C803F5E" w14:textId="77777777" w:rsidR="009F55E6" w:rsidRPr="009F55E6" w:rsidRDefault="009F55E6" w:rsidP="009F55E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F55E6">
              <w:rPr>
                <w:rFonts w:ascii="Times New Roman" w:eastAsia="Times New Roman" w:hAnsi="Times New Roman" w:cs="Times New Roman"/>
                <w:sz w:val="20"/>
                <w:szCs w:val="20"/>
                <w:lang w:eastAsia="hr-HR"/>
                <w14:ligatures w14:val="standardContextual"/>
              </w:rPr>
              <w:t xml:space="preserve">Podjelom staklenki meda promiče se važnost konzumacije meda u prehrani djece tj. </w:t>
            </w:r>
          </w:p>
          <w:p w14:paraId="12041C5E" w14:textId="0F0BF4A2" w:rsidR="009F55E6" w:rsidRPr="00EC0017" w:rsidRDefault="009F55E6" w:rsidP="009F55E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F55E6">
              <w:rPr>
                <w:rFonts w:ascii="Times New Roman" w:eastAsia="Times New Roman" w:hAnsi="Times New Roman" w:cs="Times New Roman"/>
                <w:sz w:val="20"/>
                <w:szCs w:val="20"/>
                <w:lang w:eastAsia="hr-HR"/>
                <w14:ligatures w14:val="standardContextual"/>
              </w:rPr>
              <w:t>dobrih prehrambenih navika učenika</w:t>
            </w:r>
          </w:p>
        </w:tc>
        <w:tc>
          <w:tcPr>
            <w:tcW w:w="2618" w:type="dxa"/>
            <w:tcBorders>
              <w:top w:val="single" w:sz="4" w:space="0" w:color="000000"/>
              <w:left w:val="single" w:sz="4" w:space="0" w:color="000000"/>
              <w:bottom w:val="single" w:sz="4" w:space="0" w:color="000000"/>
              <w:right w:val="single" w:sz="4" w:space="0" w:color="000000"/>
            </w:tcBorders>
            <w:vAlign w:val="center"/>
          </w:tcPr>
          <w:p w14:paraId="42C0F061" w14:textId="77777777" w:rsidR="009F55E6" w:rsidRPr="00EC0017"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A66DB">
              <w:rPr>
                <w:rFonts w:ascii="Times New Roman" w:eastAsia="Times New Roman" w:hAnsi="Times New Roman" w:cs="Times New Roman"/>
                <w:sz w:val="20"/>
                <w:szCs w:val="20"/>
                <w:lang w:eastAsia="hr-HR"/>
                <w14:ligatures w14:val="standardContextual"/>
              </w:rPr>
              <w:t>Postotak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ED295D9" w14:textId="1663F8C4" w:rsidR="009F55E6" w:rsidRPr="00EC0017"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CB9326" w14:textId="77777777" w:rsidR="009F55E6" w:rsidRPr="00EC0017"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FD9199B" w14:textId="1A9F6E87" w:rsidR="009F55E6" w:rsidRPr="00EC0017" w:rsidRDefault="009F55E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r>
      <w:bookmarkEnd w:id="24"/>
    </w:tbl>
    <w:p w14:paraId="53442037" w14:textId="77777777" w:rsidR="000026AD" w:rsidRDefault="000026AD" w:rsidP="00A0740F">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A0740F" w:rsidRPr="00EC0017" w14:paraId="29CC10ED"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2702999E" w14:textId="24DBFE38" w:rsidR="00A0740F" w:rsidRPr="00EC0017" w:rsidRDefault="00A0740F"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550025 Školsko mlijeko</w:t>
            </w:r>
          </w:p>
        </w:tc>
      </w:tr>
      <w:tr w:rsidR="00A0740F" w:rsidRPr="00EC0017" w14:paraId="4D7D222C"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14B2155D" w14:textId="77777777" w:rsidR="00A0740F" w:rsidRPr="00EC0017" w:rsidRDefault="00A0740F"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4180B588" w14:textId="77777777" w:rsidR="00731739" w:rsidRPr="00731739" w:rsidRDefault="00731739" w:rsidP="00731739">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31739">
              <w:rPr>
                <w:rFonts w:ascii="Times New Roman" w:eastAsia="Times New Roman" w:hAnsi="Times New Roman" w:cs="Times New Roman"/>
                <w:sz w:val="20"/>
                <w:szCs w:val="20"/>
                <w:lang w:eastAsia="hr-HR"/>
                <w14:ligatures w14:val="standardContextual"/>
              </w:rPr>
              <w:t>Projekt Školsko mlijeko provodi se u okviru programa Školska shema kojeg je nositelj Agencija za plaćanja u poljoprivredi, ribarstvu i ruralnom razvoju.</w:t>
            </w:r>
          </w:p>
          <w:p w14:paraId="7BFCDABB" w14:textId="77777777" w:rsidR="00A0740F" w:rsidRDefault="00731739" w:rsidP="00731739">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731739">
              <w:rPr>
                <w:rFonts w:ascii="Times New Roman" w:eastAsia="Times New Roman" w:hAnsi="Times New Roman" w:cs="Times New Roman"/>
                <w:sz w:val="20"/>
                <w:szCs w:val="20"/>
                <w:lang w:eastAsia="hr-HR"/>
                <w14:ligatures w14:val="standardContextual"/>
              </w:rPr>
              <w:t>U iznosu odobrenih sredstava od strane Agencije nabavlja se mlijeko i mliječni proizvodi u svrhu promicanja uravnotežene prehrane i dobrih prehrambenih navika učenika.</w:t>
            </w:r>
          </w:p>
          <w:p w14:paraId="0EEA4C48" w14:textId="18EAD9C4" w:rsidR="00144CF2" w:rsidRPr="00EC0017" w:rsidRDefault="00144CF2" w:rsidP="00731739">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144CF2">
              <w:rPr>
                <w:rFonts w:ascii="Times New Roman" w:eastAsia="Times New Roman" w:hAnsi="Times New Roman" w:cs="Times New Roman"/>
                <w:sz w:val="20"/>
                <w:szCs w:val="20"/>
                <w:lang w:eastAsia="hr-HR"/>
                <w14:ligatures w14:val="standardContextual"/>
              </w:rPr>
              <w:t>Agencija doznačuje sredstva osnivaču koji plaća obveze za nastale rashode sa jedinstvenog računa lokalne riznice.</w:t>
            </w:r>
          </w:p>
        </w:tc>
      </w:tr>
    </w:tbl>
    <w:p w14:paraId="5494DEC8" w14:textId="77777777" w:rsidR="00A0740F" w:rsidRDefault="00A0740F" w:rsidP="00A0740F">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A0740F" w:rsidRPr="00EC0017" w14:paraId="557EB74A"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6E336E9A" w14:textId="77777777" w:rsidR="00A0740F" w:rsidRPr="00EC0017" w:rsidRDefault="00A0740F"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462702E1" w14:textId="77777777" w:rsidR="00A0740F" w:rsidRPr="00EC0017" w:rsidRDefault="00A0740F"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61A6522B" w14:textId="77777777" w:rsidR="00A0740F" w:rsidRPr="00EC0017" w:rsidRDefault="00A0740F"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44AB330F" w14:textId="77777777" w:rsidR="00A0740F" w:rsidRPr="00EC0017" w:rsidRDefault="00A0740F"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76D28E74" w14:textId="77777777" w:rsidR="00A0740F" w:rsidRPr="00EC0017" w:rsidRDefault="00A0740F"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06AFE757" w14:textId="77777777" w:rsidR="00A0740F" w:rsidRPr="00EC0017" w:rsidRDefault="00A0740F"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254A9700" w14:textId="05A4F54F" w:rsidR="00A0740F" w:rsidRPr="00EC0017" w:rsidRDefault="00A0740F"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1F08C6">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398F9CCA" w14:textId="1704EFDF" w:rsidR="00A0740F" w:rsidRPr="00EC0017" w:rsidRDefault="00A0740F"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1F08C6">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A0740F" w:rsidRPr="00EC0017" w14:paraId="33F127F5"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94A7DC7" w14:textId="72F813D9" w:rsidR="00A0740F" w:rsidRPr="00EC0017" w:rsidRDefault="00C16F9E"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C16F9E">
              <w:rPr>
                <w:rFonts w:ascii="Times New Roman" w:eastAsia="Times New Roman" w:hAnsi="Times New Roman" w:cs="Times New Roman"/>
                <w:sz w:val="20"/>
                <w:szCs w:val="20"/>
                <w:lang w:eastAsia="hr-HR"/>
                <w14:ligatures w14:val="standardContextual"/>
              </w:rPr>
              <w:t>Iskorištenje odobrenih sredstava APPRRR-a sa svrhom povećanja konzumacije mlijeka i mliječnih proizvoda svih učenika škole</w:t>
            </w:r>
          </w:p>
        </w:tc>
        <w:tc>
          <w:tcPr>
            <w:tcW w:w="1416" w:type="dxa"/>
            <w:tcBorders>
              <w:top w:val="single" w:sz="4" w:space="0" w:color="000000"/>
              <w:left w:val="single" w:sz="4" w:space="0" w:color="000000"/>
              <w:bottom w:val="single" w:sz="4" w:space="0" w:color="000000"/>
              <w:right w:val="single" w:sz="4" w:space="0" w:color="000000"/>
            </w:tcBorders>
            <w:vAlign w:val="center"/>
          </w:tcPr>
          <w:p w14:paraId="4F1B65DA" w14:textId="2E550470" w:rsidR="00A0740F" w:rsidRPr="00EC0017" w:rsidRDefault="00731739" w:rsidP="0073173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31739">
              <w:rPr>
                <w:rFonts w:ascii="Times New Roman" w:eastAsia="Times New Roman" w:hAnsi="Times New Roman" w:cs="Times New Roman"/>
                <w:sz w:val="20"/>
                <w:szCs w:val="20"/>
                <w:lang w:eastAsia="hr-HR"/>
                <w14:ligatures w14:val="standardContextual"/>
              </w:rPr>
              <w:t>Podizanje svijesti o značaju zdrave prehrane</w:t>
            </w:r>
          </w:p>
        </w:tc>
        <w:tc>
          <w:tcPr>
            <w:tcW w:w="2618" w:type="dxa"/>
            <w:tcBorders>
              <w:top w:val="single" w:sz="4" w:space="0" w:color="000000"/>
              <w:left w:val="single" w:sz="4" w:space="0" w:color="000000"/>
              <w:bottom w:val="single" w:sz="4" w:space="0" w:color="000000"/>
              <w:right w:val="single" w:sz="4" w:space="0" w:color="000000"/>
            </w:tcBorders>
            <w:vAlign w:val="center"/>
          </w:tcPr>
          <w:p w14:paraId="691F3EF3" w14:textId="77777777" w:rsidR="00A0740F" w:rsidRPr="00EC0017" w:rsidRDefault="00A0740F"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7A66DB">
              <w:rPr>
                <w:rFonts w:ascii="Times New Roman" w:eastAsia="Times New Roman" w:hAnsi="Times New Roman" w:cs="Times New Roman"/>
                <w:sz w:val="20"/>
                <w:szCs w:val="20"/>
                <w:lang w:eastAsia="hr-HR"/>
                <w14:ligatures w14:val="standardContextual"/>
              </w:rPr>
              <w:t>Postotak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EBED98D" w14:textId="77777777" w:rsidR="00A0740F" w:rsidRPr="00EC0017" w:rsidRDefault="00A0740F"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CD7EE" w14:textId="77777777" w:rsidR="00A0740F" w:rsidRPr="00EC0017" w:rsidRDefault="00A0740F"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3E499E8" w14:textId="77777777" w:rsidR="00A0740F" w:rsidRPr="00EC0017" w:rsidRDefault="00A0740F"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r>
    </w:tbl>
    <w:p w14:paraId="2CC7DD94" w14:textId="77777777" w:rsidR="00676811" w:rsidRDefault="00676811" w:rsidP="00731739">
      <w:pPr>
        <w:rPr>
          <w:rFonts w:ascii="Times New Roman" w:hAnsi="Times New Roman" w:cs="Times New Roman"/>
          <w:color w:val="548DD4" w:themeColor="text2" w:themeTint="99"/>
          <w:sz w:val="24"/>
          <w:szCs w:val="24"/>
        </w:rPr>
      </w:pPr>
      <w:bookmarkStart w:id="25" w:name="_Hlk162446464"/>
    </w:p>
    <w:p w14:paraId="3AF65377" w14:textId="77777777" w:rsidR="00EE7751" w:rsidRDefault="00EE7751" w:rsidP="00731739">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731739" w:rsidRPr="00EC0017" w14:paraId="44B9FF53" w14:textId="77777777" w:rsidTr="00B31D3A">
        <w:trPr>
          <w:trHeight w:val="299"/>
        </w:trPr>
        <w:tc>
          <w:tcPr>
            <w:tcW w:w="9228" w:type="dxa"/>
            <w:tcBorders>
              <w:top w:val="single" w:sz="4" w:space="0" w:color="000000"/>
              <w:left w:val="single" w:sz="4" w:space="0" w:color="000000"/>
              <w:bottom w:val="single" w:sz="4" w:space="0" w:color="000000"/>
              <w:right w:val="single" w:sz="4" w:space="0" w:color="000000"/>
            </w:tcBorders>
          </w:tcPr>
          <w:p w14:paraId="3054EAA1" w14:textId="5F3AE02A" w:rsidR="00731739" w:rsidRPr="00EC0017" w:rsidRDefault="0073173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lastRenderedPageBreak/>
              <w:t xml:space="preserve">Naziv aktivnosti/projekta: </w:t>
            </w:r>
            <w:r w:rsidR="00BB7CA7" w:rsidRPr="00DE1CA3">
              <w:rPr>
                <w:rFonts w:ascii="Times New Roman" w:hAnsi="Times New Roman" w:cs="Times New Roman"/>
                <w:sz w:val="20"/>
                <w:szCs w:val="20"/>
              </w:rPr>
              <w:t>550035 Opremanje osnovnih škola</w:t>
            </w:r>
          </w:p>
        </w:tc>
      </w:tr>
      <w:tr w:rsidR="00731739" w:rsidRPr="00EC0017" w14:paraId="2E52C20A" w14:textId="77777777" w:rsidTr="00B31D3A">
        <w:trPr>
          <w:trHeight w:val="92"/>
        </w:trPr>
        <w:tc>
          <w:tcPr>
            <w:tcW w:w="9228" w:type="dxa"/>
            <w:tcBorders>
              <w:top w:val="single" w:sz="4" w:space="0" w:color="000000"/>
              <w:left w:val="single" w:sz="4" w:space="0" w:color="000000"/>
              <w:bottom w:val="single" w:sz="4" w:space="0" w:color="000000"/>
              <w:right w:val="single" w:sz="4" w:space="0" w:color="000000"/>
            </w:tcBorders>
          </w:tcPr>
          <w:p w14:paraId="2E84EF04" w14:textId="77777777" w:rsidR="00731739" w:rsidRPr="00EC0017" w:rsidRDefault="00731739" w:rsidP="00B31D3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6B9A9AA4" w14:textId="77777777" w:rsidR="00FD1966" w:rsidRPr="00FD1966" w:rsidRDefault="00FD1966" w:rsidP="00FD1966">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FD1966">
              <w:rPr>
                <w:rFonts w:ascii="Times New Roman" w:eastAsia="Times New Roman" w:hAnsi="Times New Roman" w:cs="Times New Roman"/>
                <w:sz w:val="20"/>
                <w:szCs w:val="20"/>
                <w:lang w:eastAsia="hr-HR"/>
                <w14:ligatures w14:val="standardContextual"/>
              </w:rPr>
              <w:t>U okviru ove aktivnosti planira se nabava opreme i sitnog inventara za poboljšanje nastavnih i poslovnih procesa u školi (učionice, kabineti, sportska dvorana, stručna služba, kuhinja i blagovaonica, administracija).</w:t>
            </w:r>
          </w:p>
          <w:p w14:paraId="252B82B6" w14:textId="77777777" w:rsidR="00FD1966" w:rsidRPr="00FD1966" w:rsidRDefault="00FD1966" w:rsidP="00FD1966">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FD1966">
              <w:rPr>
                <w:rFonts w:ascii="Times New Roman" w:eastAsia="Times New Roman" w:hAnsi="Times New Roman" w:cs="Times New Roman"/>
                <w:sz w:val="20"/>
                <w:szCs w:val="20"/>
                <w:lang w:eastAsia="hr-HR"/>
                <w14:ligatures w14:val="standardContextual"/>
              </w:rPr>
              <w:t>Sredstva su namijenjena za kapitalna ulaganja odnosno za nabavu knjiga za knjižnicu iz sredstava državnog proračuna, vlastitih prihoda i donacija te uredske opreme i namještaja, sitnog inventara, računalne i komunikacijske opreme, opreme za održavanje i zaštitu, sportske i glazbene opreme te opreme za ostale namjene iz sredstava donacija, vlastitih i namjenskih prihoda.</w:t>
            </w:r>
          </w:p>
          <w:p w14:paraId="68195159" w14:textId="35E4156C" w:rsidR="00731739" w:rsidRPr="00EC0017" w:rsidRDefault="00FD1966" w:rsidP="00FD1966">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FD1966">
              <w:rPr>
                <w:rFonts w:ascii="Times New Roman" w:eastAsia="Times New Roman" w:hAnsi="Times New Roman" w:cs="Times New Roman"/>
                <w:sz w:val="20"/>
                <w:szCs w:val="20"/>
                <w:lang w:eastAsia="hr-HR"/>
                <w14:ligatures w14:val="standardContextual"/>
              </w:rPr>
              <w:t>Rashodi za provedbu aktivnosti planirani su u skladu sa očekivanim raspoloživim sredstvima te planom kapitalnih ulaganja škole.</w:t>
            </w:r>
          </w:p>
        </w:tc>
      </w:tr>
    </w:tbl>
    <w:p w14:paraId="32C1AA0F" w14:textId="77777777" w:rsidR="00274BAA" w:rsidRDefault="00274BAA" w:rsidP="00731739">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731739" w:rsidRPr="00EC0017" w14:paraId="648594E7" w14:textId="77777777" w:rsidTr="00B31D3A">
        <w:trPr>
          <w:trHeight w:val="690"/>
        </w:trPr>
        <w:tc>
          <w:tcPr>
            <w:tcW w:w="1433" w:type="dxa"/>
            <w:tcBorders>
              <w:top w:val="single" w:sz="4" w:space="0" w:color="000000"/>
              <w:left w:val="single" w:sz="4" w:space="0" w:color="000000"/>
              <w:bottom w:val="single" w:sz="4" w:space="0" w:color="000000"/>
              <w:right w:val="single" w:sz="4" w:space="0" w:color="000000"/>
            </w:tcBorders>
          </w:tcPr>
          <w:p w14:paraId="41E2F2A1" w14:textId="77777777" w:rsidR="00731739" w:rsidRPr="00EC0017" w:rsidRDefault="00731739" w:rsidP="00B31D3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3A82D139" w14:textId="77777777" w:rsidR="00731739" w:rsidRPr="00EC0017" w:rsidRDefault="00731739" w:rsidP="00B31D3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47A13D2A" w14:textId="77777777" w:rsidR="00731739" w:rsidRPr="00EC0017" w:rsidRDefault="00731739" w:rsidP="00B31D3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FB45CB6" w14:textId="77777777" w:rsidR="00731739" w:rsidRPr="00EC0017" w:rsidRDefault="00731739" w:rsidP="00B31D3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15556D8A" w14:textId="77777777" w:rsidR="00731739" w:rsidRPr="00EC0017" w:rsidRDefault="00731739" w:rsidP="00B31D3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0957FC30" w14:textId="77777777" w:rsidR="00731739" w:rsidRPr="00EC0017" w:rsidRDefault="00731739" w:rsidP="00B31D3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0F7261A2" w14:textId="3CC82D3C" w:rsidR="00731739" w:rsidRPr="00EC0017" w:rsidRDefault="00731739" w:rsidP="00B31D3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FD1966">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32182D10" w14:textId="446B7A02" w:rsidR="00731739" w:rsidRPr="00EC0017" w:rsidRDefault="00731739" w:rsidP="00B31D3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FD1966">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731739" w:rsidRPr="00EC0017" w14:paraId="018349D5" w14:textId="77777777" w:rsidTr="00B31D3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3AE56CE" w14:textId="04903E0C" w:rsidR="00731739" w:rsidRPr="00EC0017" w:rsidRDefault="00BB7CA7"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BB7CA7">
              <w:rPr>
                <w:rFonts w:ascii="Times New Roman" w:eastAsia="Times New Roman" w:hAnsi="Times New Roman" w:cs="Times New Roman"/>
                <w:sz w:val="20"/>
                <w:szCs w:val="20"/>
                <w:lang w:eastAsia="hr-HR"/>
                <w14:ligatures w14:val="standardContextual"/>
              </w:rPr>
              <w:t>Nabava dodatne opreme / povećanje količine opreme</w:t>
            </w:r>
          </w:p>
        </w:tc>
        <w:tc>
          <w:tcPr>
            <w:tcW w:w="1416" w:type="dxa"/>
            <w:tcBorders>
              <w:top w:val="single" w:sz="4" w:space="0" w:color="000000"/>
              <w:left w:val="single" w:sz="4" w:space="0" w:color="000000"/>
              <w:bottom w:val="single" w:sz="4" w:space="0" w:color="000000"/>
              <w:right w:val="single" w:sz="4" w:space="0" w:color="000000"/>
            </w:tcBorders>
            <w:vAlign w:val="center"/>
          </w:tcPr>
          <w:p w14:paraId="02450477" w14:textId="77A02F68" w:rsidR="00731739" w:rsidRPr="00EC0017" w:rsidRDefault="00BB7CA7"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BB7CA7">
              <w:rPr>
                <w:rFonts w:ascii="Times New Roman" w:eastAsia="Times New Roman" w:hAnsi="Times New Roman" w:cs="Times New Roman"/>
                <w:sz w:val="20"/>
                <w:szCs w:val="20"/>
                <w:lang w:eastAsia="hr-HR"/>
                <w14:ligatures w14:val="standardContextual"/>
              </w:rPr>
              <w:t>Poboljšanje nastavnih i poslovnih procesa</w:t>
            </w:r>
          </w:p>
        </w:tc>
        <w:tc>
          <w:tcPr>
            <w:tcW w:w="2618" w:type="dxa"/>
            <w:tcBorders>
              <w:top w:val="single" w:sz="4" w:space="0" w:color="000000"/>
              <w:left w:val="single" w:sz="4" w:space="0" w:color="000000"/>
              <w:bottom w:val="single" w:sz="4" w:space="0" w:color="000000"/>
              <w:right w:val="single" w:sz="4" w:space="0" w:color="000000"/>
            </w:tcBorders>
            <w:vAlign w:val="center"/>
          </w:tcPr>
          <w:p w14:paraId="2CC904CD" w14:textId="3DB76B95" w:rsidR="00731739" w:rsidRPr="00EC0017" w:rsidRDefault="00BB7CA7"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Indeks</w:t>
            </w:r>
          </w:p>
        </w:tc>
        <w:tc>
          <w:tcPr>
            <w:tcW w:w="1276" w:type="dxa"/>
            <w:tcBorders>
              <w:top w:val="single" w:sz="4" w:space="0" w:color="000000"/>
              <w:left w:val="single" w:sz="4" w:space="0" w:color="000000"/>
              <w:bottom w:val="single" w:sz="4" w:space="0" w:color="000000"/>
              <w:right w:val="single" w:sz="4" w:space="0" w:color="000000"/>
            </w:tcBorders>
            <w:vAlign w:val="center"/>
          </w:tcPr>
          <w:p w14:paraId="36C9EF76" w14:textId="329CCC27" w:rsidR="00731739" w:rsidRPr="00EC0017" w:rsidRDefault="00241924"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F45B2E" w14:textId="2128BC5B" w:rsidR="00731739" w:rsidRPr="00EC0017" w:rsidRDefault="00731739"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w:t>
            </w:r>
            <w:r w:rsidR="00FD1966">
              <w:rPr>
                <w:rFonts w:ascii="Times New Roman" w:eastAsia="Times New Roman" w:hAnsi="Times New Roman" w:cs="Times New Roman"/>
                <w:sz w:val="20"/>
                <w:szCs w:val="20"/>
                <w:lang w:eastAsia="hr-HR"/>
                <w14:ligatures w14:val="standardContextual"/>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685AE154" w14:textId="4CAE02C0" w:rsidR="00731739" w:rsidRPr="00EC0017" w:rsidRDefault="00FD1966" w:rsidP="00B31D3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73</w:t>
            </w:r>
          </w:p>
        </w:tc>
      </w:tr>
      <w:bookmarkEnd w:id="25"/>
    </w:tbl>
    <w:p w14:paraId="004062E5" w14:textId="77777777" w:rsidR="009132EA" w:rsidRDefault="009132EA" w:rsidP="009132EA">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9132EA" w:rsidRPr="00EC0017" w14:paraId="50DBFF39" w14:textId="77777777" w:rsidTr="00E74DCA">
        <w:trPr>
          <w:trHeight w:val="299"/>
        </w:trPr>
        <w:tc>
          <w:tcPr>
            <w:tcW w:w="9228" w:type="dxa"/>
            <w:tcBorders>
              <w:top w:val="single" w:sz="4" w:space="0" w:color="000000"/>
              <w:left w:val="single" w:sz="4" w:space="0" w:color="000000"/>
              <w:bottom w:val="single" w:sz="4" w:space="0" w:color="000000"/>
              <w:right w:val="single" w:sz="4" w:space="0" w:color="000000"/>
            </w:tcBorders>
          </w:tcPr>
          <w:p w14:paraId="411EACE7" w14:textId="6CA3686A" w:rsidR="009132EA" w:rsidRPr="00EC0017" w:rsidRDefault="009132EA"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550038 Drugi obrazovni materijal za učenike OŠ</w:t>
            </w:r>
          </w:p>
        </w:tc>
      </w:tr>
      <w:tr w:rsidR="009132EA" w:rsidRPr="00EC0017" w14:paraId="1B963C78" w14:textId="77777777" w:rsidTr="00E74DCA">
        <w:trPr>
          <w:trHeight w:val="92"/>
        </w:trPr>
        <w:tc>
          <w:tcPr>
            <w:tcW w:w="9228" w:type="dxa"/>
            <w:tcBorders>
              <w:top w:val="single" w:sz="4" w:space="0" w:color="000000"/>
              <w:left w:val="single" w:sz="4" w:space="0" w:color="000000"/>
              <w:bottom w:val="single" w:sz="4" w:space="0" w:color="000000"/>
              <w:right w:val="single" w:sz="4" w:space="0" w:color="000000"/>
            </w:tcBorders>
          </w:tcPr>
          <w:p w14:paraId="22DB05C0" w14:textId="77777777" w:rsidR="009132EA" w:rsidRPr="00EC0017" w:rsidRDefault="009132EA"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68C4A297" w14:textId="77777777" w:rsidR="00D821E5" w:rsidRPr="00D821E5" w:rsidRDefault="00D821E5" w:rsidP="00D821E5">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D821E5">
              <w:rPr>
                <w:rFonts w:ascii="Times New Roman" w:eastAsia="Times New Roman" w:hAnsi="Times New Roman" w:cs="Times New Roman"/>
                <w:sz w:val="20"/>
                <w:szCs w:val="20"/>
                <w:lang w:eastAsia="hr-HR"/>
                <w14:ligatures w14:val="standardContextual"/>
              </w:rPr>
              <w:t>U okviru ove aktivnosti Grad Varaždin financira radne bilježnice</w:t>
            </w:r>
            <w:r w:rsidRPr="00D821E5">
              <w:rPr>
                <w:rFonts w:ascii="Times New Roman" w:eastAsia="Calibri" w:hAnsi="Times New Roman" w:cs="Times New Roman"/>
                <w:sz w:val="24"/>
                <w:szCs w:val="24"/>
              </w:rPr>
              <w:t xml:space="preserve"> </w:t>
            </w:r>
            <w:r w:rsidRPr="00D821E5">
              <w:rPr>
                <w:rFonts w:ascii="Times New Roman" w:eastAsia="Times New Roman" w:hAnsi="Times New Roman" w:cs="Times New Roman"/>
                <w:sz w:val="20"/>
                <w:szCs w:val="20"/>
                <w:lang w:eastAsia="hr-HR"/>
                <w14:ligatures w14:val="standardContextual"/>
              </w:rPr>
              <w:t>za obvezne predmete, radne listove i pribor za izvođenje pokusa i istraživačku nastavu za prirodu, biologiju, fiziku i kemiju, geografske atlase, radni materijal za vježbe iz tehničke kulture te vježbenice i edukativne aktivnosti za glazbenu kulturu za učenike koji imaju prebivalište na području Grada. Cilj aktivnosti je potpora roditeljima u ostvarivanju kvalitetnog obrazovanja za svoju djecu.</w:t>
            </w:r>
          </w:p>
          <w:p w14:paraId="6F39E86B" w14:textId="1F15DCAC" w:rsidR="009132EA" w:rsidRPr="00EC0017" w:rsidRDefault="00D821E5" w:rsidP="00D821E5">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D821E5">
              <w:rPr>
                <w:rFonts w:ascii="Times New Roman" w:eastAsia="Times New Roman" w:hAnsi="Times New Roman" w:cs="Times New Roman"/>
                <w:sz w:val="20"/>
                <w:szCs w:val="20"/>
                <w:lang w:eastAsia="hr-HR"/>
                <w14:ligatures w14:val="standardContextual"/>
              </w:rPr>
              <w:t>Sredstva su namijenjena za pokriće rashoda za naknade kućanstvima učenika u naravi.</w:t>
            </w:r>
          </w:p>
        </w:tc>
      </w:tr>
    </w:tbl>
    <w:p w14:paraId="6D9A9B23" w14:textId="77777777" w:rsidR="009132EA" w:rsidRDefault="009132EA" w:rsidP="009132EA">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9132EA" w:rsidRPr="00EC0017" w14:paraId="25EBAEF8" w14:textId="77777777" w:rsidTr="00E74DCA">
        <w:trPr>
          <w:trHeight w:val="690"/>
        </w:trPr>
        <w:tc>
          <w:tcPr>
            <w:tcW w:w="1433" w:type="dxa"/>
            <w:tcBorders>
              <w:top w:val="single" w:sz="4" w:space="0" w:color="000000"/>
              <w:left w:val="single" w:sz="4" w:space="0" w:color="000000"/>
              <w:bottom w:val="single" w:sz="4" w:space="0" w:color="000000"/>
              <w:right w:val="single" w:sz="4" w:space="0" w:color="000000"/>
            </w:tcBorders>
          </w:tcPr>
          <w:p w14:paraId="5F3E7BDC" w14:textId="77777777" w:rsidR="009132EA" w:rsidRPr="00EC0017" w:rsidRDefault="009132EA" w:rsidP="00E74DC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7B22815B" w14:textId="77777777" w:rsidR="009132EA" w:rsidRPr="00EC0017" w:rsidRDefault="009132EA" w:rsidP="00E74DC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75C98979" w14:textId="77777777" w:rsidR="009132EA" w:rsidRPr="00EC0017" w:rsidRDefault="009132EA" w:rsidP="00E74DC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4FABEC41" w14:textId="77777777" w:rsidR="009132EA" w:rsidRPr="00EC0017" w:rsidRDefault="009132EA" w:rsidP="00E74DC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119358DA" w14:textId="77777777" w:rsidR="009132EA" w:rsidRPr="00EC0017" w:rsidRDefault="009132EA" w:rsidP="00E74DC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5CC45180" w14:textId="77777777" w:rsidR="009132EA" w:rsidRPr="00EC0017" w:rsidRDefault="009132EA" w:rsidP="00E74DC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72777F14" w14:textId="2A329E9C" w:rsidR="009132EA" w:rsidRPr="00EC0017" w:rsidRDefault="009132EA" w:rsidP="00E74DC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300DA1">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6D530B76" w14:textId="35308DFA" w:rsidR="009132EA" w:rsidRPr="00EC0017" w:rsidRDefault="009132EA" w:rsidP="00E74DC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300DA1">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9132EA" w:rsidRPr="00EC0017" w14:paraId="350C669E" w14:textId="77777777" w:rsidTr="00E74DC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DA438BC" w14:textId="6C415056" w:rsidR="009132EA" w:rsidRPr="00EC0017" w:rsidRDefault="00FF28EC"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F28EC">
              <w:rPr>
                <w:rFonts w:ascii="Times New Roman" w:eastAsia="Times New Roman" w:hAnsi="Times New Roman" w:cs="Times New Roman"/>
                <w:sz w:val="20"/>
                <w:szCs w:val="20"/>
                <w:lang w:eastAsia="hr-HR"/>
                <w14:ligatures w14:val="standardContextual"/>
              </w:rPr>
              <w:t>Nabava drugih obrazovnih materijala za sve učenike sa prebivalištem na području Grada Varaždina</w:t>
            </w:r>
          </w:p>
        </w:tc>
        <w:tc>
          <w:tcPr>
            <w:tcW w:w="1416" w:type="dxa"/>
            <w:tcBorders>
              <w:top w:val="single" w:sz="4" w:space="0" w:color="000000"/>
              <w:left w:val="single" w:sz="4" w:space="0" w:color="000000"/>
              <w:bottom w:val="single" w:sz="4" w:space="0" w:color="000000"/>
              <w:right w:val="single" w:sz="4" w:space="0" w:color="000000"/>
            </w:tcBorders>
            <w:vAlign w:val="center"/>
          </w:tcPr>
          <w:p w14:paraId="00215992" w14:textId="4402ED7D" w:rsidR="009132EA" w:rsidRPr="00EC0017" w:rsidRDefault="00FF28EC"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F28EC">
              <w:rPr>
                <w:rFonts w:ascii="Times New Roman" w:eastAsia="Times New Roman" w:hAnsi="Times New Roman" w:cs="Times New Roman"/>
                <w:sz w:val="20"/>
                <w:szCs w:val="20"/>
                <w:lang w:eastAsia="hr-HR"/>
                <w14:ligatures w14:val="standardContextual"/>
              </w:rPr>
              <w:t>Radne bilježnice pomažu u ostvarivanju pojedinih odgojno-obrazovnih ishoda predmetnim kurikulumom kao i očekivanja među predmetnih tema, potiču interakciju učenik-učenik i/ili učenik-</w:t>
            </w:r>
            <w:r w:rsidRPr="00FF28EC">
              <w:rPr>
                <w:rFonts w:ascii="Times New Roman" w:eastAsia="Times New Roman" w:hAnsi="Times New Roman" w:cs="Times New Roman"/>
                <w:sz w:val="20"/>
                <w:szCs w:val="20"/>
                <w:lang w:eastAsia="hr-HR"/>
                <w14:ligatures w14:val="standardContextual"/>
              </w:rPr>
              <w:lastRenderedPageBreak/>
              <w:t>sadržaj te istraživački i/ili grupni rad</w:t>
            </w:r>
          </w:p>
        </w:tc>
        <w:tc>
          <w:tcPr>
            <w:tcW w:w="2618" w:type="dxa"/>
            <w:tcBorders>
              <w:top w:val="single" w:sz="4" w:space="0" w:color="000000"/>
              <w:left w:val="single" w:sz="4" w:space="0" w:color="000000"/>
              <w:bottom w:val="single" w:sz="4" w:space="0" w:color="000000"/>
              <w:right w:val="single" w:sz="4" w:space="0" w:color="000000"/>
            </w:tcBorders>
            <w:vAlign w:val="center"/>
          </w:tcPr>
          <w:p w14:paraId="1A75DE47" w14:textId="34E19AA2" w:rsidR="009132EA" w:rsidRPr="00EC0017" w:rsidRDefault="00FF28EC"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F28EC">
              <w:rPr>
                <w:rFonts w:ascii="Times New Roman" w:eastAsia="Times New Roman" w:hAnsi="Times New Roman" w:cs="Times New Roman"/>
                <w:sz w:val="20"/>
                <w:szCs w:val="20"/>
                <w:lang w:eastAsia="hr-HR"/>
                <w14:ligatures w14:val="standardContextual"/>
              </w:rPr>
              <w:lastRenderedPageBreak/>
              <w:t>Postotak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6DD1207" w14:textId="5A872D84" w:rsidR="009132EA" w:rsidRPr="00EC0017" w:rsidRDefault="00FF28EC"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095C48" w14:textId="77777777" w:rsidR="009132EA" w:rsidRPr="00EC0017" w:rsidRDefault="009132EA"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4261BFC" w14:textId="0935D0C2" w:rsidR="009132EA" w:rsidRPr="00EC0017" w:rsidRDefault="00FF28EC"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r>
    </w:tbl>
    <w:p w14:paraId="1FF7FDFB" w14:textId="77777777" w:rsidR="000026AD" w:rsidRDefault="000026AD" w:rsidP="00AE4AAC">
      <w:pPr>
        <w:spacing w:after="0"/>
        <w:rPr>
          <w:rFonts w:ascii="Times New Roman" w:hAnsi="Times New Roman" w:cs="Times New Roman"/>
          <w:color w:val="548DD4" w:themeColor="text2" w:themeTint="99"/>
          <w:sz w:val="24"/>
          <w:szCs w:val="24"/>
        </w:rPr>
      </w:pPr>
    </w:p>
    <w:tbl>
      <w:tblPr>
        <w:tblW w:w="9228" w:type="dxa"/>
        <w:tblInd w:w="482" w:type="dxa"/>
        <w:tblLayout w:type="fixed"/>
        <w:tblCellMar>
          <w:left w:w="0" w:type="dxa"/>
          <w:bottom w:w="113" w:type="dxa"/>
          <w:right w:w="113" w:type="dxa"/>
        </w:tblCellMar>
        <w:tblLook w:val="0000" w:firstRow="0" w:lastRow="0" w:firstColumn="0" w:lastColumn="0" w:noHBand="0" w:noVBand="0"/>
      </w:tblPr>
      <w:tblGrid>
        <w:gridCol w:w="9228"/>
      </w:tblGrid>
      <w:tr w:rsidR="00EF337B" w:rsidRPr="00EC0017" w14:paraId="1B8920E8" w14:textId="77777777" w:rsidTr="00AE4AAC">
        <w:trPr>
          <w:trHeight w:val="299"/>
        </w:trPr>
        <w:tc>
          <w:tcPr>
            <w:tcW w:w="9228" w:type="dxa"/>
            <w:tcBorders>
              <w:top w:val="single" w:sz="4" w:space="0" w:color="000000"/>
              <w:left w:val="single" w:sz="4" w:space="0" w:color="000000"/>
              <w:bottom w:val="single" w:sz="4" w:space="0" w:color="000000"/>
              <w:right w:val="single" w:sz="4" w:space="0" w:color="000000"/>
            </w:tcBorders>
          </w:tcPr>
          <w:p w14:paraId="0DA8B089" w14:textId="4052898C" w:rsidR="00EF337B" w:rsidRPr="00EC0017" w:rsidRDefault="00EF337B"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550039 Udžbenici za učenike osnovnih škola</w:t>
            </w:r>
          </w:p>
        </w:tc>
      </w:tr>
      <w:tr w:rsidR="00EF337B" w:rsidRPr="00EC0017" w14:paraId="2865BD15" w14:textId="77777777" w:rsidTr="00AE4AAC">
        <w:trPr>
          <w:trHeight w:val="92"/>
        </w:trPr>
        <w:tc>
          <w:tcPr>
            <w:tcW w:w="9228" w:type="dxa"/>
            <w:tcBorders>
              <w:top w:val="single" w:sz="4" w:space="0" w:color="000000"/>
              <w:left w:val="single" w:sz="4" w:space="0" w:color="000000"/>
              <w:bottom w:val="single" w:sz="4" w:space="0" w:color="000000"/>
              <w:right w:val="single" w:sz="4" w:space="0" w:color="000000"/>
            </w:tcBorders>
          </w:tcPr>
          <w:p w14:paraId="76C03367" w14:textId="77777777" w:rsidR="00EF337B" w:rsidRPr="00EC0017" w:rsidRDefault="00EF337B"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6F3C9BBF" w14:textId="77777777" w:rsidR="0084155D" w:rsidRPr="0084155D" w:rsidRDefault="0084155D" w:rsidP="0084155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84155D">
              <w:rPr>
                <w:rFonts w:ascii="Times New Roman" w:eastAsia="Times New Roman" w:hAnsi="Times New Roman" w:cs="Times New Roman"/>
                <w:sz w:val="20"/>
                <w:szCs w:val="20"/>
                <w:lang w:eastAsia="hr-HR"/>
                <w14:ligatures w14:val="standardContextual"/>
              </w:rPr>
              <w:t>U okviru ove aktivnosti iz sredstava državnog proračuna, a na temelju Zakonu o udžbenicima i drugim obrazovnim materijalima za osnovnu i srednju školu („Narodne novine“ broj 116/18, 85/22, 92/24 i 105/25) nabavit će se obvezni udžbenici za redovne i izborne predmete za sve učenike. Nabavit će se udžbenici koji će biti u vlasništvu škole i koje učenici po završetku školske godine vraćaju u školu (za iduće generacije) te udžbenici radnog karaktera koji će biti u trajnom vlasništvu učenika.</w:t>
            </w:r>
          </w:p>
          <w:p w14:paraId="5B6E0FEC" w14:textId="032FDE09" w:rsidR="00EF337B" w:rsidRPr="00EC0017" w:rsidRDefault="0084155D" w:rsidP="0084155D">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84155D">
              <w:rPr>
                <w:rFonts w:ascii="Times New Roman" w:eastAsia="Times New Roman" w:hAnsi="Times New Roman" w:cs="Times New Roman"/>
                <w:sz w:val="20"/>
                <w:szCs w:val="20"/>
                <w:lang w:eastAsia="hr-HR"/>
                <w14:ligatures w14:val="standardContextual"/>
              </w:rPr>
              <w:t>Sredstva su namijenjena za podmirenje rashoda za nabavu nefinancijske imovine (knjige-udžbenici) te rashoda za naknade kućanstvima učenika u naravi (radni udžbenici).</w:t>
            </w:r>
          </w:p>
        </w:tc>
      </w:tr>
    </w:tbl>
    <w:p w14:paraId="16ECC703" w14:textId="77777777" w:rsidR="00EE7751" w:rsidRDefault="00EE7751"/>
    <w:tbl>
      <w:tblPr>
        <w:tblW w:w="9228" w:type="dxa"/>
        <w:tblInd w:w="482" w:type="dxa"/>
        <w:tblLayout w:type="fixed"/>
        <w:tblCellMar>
          <w:left w:w="0" w:type="dxa"/>
          <w:right w:w="0" w:type="dxa"/>
        </w:tblCellMar>
        <w:tblLook w:val="0000" w:firstRow="0" w:lastRow="0" w:firstColumn="0" w:lastColumn="0" w:noHBand="0" w:noVBand="0"/>
      </w:tblPr>
      <w:tblGrid>
        <w:gridCol w:w="1444"/>
        <w:gridCol w:w="1428"/>
        <w:gridCol w:w="2640"/>
        <w:gridCol w:w="1287"/>
        <w:gridCol w:w="1143"/>
        <w:gridCol w:w="1286"/>
      </w:tblGrid>
      <w:tr w:rsidR="00EF337B" w:rsidRPr="00EC0017" w14:paraId="1E12AAA6" w14:textId="77777777" w:rsidTr="00AE4AAC">
        <w:trPr>
          <w:trHeight w:val="690"/>
        </w:trPr>
        <w:tc>
          <w:tcPr>
            <w:tcW w:w="1433" w:type="dxa"/>
            <w:tcBorders>
              <w:top w:val="single" w:sz="4" w:space="0" w:color="000000"/>
              <w:left w:val="single" w:sz="4" w:space="0" w:color="000000"/>
              <w:bottom w:val="single" w:sz="4" w:space="0" w:color="000000"/>
              <w:right w:val="single" w:sz="4" w:space="0" w:color="000000"/>
            </w:tcBorders>
          </w:tcPr>
          <w:p w14:paraId="25332C4A" w14:textId="77777777" w:rsidR="00EF337B" w:rsidRPr="00EC0017" w:rsidRDefault="00EF337B" w:rsidP="00E74DC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3736CA8E" w14:textId="77777777" w:rsidR="00EF337B" w:rsidRPr="00EC0017" w:rsidRDefault="00EF337B" w:rsidP="00E74DC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4C0581DA" w14:textId="77777777" w:rsidR="00EF337B" w:rsidRPr="00EC0017" w:rsidRDefault="00EF337B" w:rsidP="00E74DC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A5360FD" w14:textId="77777777" w:rsidR="00EF337B" w:rsidRPr="00EC0017" w:rsidRDefault="00EF337B" w:rsidP="00E74DC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3BBC86C1" w14:textId="77777777" w:rsidR="00EF337B" w:rsidRPr="00EC0017" w:rsidRDefault="00EF337B" w:rsidP="00E74DC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4A8A6078" w14:textId="77777777" w:rsidR="00EF337B" w:rsidRPr="00EC0017" w:rsidRDefault="00EF337B" w:rsidP="00E74DC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39A3CAF0" w14:textId="5AC611BB" w:rsidR="00EF337B" w:rsidRPr="00EC0017" w:rsidRDefault="00EF337B" w:rsidP="00E74DC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934650">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5BAD2FE1" w14:textId="3AA0A8EB" w:rsidR="00EF337B" w:rsidRPr="00EC0017" w:rsidRDefault="00EF337B" w:rsidP="00E74DC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934650">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EF337B" w:rsidRPr="00EC0017" w14:paraId="50372752" w14:textId="77777777" w:rsidTr="00AE4AAC">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4D2968F6" w14:textId="4DF24838" w:rsidR="00EF337B" w:rsidRPr="00EC0017" w:rsidRDefault="00977DC8"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77DC8">
              <w:rPr>
                <w:rFonts w:ascii="Times New Roman" w:eastAsia="Times New Roman" w:hAnsi="Times New Roman" w:cs="Times New Roman"/>
                <w:sz w:val="20"/>
                <w:szCs w:val="20"/>
                <w:lang w:eastAsia="hr-HR"/>
                <w14:ligatures w14:val="standardContextual"/>
              </w:rPr>
              <w:t>Nabava obveznih udžbenika za sve učenike škole</w:t>
            </w:r>
          </w:p>
        </w:tc>
        <w:tc>
          <w:tcPr>
            <w:tcW w:w="1416" w:type="dxa"/>
            <w:tcBorders>
              <w:top w:val="single" w:sz="4" w:space="0" w:color="000000"/>
              <w:left w:val="single" w:sz="4" w:space="0" w:color="000000"/>
              <w:bottom w:val="single" w:sz="4" w:space="0" w:color="000000"/>
              <w:right w:val="single" w:sz="4" w:space="0" w:color="000000"/>
            </w:tcBorders>
            <w:vAlign w:val="center"/>
          </w:tcPr>
          <w:p w14:paraId="48AC8A38" w14:textId="573C7699" w:rsidR="00EF337B" w:rsidRPr="00EC0017" w:rsidRDefault="00977DC8"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77DC8">
              <w:rPr>
                <w:rFonts w:ascii="Times New Roman" w:eastAsia="Times New Roman" w:hAnsi="Times New Roman" w:cs="Times New Roman"/>
                <w:sz w:val="20"/>
                <w:szCs w:val="20"/>
                <w:lang w:eastAsia="hr-HR"/>
                <w14:ligatures w14:val="standardContextual"/>
              </w:rPr>
              <w:t>Potpora roditeljima učenika osnovnoškolske dobi</w:t>
            </w:r>
          </w:p>
        </w:tc>
        <w:tc>
          <w:tcPr>
            <w:tcW w:w="2618" w:type="dxa"/>
            <w:tcBorders>
              <w:top w:val="single" w:sz="4" w:space="0" w:color="000000"/>
              <w:left w:val="single" w:sz="4" w:space="0" w:color="000000"/>
              <w:bottom w:val="single" w:sz="4" w:space="0" w:color="000000"/>
              <w:right w:val="single" w:sz="4" w:space="0" w:color="000000"/>
            </w:tcBorders>
            <w:vAlign w:val="center"/>
          </w:tcPr>
          <w:p w14:paraId="1E3F72EB" w14:textId="77777777" w:rsidR="00EF337B" w:rsidRPr="00EC0017" w:rsidRDefault="00EF337B"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F28EC">
              <w:rPr>
                <w:rFonts w:ascii="Times New Roman" w:eastAsia="Times New Roman" w:hAnsi="Times New Roman" w:cs="Times New Roman"/>
                <w:sz w:val="20"/>
                <w:szCs w:val="20"/>
                <w:lang w:eastAsia="hr-HR"/>
                <w14:ligatures w14:val="standardContextual"/>
              </w:rPr>
              <w:t>Postotak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3285C6B" w14:textId="77777777" w:rsidR="00EF337B" w:rsidRPr="00EC0017" w:rsidRDefault="00EF337B"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E6E2D71" w14:textId="77777777" w:rsidR="00EF337B" w:rsidRPr="00EC0017" w:rsidRDefault="00EF337B"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3D22737" w14:textId="77777777" w:rsidR="00EF337B" w:rsidRPr="00EC0017" w:rsidRDefault="00EF337B"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100</w:t>
            </w:r>
          </w:p>
        </w:tc>
      </w:tr>
    </w:tbl>
    <w:p w14:paraId="56B95665" w14:textId="77777777" w:rsidR="00A60696" w:rsidRDefault="00A60696" w:rsidP="00A60696">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3455FB" w14:paraId="2DF445C4" w14:textId="77777777" w:rsidTr="00AB01A3">
        <w:trPr>
          <w:trHeight w:val="299"/>
        </w:trPr>
        <w:tc>
          <w:tcPr>
            <w:tcW w:w="9228" w:type="dxa"/>
            <w:tcBorders>
              <w:top w:val="single" w:sz="4" w:space="0" w:color="000000"/>
              <w:left w:val="single" w:sz="4" w:space="0" w:color="000000"/>
              <w:bottom w:val="single" w:sz="4" w:space="0" w:color="000000"/>
              <w:right w:val="single" w:sz="4" w:space="0" w:color="000000"/>
            </w:tcBorders>
          </w:tcPr>
          <w:p w14:paraId="700C9670" w14:textId="77777777" w:rsidR="003455FB" w:rsidRDefault="003455FB" w:rsidP="00AB01A3">
            <w:pPr>
              <w:pStyle w:val="TableParagraph"/>
              <w:kinsoku w:val="0"/>
              <w:overflowPunct w:val="0"/>
              <w:ind w:left="107"/>
              <w:rPr>
                <w:b/>
                <w:bCs/>
                <w:sz w:val="20"/>
                <w:szCs w:val="20"/>
              </w:rPr>
            </w:pPr>
            <w:r w:rsidRPr="005F775F">
              <w:rPr>
                <w:b/>
                <w:bCs/>
                <w:sz w:val="20"/>
                <w:szCs w:val="20"/>
              </w:rPr>
              <w:t xml:space="preserve">Naziv aktivnosti/projekta u Financijskom planu: </w:t>
            </w:r>
            <w:r w:rsidRPr="005F775F">
              <w:rPr>
                <w:sz w:val="20"/>
                <w:szCs w:val="20"/>
              </w:rPr>
              <w:t>55004</w:t>
            </w:r>
            <w:r>
              <w:rPr>
                <w:sz w:val="20"/>
                <w:szCs w:val="20"/>
              </w:rPr>
              <w:t>3</w:t>
            </w:r>
            <w:r w:rsidRPr="005F775F">
              <w:rPr>
                <w:sz w:val="20"/>
                <w:szCs w:val="20"/>
              </w:rPr>
              <w:t xml:space="preserve"> </w:t>
            </w:r>
            <w:r>
              <w:rPr>
                <w:sz w:val="20"/>
                <w:szCs w:val="20"/>
              </w:rPr>
              <w:t>Projekt mobilnosti – KA121</w:t>
            </w:r>
          </w:p>
        </w:tc>
      </w:tr>
      <w:tr w:rsidR="003455FB" w14:paraId="35768AC0" w14:textId="77777777" w:rsidTr="00AB01A3">
        <w:tc>
          <w:tcPr>
            <w:tcW w:w="9228" w:type="dxa"/>
            <w:tcBorders>
              <w:top w:val="single" w:sz="4" w:space="0" w:color="000000"/>
              <w:left w:val="single" w:sz="4" w:space="0" w:color="000000"/>
              <w:bottom w:val="single" w:sz="4" w:space="0" w:color="000000"/>
              <w:right w:val="single" w:sz="4" w:space="0" w:color="000000"/>
            </w:tcBorders>
          </w:tcPr>
          <w:p w14:paraId="0F254C71" w14:textId="77777777" w:rsidR="003455FB" w:rsidRDefault="003455FB" w:rsidP="00AB01A3">
            <w:pPr>
              <w:pStyle w:val="TableParagraph"/>
              <w:kinsoku w:val="0"/>
              <w:overflowPunct w:val="0"/>
              <w:ind w:left="107"/>
              <w:jc w:val="both"/>
              <w:rPr>
                <w:sz w:val="20"/>
                <w:szCs w:val="20"/>
              </w:rPr>
            </w:pPr>
            <w:r>
              <w:rPr>
                <w:sz w:val="20"/>
                <w:szCs w:val="20"/>
              </w:rPr>
              <w:t>Obrazloženje aktivnosti/projekta:</w:t>
            </w:r>
          </w:p>
          <w:p w14:paraId="24F25588" w14:textId="6254C850" w:rsidR="003455FB" w:rsidRDefault="003455FB" w:rsidP="00373A94">
            <w:pPr>
              <w:pStyle w:val="TableParagraph"/>
              <w:kinsoku w:val="0"/>
              <w:overflowPunct w:val="0"/>
              <w:ind w:left="107"/>
              <w:rPr>
                <w:sz w:val="20"/>
                <w:szCs w:val="20"/>
              </w:rPr>
            </w:pPr>
            <w:r>
              <w:rPr>
                <w:sz w:val="20"/>
                <w:szCs w:val="20"/>
              </w:rPr>
              <w:t xml:space="preserve">Škola je u 2024. godini stekla akreditaciju kod Agencije za mobilnost i programe EU koja omogućava </w:t>
            </w:r>
            <w:r w:rsidRPr="004B31CF">
              <w:rPr>
                <w:sz w:val="20"/>
                <w:szCs w:val="20"/>
              </w:rPr>
              <w:t>jednostavnije sudjelovanje i trajni pristup financiranju temeljen na višegodišnjem Erasmus planu ustanove</w:t>
            </w:r>
            <w:r>
              <w:rPr>
                <w:sz w:val="20"/>
                <w:szCs w:val="20"/>
              </w:rPr>
              <w:t xml:space="preserve"> </w:t>
            </w:r>
            <w:r w:rsidRPr="004B31CF">
              <w:rPr>
                <w:sz w:val="20"/>
                <w:szCs w:val="20"/>
              </w:rPr>
              <w:t>i Erasmusovim standardima kvalitete.</w:t>
            </w:r>
            <w:r>
              <w:rPr>
                <w:sz w:val="20"/>
                <w:szCs w:val="20"/>
              </w:rPr>
              <w:t xml:space="preserve"> D</w:t>
            </w:r>
            <w:r w:rsidRPr="004B31CF">
              <w:rPr>
                <w:sz w:val="20"/>
                <w:szCs w:val="20"/>
              </w:rPr>
              <w:t>odijeljena akreditacija traje do kraja programa (do 2027. godine).</w:t>
            </w:r>
            <w:r w:rsidR="00373A94">
              <w:rPr>
                <w:sz w:val="20"/>
                <w:szCs w:val="20"/>
              </w:rPr>
              <w:t xml:space="preserve"> </w:t>
            </w:r>
            <w:r w:rsidR="00373A94" w:rsidRPr="00373A94">
              <w:rPr>
                <w:sz w:val="20"/>
                <w:szCs w:val="20"/>
              </w:rPr>
              <w:t xml:space="preserve">Radi se o Programima </w:t>
            </w:r>
            <w:r w:rsidR="00373A94">
              <w:rPr>
                <w:sz w:val="20"/>
                <w:szCs w:val="20"/>
              </w:rPr>
              <w:t>U</w:t>
            </w:r>
            <w:r w:rsidR="00373A94" w:rsidRPr="00373A94">
              <w:rPr>
                <w:sz w:val="20"/>
                <w:szCs w:val="20"/>
              </w:rPr>
              <w:t>nije kojima izravno upravlja Europska komisija.</w:t>
            </w:r>
          </w:p>
          <w:p w14:paraId="7FC80B02" w14:textId="15A9C48B" w:rsidR="003455FB" w:rsidRDefault="003455FB" w:rsidP="00AB01A3">
            <w:pPr>
              <w:pStyle w:val="TableParagraph"/>
              <w:kinsoku w:val="0"/>
              <w:overflowPunct w:val="0"/>
              <w:ind w:left="107"/>
              <w:jc w:val="both"/>
              <w:rPr>
                <w:sz w:val="20"/>
                <w:szCs w:val="20"/>
              </w:rPr>
            </w:pPr>
            <w:r>
              <w:rPr>
                <w:sz w:val="20"/>
                <w:szCs w:val="20"/>
              </w:rPr>
              <w:t xml:space="preserve">Dana 13.5.2024. odobren je projektni prijedlog škole pod brojem </w:t>
            </w:r>
            <w:r w:rsidRPr="004B31CF">
              <w:rPr>
                <w:sz w:val="20"/>
                <w:szCs w:val="20"/>
              </w:rPr>
              <w:t>2024-1-HR01-KA121-SCH-000221391</w:t>
            </w:r>
            <w:r>
              <w:rPr>
                <w:sz w:val="20"/>
                <w:szCs w:val="20"/>
              </w:rPr>
              <w:t xml:space="preserve">, a odobreni iznos bespovratnih sredstava je </w:t>
            </w:r>
            <w:r w:rsidRPr="004B31CF">
              <w:rPr>
                <w:sz w:val="20"/>
                <w:szCs w:val="20"/>
              </w:rPr>
              <w:t>21.865,00</w:t>
            </w:r>
            <w:r>
              <w:rPr>
                <w:sz w:val="20"/>
                <w:szCs w:val="20"/>
              </w:rPr>
              <w:t xml:space="preserve"> €.</w:t>
            </w:r>
            <w:r w:rsidR="001921F2">
              <w:rPr>
                <w:sz w:val="20"/>
                <w:szCs w:val="20"/>
              </w:rPr>
              <w:t xml:space="preserve"> </w:t>
            </w:r>
            <w:r w:rsidR="001921F2" w:rsidRPr="001921F2">
              <w:rPr>
                <w:rFonts w:eastAsia="Times New Roman"/>
                <w:sz w:val="20"/>
                <w:szCs w:val="20"/>
              </w:rPr>
              <w:t>Dana 23.4.2025. odobren je projektni prijedlog škole pod brojem 2025-1-HR01-KA121-SCH-000311090, a odobreni iznos bespovratnih sredstava je 31.995,00 €.</w:t>
            </w:r>
            <w:r w:rsidR="001921F2">
              <w:rPr>
                <w:rFonts w:eastAsia="Times New Roman"/>
                <w:sz w:val="20"/>
                <w:szCs w:val="20"/>
              </w:rPr>
              <w:t xml:space="preserve"> </w:t>
            </w:r>
            <w:r>
              <w:rPr>
                <w:sz w:val="20"/>
                <w:szCs w:val="20"/>
              </w:rPr>
              <w:t>Projekt</w:t>
            </w:r>
            <w:r w:rsidR="001921F2">
              <w:rPr>
                <w:sz w:val="20"/>
                <w:szCs w:val="20"/>
              </w:rPr>
              <w:t>i</w:t>
            </w:r>
            <w:r>
              <w:rPr>
                <w:sz w:val="20"/>
                <w:szCs w:val="20"/>
              </w:rPr>
              <w:t xml:space="preserve"> </w:t>
            </w:r>
            <w:r w:rsidR="001921F2">
              <w:rPr>
                <w:sz w:val="20"/>
                <w:szCs w:val="20"/>
              </w:rPr>
              <w:t>su</w:t>
            </w:r>
            <w:r>
              <w:rPr>
                <w:sz w:val="20"/>
                <w:szCs w:val="20"/>
              </w:rPr>
              <w:t xml:space="preserve"> namijenjen mobilnosti učenika i učitelja u području odgoja i općeg obrazovanja.</w:t>
            </w:r>
            <w:r w:rsidR="001921F2">
              <w:rPr>
                <w:sz w:val="20"/>
                <w:szCs w:val="20"/>
              </w:rPr>
              <w:t xml:space="preserve"> </w:t>
            </w:r>
          </w:p>
          <w:p w14:paraId="385B4C4E" w14:textId="47535D0C" w:rsidR="003455FB" w:rsidRDefault="003455FB" w:rsidP="00AB01A3">
            <w:pPr>
              <w:pStyle w:val="TableParagraph"/>
              <w:kinsoku w:val="0"/>
              <w:overflowPunct w:val="0"/>
              <w:ind w:left="107"/>
              <w:jc w:val="both"/>
              <w:rPr>
                <w:sz w:val="20"/>
                <w:szCs w:val="20"/>
              </w:rPr>
            </w:pPr>
            <w:r>
              <w:rPr>
                <w:sz w:val="20"/>
                <w:szCs w:val="20"/>
              </w:rPr>
              <w:t>Ciljevi projek</w:t>
            </w:r>
            <w:r w:rsidR="001921F2">
              <w:rPr>
                <w:sz w:val="20"/>
                <w:szCs w:val="20"/>
              </w:rPr>
              <w:t>a</w:t>
            </w:r>
            <w:r>
              <w:rPr>
                <w:sz w:val="20"/>
                <w:szCs w:val="20"/>
              </w:rPr>
              <w:t>ta</w:t>
            </w:r>
            <w:r w:rsidR="001921F2">
              <w:rPr>
                <w:sz w:val="20"/>
                <w:szCs w:val="20"/>
              </w:rPr>
              <w:t xml:space="preserve"> mobilnosti</w:t>
            </w:r>
            <w:r>
              <w:rPr>
                <w:sz w:val="20"/>
                <w:szCs w:val="20"/>
              </w:rPr>
              <w:t>:</w:t>
            </w:r>
          </w:p>
          <w:p w14:paraId="218B1A7D" w14:textId="77777777" w:rsidR="003455FB" w:rsidRDefault="003455FB" w:rsidP="00715F76">
            <w:pPr>
              <w:pStyle w:val="TableParagraph"/>
              <w:numPr>
                <w:ilvl w:val="0"/>
                <w:numId w:val="11"/>
              </w:numPr>
              <w:kinsoku w:val="0"/>
              <w:overflowPunct w:val="0"/>
              <w:jc w:val="both"/>
              <w:rPr>
                <w:sz w:val="20"/>
                <w:szCs w:val="20"/>
              </w:rPr>
            </w:pPr>
            <w:r>
              <w:rPr>
                <w:sz w:val="20"/>
                <w:szCs w:val="20"/>
              </w:rPr>
              <w:t>u</w:t>
            </w:r>
            <w:r w:rsidRPr="00CB2E1A">
              <w:rPr>
                <w:sz w:val="20"/>
                <w:szCs w:val="20"/>
              </w:rPr>
              <w:t>naprijediti kompetencije</w:t>
            </w:r>
            <w:r>
              <w:rPr>
                <w:sz w:val="20"/>
                <w:szCs w:val="20"/>
              </w:rPr>
              <w:t xml:space="preserve"> učitelja </w:t>
            </w:r>
            <w:r w:rsidRPr="00CB2E1A">
              <w:rPr>
                <w:sz w:val="20"/>
                <w:szCs w:val="20"/>
              </w:rPr>
              <w:t>za bolju, uravnoteženu digitalizaciju obrazovnih procesa, za osmišljavanje i provedbu programa poduzetništva i inkluzije učenika s teškoćama u učenju i ponašanju</w:t>
            </w:r>
          </w:p>
          <w:p w14:paraId="7083F231" w14:textId="71B446B2" w:rsidR="003455FB" w:rsidRDefault="003455FB" w:rsidP="00715F76">
            <w:pPr>
              <w:pStyle w:val="TableParagraph"/>
              <w:numPr>
                <w:ilvl w:val="0"/>
                <w:numId w:val="11"/>
              </w:numPr>
              <w:kinsoku w:val="0"/>
              <w:overflowPunct w:val="0"/>
              <w:jc w:val="both"/>
              <w:rPr>
                <w:sz w:val="20"/>
                <w:szCs w:val="20"/>
              </w:rPr>
            </w:pPr>
            <w:r>
              <w:rPr>
                <w:sz w:val="20"/>
                <w:szCs w:val="20"/>
              </w:rPr>
              <w:t>o</w:t>
            </w:r>
            <w:r w:rsidRPr="00CB2E1A">
              <w:rPr>
                <w:sz w:val="20"/>
                <w:szCs w:val="20"/>
              </w:rPr>
              <w:t>bogatiti međunarodno iskustvo, unaprijediti interkulturalne kompetencije, samopouzdanje, jezik i</w:t>
            </w:r>
            <w:r w:rsidR="000C44B3">
              <w:rPr>
                <w:sz w:val="20"/>
                <w:szCs w:val="20"/>
              </w:rPr>
              <w:t xml:space="preserve"> </w:t>
            </w:r>
            <w:r w:rsidRPr="00CB2E1A">
              <w:rPr>
                <w:sz w:val="20"/>
                <w:szCs w:val="20"/>
              </w:rPr>
              <w:t>komunikacijske vještine učenika</w:t>
            </w:r>
            <w:r>
              <w:rPr>
                <w:sz w:val="20"/>
                <w:szCs w:val="20"/>
              </w:rPr>
              <w:t>.</w:t>
            </w:r>
          </w:p>
          <w:p w14:paraId="10EF3844" w14:textId="77777777" w:rsidR="003455FB" w:rsidRDefault="003455FB" w:rsidP="00AB01A3">
            <w:pPr>
              <w:pStyle w:val="TableParagraph"/>
              <w:kinsoku w:val="0"/>
              <w:overflowPunct w:val="0"/>
              <w:ind w:left="107"/>
              <w:jc w:val="both"/>
              <w:rPr>
                <w:sz w:val="20"/>
                <w:szCs w:val="20"/>
              </w:rPr>
            </w:pPr>
            <w:r>
              <w:rPr>
                <w:sz w:val="20"/>
                <w:szCs w:val="20"/>
              </w:rPr>
              <w:t>Sredstva su namijenjena prvenstveno za financiranje rashoda za stručno usavršavanje zaposlenika i naknade troškova osobama izvan radnog odnosa (učenicima), a koji se odnose na prijevozne usluge, troškove smještaja, prehrane i ostale rashode koji će nastati prilikom realizacije mobilnosti učitelja i učenika kod partnera u inozemstvu (uglavnom EU zemlje).</w:t>
            </w:r>
          </w:p>
          <w:p w14:paraId="444E42EC" w14:textId="77777777" w:rsidR="003455FB" w:rsidRDefault="003455FB" w:rsidP="00AB01A3">
            <w:pPr>
              <w:pStyle w:val="TableParagraph"/>
              <w:kinsoku w:val="0"/>
              <w:overflowPunct w:val="0"/>
              <w:ind w:left="107"/>
              <w:jc w:val="both"/>
              <w:rPr>
                <w:sz w:val="20"/>
                <w:szCs w:val="20"/>
              </w:rPr>
            </w:pPr>
            <w:r>
              <w:rPr>
                <w:sz w:val="20"/>
                <w:szCs w:val="20"/>
              </w:rPr>
              <w:t>Sredstva su namijenjena također za namirenje raznih rashoda za materijal, usluge (telefona, pošte i prijevoza, promidžbe, zakupnine-licence, intelektualne usluge, ostale usluge), ostalih nespomenutih rashoda, bankarskih usluga te rashoda za opremu koji mogu nastati prilikom pripreme, realizacije te nakon završetka aktivnosti mobilnosti (diseminacija rezultata).</w:t>
            </w:r>
          </w:p>
          <w:p w14:paraId="096A36BF" w14:textId="089DED34" w:rsidR="003455FB" w:rsidRDefault="003455FB" w:rsidP="00AB01A3">
            <w:pPr>
              <w:pStyle w:val="TableParagraph"/>
              <w:kinsoku w:val="0"/>
              <w:overflowPunct w:val="0"/>
              <w:ind w:left="107"/>
              <w:jc w:val="both"/>
              <w:rPr>
                <w:sz w:val="20"/>
                <w:szCs w:val="20"/>
              </w:rPr>
            </w:pPr>
            <w:r w:rsidRPr="00CD12D4">
              <w:rPr>
                <w:sz w:val="20"/>
                <w:szCs w:val="20"/>
              </w:rPr>
              <w:t xml:space="preserve">Sredstva za provođenje projekta (predujam) primljena su od Agencije za mobilnost i programe EU dana 9. srpnja 2024. godine u iznosu 17.492 € te su raspodijeljena po pozicijama financijskog plana </w:t>
            </w:r>
            <w:r>
              <w:rPr>
                <w:sz w:val="20"/>
                <w:szCs w:val="20"/>
              </w:rPr>
              <w:t xml:space="preserve">sukladno obimu planiranih </w:t>
            </w:r>
            <w:r>
              <w:rPr>
                <w:sz w:val="20"/>
                <w:szCs w:val="20"/>
              </w:rPr>
              <w:lastRenderedPageBreak/>
              <w:t xml:space="preserve">aktivnosti u provođenju projekta </w:t>
            </w:r>
            <w:r w:rsidRPr="00CD12D4">
              <w:rPr>
                <w:sz w:val="20"/>
                <w:szCs w:val="20"/>
              </w:rPr>
              <w:t>do kraja godine.</w:t>
            </w:r>
            <w:r>
              <w:rPr>
                <w:sz w:val="20"/>
                <w:szCs w:val="20"/>
              </w:rPr>
              <w:t xml:space="preserve"> </w:t>
            </w:r>
            <w:r w:rsidRPr="007A50E0">
              <w:rPr>
                <w:sz w:val="20"/>
                <w:szCs w:val="20"/>
              </w:rPr>
              <w:t>Sredstva su transferirana</w:t>
            </w:r>
            <w:r>
              <w:rPr>
                <w:sz w:val="20"/>
                <w:szCs w:val="20"/>
              </w:rPr>
              <w:t xml:space="preserve"> sa glavnog transakcijskog računa</w:t>
            </w:r>
            <w:r w:rsidRPr="007A50E0">
              <w:rPr>
                <w:sz w:val="20"/>
                <w:szCs w:val="20"/>
              </w:rPr>
              <w:t xml:space="preserve"> na podračun projekta</w:t>
            </w:r>
            <w:r>
              <w:rPr>
                <w:sz w:val="20"/>
                <w:szCs w:val="20"/>
              </w:rPr>
              <w:t xml:space="preserve"> u poslovnoj banci.</w:t>
            </w:r>
            <w:r w:rsidR="000C44B3">
              <w:rPr>
                <w:sz w:val="20"/>
                <w:szCs w:val="20"/>
              </w:rPr>
              <w:t xml:space="preserve"> </w:t>
            </w:r>
            <w:r w:rsidR="000C44B3" w:rsidRPr="000C44B3">
              <w:rPr>
                <w:sz w:val="20"/>
                <w:szCs w:val="20"/>
              </w:rPr>
              <w:t>Od tog iznosa u prošloj godini utrošeno je za aktivnosti mobilnosti 6.209,37 EUR, a preneseno je u 2025. godinu 11.282,63 EUR. Za projekt je u toku godine podneseno završno izvješće te je od AMPEU škola primila dodatnih 4.373 EUR. U 2025. godini za projektne aktivnosti je utrošeno 14.039,05 EUR, a preostalo je još 1.616,58 EUR.</w:t>
            </w:r>
          </w:p>
          <w:p w14:paraId="2AF0EA47" w14:textId="7E514720" w:rsidR="000C44B3" w:rsidRDefault="000C44B3" w:rsidP="000C44B3">
            <w:pPr>
              <w:pStyle w:val="TableParagraph"/>
              <w:kinsoku w:val="0"/>
              <w:overflowPunct w:val="0"/>
              <w:ind w:left="107"/>
              <w:rPr>
                <w:sz w:val="20"/>
                <w:szCs w:val="20"/>
              </w:rPr>
            </w:pPr>
            <w:r w:rsidRPr="000C44B3">
              <w:rPr>
                <w:sz w:val="20"/>
                <w:szCs w:val="20"/>
              </w:rPr>
              <w:t>U 2025. godini školi je odobren novi projekt te je primila predujam u iznosu 25.596 EUR. U toku godine za projektne aktivnosti utrošeno je 6.869,36 EUR. Završno izvješće biti će podneseno u 2026. godini te se očekuje završna isplata u iznosu 6.399 EUR.</w:t>
            </w:r>
          </w:p>
          <w:p w14:paraId="4AC2FD26" w14:textId="2E9EC9A4" w:rsidR="003455FB" w:rsidRPr="00CB2E1A" w:rsidRDefault="003455FB" w:rsidP="00AB01A3">
            <w:pPr>
              <w:pStyle w:val="TableParagraph"/>
              <w:kinsoku w:val="0"/>
              <w:overflowPunct w:val="0"/>
              <w:ind w:left="107"/>
              <w:jc w:val="both"/>
              <w:rPr>
                <w:sz w:val="20"/>
                <w:szCs w:val="20"/>
              </w:rPr>
            </w:pPr>
            <w:r>
              <w:rPr>
                <w:sz w:val="20"/>
                <w:szCs w:val="20"/>
              </w:rPr>
              <w:t>Projekt se, dakle, u 202</w:t>
            </w:r>
            <w:r w:rsidR="000C44B3">
              <w:rPr>
                <w:sz w:val="20"/>
                <w:szCs w:val="20"/>
              </w:rPr>
              <w:t>5</w:t>
            </w:r>
            <w:r>
              <w:rPr>
                <w:sz w:val="20"/>
                <w:szCs w:val="20"/>
              </w:rPr>
              <w:t>. godini</w:t>
            </w:r>
            <w:r w:rsidR="00D8549F">
              <w:rPr>
                <w:sz w:val="20"/>
                <w:szCs w:val="20"/>
              </w:rPr>
              <w:t xml:space="preserve"> </w:t>
            </w:r>
            <w:r>
              <w:rPr>
                <w:sz w:val="20"/>
                <w:szCs w:val="20"/>
              </w:rPr>
              <w:t>financira</w:t>
            </w:r>
            <w:r w:rsidR="00D8549F">
              <w:rPr>
                <w:sz w:val="20"/>
                <w:szCs w:val="20"/>
              </w:rPr>
              <w:t>o</w:t>
            </w:r>
            <w:r>
              <w:rPr>
                <w:sz w:val="20"/>
                <w:szCs w:val="20"/>
              </w:rPr>
              <w:t xml:space="preserve"> iz sredstava pomoći iz državnog proračuna temeljem prijenosa EU sredstava odnosno vodi</w:t>
            </w:r>
            <w:r w:rsidR="00D8549F">
              <w:rPr>
                <w:sz w:val="20"/>
                <w:szCs w:val="20"/>
              </w:rPr>
              <w:t>o</w:t>
            </w:r>
            <w:r>
              <w:rPr>
                <w:sz w:val="20"/>
                <w:szCs w:val="20"/>
              </w:rPr>
              <w:t xml:space="preserve"> se na izvoru financiranja „5517 – Projekt Erasmus +“</w:t>
            </w:r>
            <w:r w:rsidR="000C44B3">
              <w:rPr>
                <w:sz w:val="20"/>
                <w:szCs w:val="20"/>
              </w:rPr>
              <w:t xml:space="preserve"> </w:t>
            </w:r>
            <w:r>
              <w:rPr>
                <w:sz w:val="20"/>
                <w:szCs w:val="20"/>
              </w:rPr>
              <w:t>i na izvoru financiranja „9555 – Rezultat-sredstva iz EU i nacionalnih fondova za projekte“. Rashodi</w:t>
            </w:r>
            <w:r w:rsidR="000C44B3">
              <w:rPr>
                <w:sz w:val="20"/>
                <w:szCs w:val="20"/>
              </w:rPr>
              <w:t xml:space="preserve"> </w:t>
            </w:r>
            <w:r>
              <w:rPr>
                <w:sz w:val="20"/>
                <w:szCs w:val="20"/>
              </w:rPr>
              <w:t xml:space="preserve">se, dakle, </w:t>
            </w:r>
            <w:r w:rsidR="000C44B3">
              <w:rPr>
                <w:sz w:val="20"/>
                <w:szCs w:val="20"/>
              </w:rPr>
              <w:t>evidentiraju</w:t>
            </w:r>
            <w:r>
              <w:rPr>
                <w:sz w:val="20"/>
                <w:szCs w:val="20"/>
              </w:rPr>
              <w:t xml:space="preserve"> na jednom od navedenih izvora financiranja ovisno o tome da li</w:t>
            </w:r>
            <w:r w:rsidR="000C44B3">
              <w:rPr>
                <w:sz w:val="20"/>
                <w:szCs w:val="20"/>
              </w:rPr>
              <w:t xml:space="preserve"> </w:t>
            </w:r>
            <w:r>
              <w:rPr>
                <w:sz w:val="20"/>
                <w:szCs w:val="20"/>
              </w:rPr>
              <w:t>se isti financira</w:t>
            </w:r>
            <w:r w:rsidR="000C44B3">
              <w:rPr>
                <w:sz w:val="20"/>
                <w:szCs w:val="20"/>
              </w:rPr>
              <w:t>ju</w:t>
            </w:r>
            <w:r>
              <w:rPr>
                <w:sz w:val="20"/>
                <w:szCs w:val="20"/>
              </w:rPr>
              <w:t xml:space="preserve"> sredstvima primljenim u istoj godini ili</w:t>
            </w:r>
            <w:r w:rsidR="000C44B3">
              <w:rPr>
                <w:sz w:val="20"/>
                <w:szCs w:val="20"/>
              </w:rPr>
              <w:t xml:space="preserve"> </w:t>
            </w:r>
            <w:r>
              <w:rPr>
                <w:sz w:val="20"/>
                <w:szCs w:val="20"/>
              </w:rPr>
              <w:t>se financira</w:t>
            </w:r>
            <w:r w:rsidR="000C44B3">
              <w:rPr>
                <w:sz w:val="20"/>
                <w:szCs w:val="20"/>
              </w:rPr>
              <w:t>ju</w:t>
            </w:r>
            <w:r>
              <w:rPr>
                <w:sz w:val="20"/>
                <w:szCs w:val="20"/>
              </w:rPr>
              <w:t xml:space="preserve"> iz prenesenog viška sredstava (sredstva primljena prethodne/ih godine u odnosu na godinu u kojoj se realiziraju rashodi iz tih sredstava odnosno neutrošena sredstva iz prethodnih razdoblja).</w:t>
            </w:r>
          </w:p>
        </w:tc>
      </w:tr>
    </w:tbl>
    <w:p w14:paraId="04B9DABC" w14:textId="77777777" w:rsidR="00AE4AAC" w:rsidRDefault="00AE4AAC" w:rsidP="00A60696">
      <w:pPr>
        <w:rPr>
          <w:rFonts w:ascii="Times New Roman" w:hAnsi="Times New Roman" w:cs="Times New Roman"/>
          <w:color w:val="548DD4" w:themeColor="text2" w:themeTint="99"/>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3455FB" w:rsidRPr="00EC0017" w14:paraId="49945350" w14:textId="77777777" w:rsidTr="00AB01A3">
        <w:trPr>
          <w:trHeight w:val="690"/>
        </w:trPr>
        <w:tc>
          <w:tcPr>
            <w:tcW w:w="1433" w:type="dxa"/>
            <w:tcBorders>
              <w:top w:val="single" w:sz="4" w:space="0" w:color="000000"/>
              <w:left w:val="single" w:sz="4" w:space="0" w:color="000000"/>
              <w:bottom w:val="single" w:sz="4" w:space="0" w:color="000000"/>
              <w:right w:val="single" w:sz="4" w:space="0" w:color="000000"/>
            </w:tcBorders>
          </w:tcPr>
          <w:p w14:paraId="56B5D107" w14:textId="77777777" w:rsidR="003455FB" w:rsidRPr="00EC0017" w:rsidRDefault="003455FB" w:rsidP="00AB01A3">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820DD5A" w14:textId="77777777" w:rsidR="003455FB" w:rsidRPr="00EC0017" w:rsidRDefault="003455FB" w:rsidP="00AB01A3">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3FD87713" w14:textId="77777777" w:rsidR="003455FB" w:rsidRPr="00EC0017" w:rsidRDefault="003455FB" w:rsidP="00AB01A3">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6E5CE246" w14:textId="77777777" w:rsidR="003455FB" w:rsidRPr="00EC0017" w:rsidRDefault="003455FB" w:rsidP="00AB01A3">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7C61977B" w14:textId="77777777" w:rsidR="003455FB" w:rsidRPr="00EC0017" w:rsidRDefault="003455FB" w:rsidP="00AB01A3">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46FD33DB" w14:textId="77777777" w:rsidR="003455FB" w:rsidRPr="00EC0017" w:rsidRDefault="003455FB" w:rsidP="00AB01A3">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7ABB413B" w14:textId="0B1F2F36" w:rsidR="003455FB" w:rsidRPr="00EC0017" w:rsidRDefault="003455FB" w:rsidP="00AB01A3">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701071">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7CC26B1E" w14:textId="5D20DB99" w:rsidR="003455FB" w:rsidRPr="00EC0017" w:rsidRDefault="003455FB" w:rsidP="00AB01A3">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701071">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3455FB" w:rsidRPr="00EC0017" w14:paraId="256C46A4" w14:textId="77777777" w:rsidTr="00AB01A3">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A4CEFD0" w14:textId="411DD39C" w:rsidR="003455FB" w:rsidRPr="00EC0017" w:rsidRDefault="003455FB" w:rsidP="00AB01A3">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3455FB">
              <w:rPr>
                <w:rFonts w:ascii="Times New Roman" w:eastAsia="Times New Roman" w:hAnsi="Times New Roman" w:cs="Times New Roman"/>
                <w:sz w:val="20"/>
                <w:szCs w:val="20"/>
                <w:lang w:eastAsia="hr-HR"/>
                <w14:ligatures w14:val="standardContextual"/>
              </w:rPr>
              <w:t>Povećanje broja sudionika u fizičkim i virtualnim mobilnostima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5498F0E7" w14:textId="6EDAF6AA" w:rsidR="003455FB" w:rsidRPr="00EC0017" w:rsidRDefault="003455FB" w:rsidP="00AB01A3">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3455FB">
              <w:rPr>
                <w:rFonts w:ascii="Times New Roman" w:eastAsia="Times New Roman" w:hAnsi="Times New Roman" w:cs="Times New Roman"/>
                <w:sz w:val="20"/>
                <w:szCs w:val="20"/>
                <w:lang w:eastAsia="hr-HR"/>
                <w14:ligatures w14:val="standardContextual"/>
              </w:rPr>
              <w:t>Razvojem kompetencija učitelja poboljšati i uravnotežiti digitalizaciju obrazovnih procesa, osmisliti programe poduzetništva i inkluzije učenika s teškoćama u učenju i ponašanju te time unaprijediti  interkulturalne kompetencije, samopouzdanje, jezik i komunikacijske vještine učenika</w:t>
            </w:r>
          </w:p>
        </w:tc>
        <w:tc>
          <w:tcPr>
            <w:tcW w:w="2618" w:type="dxa"/>
            <w:tcBorders>
              <w:top w:val="single" w:sz="4" w:space="0" w:color="000000"/>
              <w:left w:val="single" w:sz="4" w:space="0" w:color="000000"/>
              <w:bottom w:val="single" w:sz="4" w:space="0" w:color="000000"/>
              <w:right w:val="single" w:sz="4" w:space="0" w:color="000000"/>
            </w:tcBorders>
            <w:vAlign w:val="center"/>
          </w:tcPr>
          <w:p w14:paraId="0A5EAECE" w14:textId="052BCF3C" w:rsidR="003455FB" w:rsidRPr="00EC0017" w:rsidRDefault="003455FB" w:rsidP="00AB01A3">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3455FB">
              <w:rPr>
                <w:rFonts w:ascii="Times New Roman" w:eastAsia="Times New Roman" w:hAnsi="Times New Roman" w:cs="Times New Roman"/>
                <w:sz w:val="20"/>
                <w:szCs w:val="20"/>
                <w:lang w:eastAsia="hr-HR"/>
                <w14:ligatures w14:val="standardContextual"/>
              </w:rPr>
              <w:t>Broj učitelja/Broj učenika</w:t>
            </w:r>
          </w:p>
        </w:tc>
        <w:tc>
          <w:tcPr>
            <w:tcW w:w="1276" w:type="dxa"/>
            <w:tcBorders>
              <w:top w:val="single" w:sz="4" w:space="0" w:color="000000"/>
              <w:left w:val="single" w:sz="4" w:space="0" w:color="000000"/>
              <w:bottom w:val="single" w:sz="4" w:space="0" w:color="000000"/>
              <w:right w:val="single" w:sz="4" w:space="0" w:color="000000"/>
            </w:tcBorders>
            <w:vAlign w:val="center"/>
          </w:tcPr>
          <w:p w14:paraId="6D64C2FD" w14:textId="204017EE" w:rsidR="003455FB" w:rsidRPr="00EC0017" w:rsidRDefault="00701071" w:rsidP="00AB01A3">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D995FEA" w14:textId="16D27B5F" w:rsidR="003455FB" w:rsidRPr="00EC0017" w:rsidRDefault="00701071" w:rsidP="00AB01A3">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6</w:t>
            </w:r>
            <w:r w:rsidR="003455FB" w:rsidRPr="003455FB">
              <w:rPr>
                <w:rFonts w:ascii="Times New Roman" w:eastAsia="Times New Roman" w:hAnsi="Times New Roman" w:cs="Times New Roman"/>
                <w:sz w:val="20"/>
                <w:szCs w:val="20"/>
                <w:lang w:eastAsia="hr-HR"/>
                <w14:ligatures w14:val="standardContextual"/>
              </w:rPr>
              <w:t>/1</w:t>
            </w:r>
            <w:r>
              <w:rPr>
                <w:rFonts w:ascii="Times New Roman" w:eastAsia="Times New Roman" w:hAnsi="Times New Roman" w:cs="Times New Roman"/>
                <w:sz w:val="20"/>
                <w:szCs w:val="20"/>
                <w:lang w:eastAsia="hr-HR"/>
                <w14:ligatures w14:val="standardContextual"/>
              </w:rPr>
              <w:t>5</w:t>
            </w:r>
          </w:p>
        </w:tc>
        <w:tc>
          <w:tcPr>
            <w:tcW w:w="1275" w:type="dxa"/>
            <w:tcBorders>
              <w:top w:val="single" w:sz="4" w:space="0" w:color="000000"/>
              <w:left w:val="single" w:sz="4" w:space="0" w:color="000000"/>
              <w:bottom w:val="single" w:sz="4" w:space="0" w:color="000000"/>
              <w:right w:val="single" w:sz="4" w:space="0" w:color="000000"/>
            </w:tcBorders>
            <w:vAlign w:val="center"/>
          </w:tcPr>
          <w:p w14:paraId="10018587" w14:textId="55B4B274" w:rsidR="003455FB" w:rsidRPr="00EC0017" w:rsidRDefault="00701071" w:rsidP="00AB01A3">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10</w:t>
            </w:r>
            <w:r w:rsidR="003455FB" w:rsidRPr="00156C5A">
              <w:rPr>
                <w:rFonts w:ascii="Times New Roman" w:eastAsia="Times New Roman" w:hAnsi="Times New Roman" w:cs="Times New Roman"/>
                <w:sz w:val="20"/>
                <w:szCs w:val="20"/>
                <w:lang w:eastAsia="hr-HR"/>
                <w14:ligatures w14:val="standardContextual"/>
              </w:rPr>
              <w:t>/</w:t>
            </w:r>
            <w:r>
              <w:rPr>
                <w:rFonts w:ascii="Times New Roman" w:eastAsia="Times New Roman" w:hAnsi="Times New Roman" w:cs="Times New Roman"/>
                <w:sz w:val="20"/>
                <w:szCs w:val="20"/>
                <w:lang w:eastAsia="hr-HR"/>
                <w14:ligatures w14:val="standardContextual"/>
              </w:rPr>
              <w:t>26</w:t>
            </w:r>
          </w:p>
        </w:tc>
      </w:tr>
    </w:tbl>
    <w:p w14:paraId="351FC725" w14:textId="77777777" w:rsidR="003455FB" w:rsidRDefault="003455FB" w:rsidP="00A60696">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A60696" w:rsidRPr="00EC0017" w14:paraId="44533D21" w14:textId="77777777" w:rsidTr="00E74DCA">
        <w:trPr>
          <w:trHeight w:val="299"/>
        </w:trPr>
        <w:tc>
          <w:tcPr>
            <w:tcW w:w="9228" w:type="dxa"/>
            <w:tcBorders>
              <w:top w:val="single" w:sz="4" w:space="0" w:color="000000"/>
              <w:left w:val="single" w:sz="4" w:space="0" w:color="000000"/>
              <w:bottom w:val="single" w:sz="4" w:space="0" w:color="000000"/>
              <w:right w:val="single" w:sz="4" w:space="0" w:color="000000"/>
            </w:tcBorders>
          </w:tcPr>
          <w:p w14:paraId="6CB7054D" w14:textId="4DA3F25C" w:rsidR="00A60696" w:rsidRPr="00EC0017" w:rsidRDefault="00A60696"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00CD7298" w:rsidRPr="00DE1CA3">
              <w:rPr>
                <w:rFonts w:ascii="Times New Roman" w:hAnsi="Times New Roman" w:cs="Times New Roman"/>
                <w:sz w:val="20"/>
                <w:szCs w:val="20"/>
              </w:rPr>
              <w:t>550044 Erasmus + projekt Breaking Barriers</w:t>
            </w:r>
          </w:p>
        </w:tc>
      </w:tr>
      <w:tr w:rsidR="00A60696" w:rsidRPr="00EC0017" w14:paraId="4AD81EE0" w14:textId="77777777" w:rsidTr="00E74DCA">
        <w:trPr>
          <w:trHeight w:val="92"/>
        </w:trPr>
        <w:tc>
          <w:tcPr>
            <w:tcW w:w="9228" w:type="dxa"/>
            <w:tcBorders>
              <w:top w:val="single" w:sz="4" w:space="0" w:color="000000"/>
              <w:left w:val="single" w:sz="4" w:space="0" w:color="000000"/>
              <w:bottom w:val="single" w:sz="4" w:space="0" w:color="000000"/>
              <w:right w:val="single" w:sz="4" w:space="0" w:color="000000"/>
            </w:tcBorders>
          </w:tcPr>
          <w:p w14:paraId="485CF307" w14:textId="77777777" w:rsidR="00A60696" w:rsidRPr="00EC0017" w:rsidRDefault="00A60696"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7B37184E" w14:textId="7E1E5EE9" w:rsidR="009A1E19" w:rsidRPr="009A1E19" w:rsidRDefault="009A1E19" w:rsidP="009A1E19">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9A1E19">
              <w:rPr>
                <w:rFonts w:ascii="Times New Roman" w:eastAsia="Times New Roman" w:hAnsi="Times New Roman" w:cs="Times New Roman"/>
                <w:sz w:val="20"/>
                <w:szCs w:val="20"/>
                <w:lang w:eastAsia="hr-HR"/>
                <w14:ligatures w14:val="standardContextual"/>
              </w:rPr>
              <w:t>Projekt Breaking Barriers jedan je od projekata u sklopu programa Erasmus + u kojem je naša škola sudjelovala. Države partneri bil</w:t>
            </w:r>
            <w:r w:rsidR="00A44481">
              <w:rPr>
                <w:rFonts w:ascii="Times New Roman" w:eastAsia="Times New Roman" w:hAnsi="Times New Roman" w:cs="Times New Roman"/>
                <w:sz w:val="20"/>
                <w:szCs w:val="20"/>
                <w:lang w:eastAsia="hr-HR"/>
                <w14:ligatures w14:val="standardContextual"/>
              </w:rPr>
              <w:t>e</w:t>
            </w:r>
            <w:r w:rsidRPr="009A1E19">
              <w:rPr>
                <w:rFonts w:ascii="Times New Roman" w:eastAsia="Times New Roman" w:hAnsi="Times New Roman" w:cs="Times New Roman"/>
                <w:sz w:val="20"/>
                <w:szCs w:val="20"/>
                <w:lang w:eastAsia="hr-HR"/>
                <w14:ligatures w14:val="standardContextual"/>
              </w:rPr>
              <w:t xml:space="preserve"> su: Švedska, Slovačka, Portugal i Španjolska. Trajanje projekta bilo je</w:t>
            </w:r>
            <w:r w:rsidR="002542A1">
              <w:rPr>
                <w:rFonts w:ascii="Times New Roman" w:eastAsia="Times New Roman" w:hAnsi="Times New Roman" w:cs="Times New Roman"/>
                <w:sz w:val="20"/>
                <w:szCs w:val="20"/>
                <w:lang w:eastAsia="hr-HR"/>
                <w14:ligatures w14:val="standardContextual"/>
              </w:rPr>
              <w:t xml:space="preserve"> iznimno</w:t>
            </w:r>
            <w:r w:rsidRPr="009A1E19">
              <w:rPr>
                <w:rFonts w:ascii="Times New Roman" w:eastAsia="Times New Roman" w:hAnsi="Times New Roman" w:cs="Times New Roman"/>
                <w:sz w:val="20"/>
                <w:szCs w:val="20"/>
                <w:lang w:eastAsia="hr-HR"/>
                <w14:ligatures w14:val="standardContextual"/>
              </w:rPr>
              <w:t xml:space="preserve"> 3 godine (zbog izvanrednih okolnosti pandemije). Aktivnosti međunarodne razmjene (mobilnosti) završene su u 2023. godini.</w:t>
            </w:r>
          </w:p>
          <w:p w14:paraId="0BAC6AA4" w14:textId="17A29A46" w:rsidR="009A1E19" w:rsidRPr="009A1E19" w:rsidRDefault="009A1E19" w:rsidP="009A1E19">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9A1E19">
              <w:rPr>
                <w:rFonts w:ascii="Times New Roman" w:eastAsia="Times New Roman" w:hAnsi="Times New Roman" w:cs="Times New Roman"/>
                <w:sz w:val="20"/>
                <w:szCs w:val="20"/>
                <w:lang w:eastAsia="hr-HR"/>
                <w14:ligatures w14:val="standardContextual"/>
              </w:rPr>
              <w:t>Preostala sredstva iz projekta su</w:t>
            </w:r>
            <w:r w:rsidR="006451AB">
              <w:rPr>
                <w:rFonts w:ascii="Times New Roman" w:eastAsia="Times New Roman" w:hAnsi="Times New Roman" w:cs="Times New Roman"/>
                <w:sz w:val="20"/>
                <w:szCs w:val="20"/>
                <w:lang w:eastAsia="hr-HR"/>
                <w14:ligatures w14:val="standardContextual"/>
              </w:rPr>
              <w:t xml:space="preserve"> </w:t>
            </w:r>
            <w:r w:rsidR="002B1A3A">
              <w:rPr>
                <w:rFonts w:ascii="Times New Roman" w:eastAsia="Times New Roman" w:hAnsi="Times New Roman" w:cs="Times New Roman"/>
                <w:sz w:val="20"/>
                <w:szCs w:val="20"/>
                <w:lang w:eastAsia="hr-HR"/>
                <w14:ligatures w14:val="standardContextual"/>
              </w:rPr>
              <w:t>iskorištena</w:t>
            </w:r>
            <w:r w:rsidRPr="009A1E19">
              <w:rPr>
                <w:rFonts w:ascii="Times New Roman" w:eastAsia="Times New Roman" w:hAnsi="Times New Roman" w:cs="Times New Roman"/>
                <w:sz w:val="20"/>
                <w:szCs w:val="20"/>
                <w:lang w:eastAsia="hr-HR"/>
                <w14:ligatures w14:val="standardContextual"/>
              </w:rPr>
              <w:t xml:space="preserve"> za podmirenje rashoda za naknade troškova zaposlenicima</w:t>
            </w:r>
            <w:r w:rsidR="002B1A3A">
              <w:rPr>
                <w:rFonts w:ascii="Times New Roman" w:eastAsia="Times New Roman" w:hAnsi="Times New Roman" w:cs="Times New Roman"/>
                <w:sz w:val="20"/>
                <w:szCs w:val="20"/>
                <w:lang w:eastAsia="hr-HR"/>
                <w14:ligatures w14:val="standardContextual"/>
              </w:rPr>
              <w:t xml:space="preserve"> te službena putovanja i troškove prijevoza</w:t>
            </w:r>
            <w:r w:rsidRPr="009A1E19">
              <w:rPr>
                <w:rFonts w:ascii="Times New Roman" w:eastAsia="Times New Roman" w:hAnsi="Times New Roman" w:cs="Times New Roman"/>
                <w:sz w:val="20"/>
                <w:szCs w:val="20"/>
                <w:lang w:eastAsia="hr-HR"/>
                <w14:ligatures w14:val="standardContextual"/>
              </w:rPr>
              <w:t xml:space="preserve"> u svrhu ugovaranja</w:t>
            </w:r>
            <w:r w:rsidR="006451AB">
              <w:rPr>
                <w:rFonts w:ascii="Times New Roman" w:eastAsia="Times New Roman" w:hAnsi="Times New Roman" w:cs="Times New Roman"/>
                <w:sz w:val="20"/>
                <w:szCs w:val="20"/>
                <w:lang w:eastAsia="hr-HR"/>
                <w14:ligatures w14:val="standardContextual"/>
              </w:rPr>
              <w:t xml:space="preserve"> i realizacije</w:t>
            </w:r>
            <w:r w:rsidRPr="009A1E19">
              <w:rPr>
                <w:rFonts w:ascii="Times New Roman" w:eastAsia="Times New Roman" w:hAnsi="Times New Roman" w:cs="Times New Roman"/>
                <w:sz w:val="20"/>
                <w:szCs w:val="20"/>
                <w:lang w:eastAsia="hr-HR"/>
                <w14:ligatures w14:val="standardContextual"/>
              </w:rPr>
              <w:t xml:space="preserve"> novih projekata međunarodne suradnje</w:t>
            </w:r>
            <w:r w:rsidR="002B1A3A">
              <w:rPr>
                <w:rFonts w:ascii="Times New Roman" w:eastAsia="Times New Roman" w:hAnsi="Times New Roman" w:cs="Times New Roman"/>
                <w:sz w:val="20"/>
                <w:szCs w:val="20"/>
                <w:lang w:eastAsia="hr-HR"/>
                <w14:ligatures w14:val="standardContextual"/>
              </w:rPr>
              <w:t>.</w:t>
            </w:r>
          </w:p>
          <w:p w14:paraId="3F235DF4" w14:textId="33C3ECD6" w:rsidR="00DD3AEB" w:rsidRPr="00EC0017" w:rsidRDefault="006451AB" w:rsidP="009A1E19">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S</w:t>
            </w:r>
            <w:r w:rsidR="009A1E19" w:rsidRPr="009A1E19">
              <w:rPr>
                <w:rFonts w:ascii="Times New Roman" w:eastAsia="Times New Roman" w:hAnsi="Times New Roman" w:cs="Times New Roman"/>
                <w:sz w:val="20"/>
                <w:szCs w:val="20"/>
                <w:lang w:eastAsia="hr-HR"/>
                <w14:ligatures w14:val="standardContextual"/>
              </w:rPr>
              <w:t>redstva</w:t>
            </w:r>
            <w:r>
              <w:rPr>
                <w:rFonts w:ascii="Times New Roman" w:eastAsia="Times New Roman" w:hAnsi="Times New Roman" w:cs="Times New Roman"/>
                <w:sz w:val="20"/>
                <w:szCs w:val="20"/>
                <w:lang w:eastAsia="hr-HR"/>
                <w14:ligatures w14:val="standardContextual"/>
              </w:rPr>
              <w:t xml:space="preserve"> se</w:t>
            </w:r>
            <w:r w:rsidR="009A1E19" w:rsidRPr="009A1E19">
              <w:rPr>
                <w:rFonts w:ascii="Times New Roman" w:eastAsia="Times New Roman" w:hAnsi="Times New Roman" w:cs="Times New Roman"/>
                <w:sz w:val="20"/>
                <w:szCs w:val="20"/>
                <w:lang w:eastAsia="hr-HR"/>
                <w14:ligatures w14:val="standardContextual"/>
              </w:rPr>
              <w:t xml:space="preserve"> vode</w:t>
            </w:r>
            <w:r>
              <w:rPr>
                <w:rFonts w:ascii="Times New Roman" w:eastAsia="Times New Roman" w:hAnsi="Times New Roman" w:cs="Times New Roman"/>
                <w:sz w:val="20"/>
                <w:szCs w:val="20"/>
                <w:lang w:eastAsia="hr-HR"/>
                <w14:ligatures w14:val="standardContextual"/>
              </w:rPr>
              <w:t xml:space="preserve"> </w:t>
            </w:r>
            <w:r w:rsidR="009A1E19" w:rsidRPr="009A1E19">
              <w:rPr>
                <w:rFonts w:ascii="Times New Roman" w:eastAsia="Times New Roman" w:hAnsi="Times New Roman" w:cs="Times New Roman"/>
                <w:sz w:val="20"/>
                <w:szCs w:val="20"/>
                <w:lang w:eastAsia="hr-HR"/>
                <w14:ligatures w14:val="standardContextual"/>
              </w:rPr>
              <w:t xml:space="preserve">na izvoru financiranja „9555 – Rezultat-sredstva iz EU i nacionalnih fondova za projekta“ tj. </w:t>
            </w:r>
            <w:r w:rsidR="009A1E19" w:rsidRPr="009A1E19">
              <w:rPr>
                <w:rFonts w:ascii="Times New Roman" w:eastAsia="Times New Roman" w:hAnsi="Times New Roman" w:cs="Times New Roman"/>
                <w:sz w:val="20"/>
                <w:szCs w:val="20"/>
                <w:lang w:eastAsia="hr-HR"/>
                <w14:ligatures w14:val="standardContextual"/>
              </w:rPr>
              <w:lastRenderedPageBreak/>
              <w:t>radi se o prenesenom višku.</w:t>
            </w:r>
          </w:p>
        </w:tc>
      </w:tr>
    </w:tbl>
    <w:p w14:paraId="60254AEB" w14:textId="77777777" w:rsidR="00A60696" w:rsidRDefault="00A60696" w:rsidP="00A60696">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A60696" w:rsidRPr="00EC0017" w14:paraId="2A0D8C99" w14:textId="77777777" w:rsidTr="00E74DCA">
        <w:trPr>
          <w:trHeight w:val="690"/>
        </w:trPr>
        <w:tc>
          <w:tcPr>
            <w:tcW w:w="1433" w:type="dxa"/>
            <w:tcBorders>
              <w:top w:val="single" w:sz="4" w:space="0" w:color="000000"/>
              <w:left w:val="single" w:sz="4" w:space="0" w:color="000000"/>
              <w:bottom w:val="single" w:sz="4" w:space="0" w:color="000000"/>
              <w:right w:val="single" w:sz="4" w:space="0" w:color="000000"/>
            </w:tcBorders>
          </w:tcPr>
          <w:p w14:paraId="11B80785" w14:textId="77777777" w:rsidR="00A60696" w:rsidRPr="00EC0017" w:rsidRDefault="00A60696" w:rsidP="00E74DC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C052D3E" w14:textId="77777777" w:rsidR="00A60696" w:rsidRPr="00EC0017" w:rsidRDefault="00A60696" w:rsidP="00E74DC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4DA578A4" w14:textId="77777777" w:rsidR="00A60696" w:rsidRPr="00EC0017" w:rsidRDefault="00A60696" w:rsidP="00E74DC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6012129A" w14:textId="77777777" w:rsidR="00A60696" w:rsidRPr="00EC0017" w:rsidRDefault="00A60696" w:rsidP="00E74DC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306094C8" w14:textId="77777777" w:rsidR="00A60696" w:rsidRPr="00EC0017" w:rsidRDefault="00A60696" w:rsidP="00E74DC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043899A5" w14:textId="77777777" w:rsidR="00A60696" w:rsidRPr="00EC0017" w:rsidRDefault="00A60696" w:rsidP="00E74DC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0A6B1261" w14:textId="39050D0D" w:rsidR="00A60696" w:rsidRPr="00EC0017" w:rsidRDefault="00A60696" w:rsidP="00E74DC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6D3B1C">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48ACD8FF" w14:textId="50E83EB0" w:rsidR="00A60696" w:rsidRPr="00EC0017" w:rsidRDefault="00A60696" w:rsidP="00E74DC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6D3B1C">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A60696" w:rsidRPr="00EC0017" w14:paraId="61882C2F" w14:textId="77777777" w:rsidTr="00E74DC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4D79AE1" w14:textId="301CE021" w:rsidR="00A60696" w:rsidRPr="00EC0017" w:rsidRDefault="005C2B2D"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5C2B2D">
              <w:rPr>
                <w:rFonts w:ascii="Times New Roman" w:eastAsia="Times New Roman" w:hAnsi="Times New Roman" w:cs="Times New Roman"/>
                <w:sz w:val="20"/>
                <w:szCs w:val="20"/>
                <w:lang w:eastAsia="hr-HR"/>
                <w14:ligatures w14:val="standardContextual"/>
              </w:rPr>
              <w:t>Broj sudionika u fizičkim i virtualnim mobilnostima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3E5D86A6" w14:textId="60F3CCEC" w:rsidR="00A60696" w:rsidRPr="00EC0017" w:rsidRDefault="005C2B2D"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5C2B2D">
              <w:rPr>
                <w:rFonts w:ascii="Times New Roman" w:eastAsia="Times New Roman" w:hAnsi="Times New Roman" w:cs="Times New Roman"/>
                <w:sz w:val="20"/>
                <w:szCs w:val="20"/>
                <w:lang w:eastAsia="hr-HR"/>
                <w14:ligatures w14:val="standardContextual"/>
              </w:rPr>
              <w:t>Sudionicima u projektu pruža prilike za razvoj profesionalnih vještina i suradnju s partnerima u Europi kroz internacionalnu suradnju u razmjenama dobre prakse i testiranju inovativnih pristupa rješavanju izazova suvremenog odgoja i obrazovanja</w:t>
            </w:r>
          </w:p>
        </w:tc>
        <w:tc>
          <w:tcPr>
            <w:tcW w:w="2618" w:type="dxa"/>
            <w:tcBorders>
              <w:top w:val="single" w:sz="4" w:space="0" w:color="000000"/>
              <w:left w:val="single" w:sz="4" w:space="0" w:color="000000"/>
              <w:bottom w:val="single" w:sz="4" w:space="0" w:color="000000"/>
              <w:right w:val="single" w:sz="4" w:space="0" w:color="000000"/>
            </w:tcBorders>
            <w:vAlign w:val="center"/>
          </w:tcPr>
          <w:p w14:paraId="25037123" w14:textId="443F41A8" w:rsidR="00A60696" w:rsidRPr="00EC0017" w:rsidRDefault="005C2B2D"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10181599" w14:textId="07F0FE00" w:rsidR="00A60696" w:rsidRPr="00EC0017" w:rsidRDefault="006D3B1C"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70145CF" w14:textId="4BB4AB92" w:rsidR="00A60696" w:rsidRPr="00EC0017" w:rsidRDefault="00351114"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56DFC4A7" w14:textId="321D04CE" w:rsidR="00A60696" w:rsidRPr="00EC0017" w:rsidRDefault="00F60443"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w:t>
            </w:r>
          </w:p>
        </w:tc>
      </w:tr>
    </w:tbl>
    <w:p w14:paraId="411BF789" w14:textId="77777777" w:rsidR="00A900C5" w:rsidRDefault="00A900C5" w:rsidP="00A900C5">
      <w:pPr>
        <w:rPr>
          <w:rFonts w:ascii="Times New Roman" w:hAnsi="Times New Roman" w:cs="Times New Roman"/>
          <w:color w:val="548DD4" w:themeColor="text2" w:themeTint="99"/>
          <w:sz w:val="24"/>
          <w:szCs w:val="24"/>
        </w:rPr>
      </w:pPr>
      <w:bookmarkStart w:id="26" w:name="_Hlk162448756"/>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A900C5" w:rsidRPr="00EC0017" w14:paraId="77E07F81" w14:textId="77777777" w:rsidTr="00E74DCA">
        <w:trPr>
          <w:trHeight w:val="299"/>
        </w:trPr>
        <w:tc>
          <w:tcPr>
            <w:tcW w:w="9228" w:type="dxa"/>
            <w:tcBorders>
              <w:top w:val="single" w:sz="4" w:space="0" w:color="000000"/>
              <w:left w:val="single" w:sz="4" w:space="0" w:color="000000"/>
              <w:bottom w:val="single" w:sz="4" w:space="0" w:color="000000"/>
              <w:right w:val="single" w:sz="4" w:space="0" w:color="000000"/>
            </w:tcBorders>
          </w:tcPr>
          <w:p w14:paraId="68F41BEF" w14:textId="46C13FCA" w:rsidR="00A900C5" w:rsidRPr="00EC0017" w:rsidRDefault="00A900C5"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550045 Erasmus + projekt Sharing Cultures</w:t>
            </w:r>
          </w:p>
        </w:tc>
      </w:tr>
      <w:tr w:rsidR="00A900C5" w:rsidRPr="00EC0017" w14:paraId="0A803BFC" w14:textId="77777777" w:rsidTr="00E74DCA">
        <w:trPr>
          <w:trHeight w:val="92"/>
        </w:trPr>
        <w:tc>
          <w:tcPr>
            <w:tcW w:w="9228" w:type="dxa"/>
            <w:tcBorders>
              <w:top w:val="single" w:sz="4" w:space="0" w:color="000000"/>
              <w:left w:val="single" w:sz="4" w:space="0" w:color="000000"/>
              <w:bottom w:val="single" w:sz="4" w:space="0" w:color="000000"/>
              <w:right w:val="single" w:sz="4" w:space="0" w:color="000000"/>
            </w:tcBorders>
          </w:tcPr>
          <w:p w14:paraId="7A887657" w14:textId="77777777" w:rsidR="00A900C5" w:rsidRPr="00EC0017" w:rsidRDefault="00A900C5"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1B60990E" w14:textId="4B44D84C" w:rsidR="00351114" w:rsidRPr="00351114" w:rsidRDefault="00351114" w:rsidP="00351114">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351114">
              <w:rPr>
                <w:rFonts w:ascii="Times New Roman" w:eastAsia="Times New Roman" w:hAnsi="Times New Roman" w:cs="Times New Roman"/>
                <w:sz w:val="20"/>
                <w:szCs w:val="20"/>
                <w:lang w:eastAsia="hr-HR"/>
                <w14:ligatures w14:val="standardContextual"/>
              </w:rPr>
              <w:t>Projekt Sharing Heritage and Real European Cultures jedan je od projekata u sklopu programa Erasmus + u kojem naša škola sudjel</w:t>
            </w:r>
            <w:r w:rsidR="00A44481">
              <w:rPr>
                <w:rFonts w:ascii="Times New Roman" w:eastAsia="Times New Roman" w:hAnsi="Times New Roman" w:cs="Times New Roman"/>
                <w:sz w:val="20"/>
                <w:szCs w:val="20"/>
                <w:lang w:eastAsia="hr-HR"/>
                <w14:ligatures w14:val="standardContextual"/>
              </w:rPr>
              <w:t>ovala</w:t>
            </w:r>
            <w:r w:rsidRPr="00351114">
              <w:rPr>
                <w:rFonts w:ascii="Times New Roman" w:eastAsia="Times New Roman" w:hAnsi="Times New Roman" w:cs="Times New Roman"/>
                <w:sz w:val="20"/>
                <w:szCs w:val="20"/>
                <w:lang w:eastAsia="hr-HR"/>
                <w14:ligatures w14:val="standardContextual"/>
              </w:rPr>
              <w:t>. Države partneri</w:t>
            </w:r>
            <w:r w:rsidR="00A44481">
              <w:rPr>
                <w:rFonts w:ascii="Times New Roman" w:eastAsia="Times New Roman" w:hAnsi="Times New Roman" w:cs="Times New Roman"/>
                <w:sz w:val="20"/>
                <w:szCs w:val="20"/>
                <w:lang w:eastAsia="hr-HR"/>
                <w14:ligatures w14:val="standardContextual"/>
              </w:rPr>
              <w:t xml:space="preserve"> bile</w:t>
            </w:r>
            <w:r w:rsidRPr="00351114">
              <w:rPr>
                <w:rFonts w:ascii="Times New Roman" w:eastAsia="Times New Roman" w:hAnsi="Times New Roman" w:cs="Times New Roman"/>
                <w:sz w:val="20"/>
                <w:szCs w:val="20"/>
                <w:lang w:eastAsia="hr-HR"/>
                <w14:ligatures w14:val="standardContextual"/>
              </w:rPr>
              <w:t xml:space="preserve"> su: Italija, Češka i Španjolska. Trajanje projekta</w:t>
            </w:r>
            <w:r w:rsidR="002542A1">
              <w:rPr>
                <w:rFonts w:ascii="Times New Roman" w:eastAsia="Times New Roman" w:hAnsi="Times New Roman" w:cs="Times New Roman"/>
                <w:sz w:val="20"/>
                <w:szCs w:val="20"/>
                <w:lang w:eastAsia="hr-HR"/>
                <w14:ligatures w14:val="standardContextual"/>
              </w:rPr>
              <w:t xml:space="preserve"> bilo je iznimno </w:t>
            </w:r>
            <w:r w:rsidRPr="00351114">
              <w:rPr>
                <w:rFonts w:ascii="Times New Roman" w:eastAsia="Times New Roman" w:hAnsi="Times New Roman" w:cs="Times New Roman"/>
                <w:sz w:val="20"/>
                <w:szCs w:val="20"/>
                <w:lang w:eastAsia="hr-HR"/>
                <w14:ligatures w14:val="standardContextual"/>
              </w:rPr>
              <w:t>3 godine (zbog izvanrednih okolnosti pandemije). Aktivnosti međunarodne razmjene (mobilnosti) završene su u 2022. godini. U 2023. godini provođene su aktivnosti (nabava opreme) u svrhu diseminacije i korištenja rezultata projekta.</w:t>
            </w:r>
          </w:p>
          <w:p w14:paraId="63DC69F4" w14:textId="108F274E" w:rsidR="00351114" w:rsidRPr="00351114" w:rsidRDefault="00351114" w:rsidP="00351114">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351114">
              <w:rPr>
                <w:rFonts w:ascii="Times New Roman" w:eastAsia="Times New Roman" w:hAnsi="Times New Roman" w:cs="Times New Roman"/>
                <w:sz w:val="20"/>
                <w:szCs w:val="20"/>
                <w:lang w:eastAsia="hr-HR"/>
                <w14:ligatures w14:val="standardContextual"/>
              </w:rPr>
              <w:t>Preostala sredstva iz projekta</w:t>
            </w:r>
            <w:r w:rsidR="002542A1">
              <w:rPr>
                <w:rFonts w:ascii="Times New Roman" w:eastAsia="Times New Roman" w:hAnsi="Times New Roman" w:cs="Times New Roman"/>
                <w:sz w:val="20"/>
                <w:szCs w:val="20"/>
                <w:lang w:eastAsia="hr-HR"/>
                <w14:ligatures w14:val="standardContextual"/>
              </w:rPr>
              <w:t xml:space="preserve"> </w:t>
            </w:r>
            <w:r w:rsidRPr="00351114">
              <w:rPr>
                <w:rFonts w:ascii="Times New Roman" w:eastAsia="Times New Roman" w:hAnsi="Times New Roman" w:cs="Times New Roman"/>
                <w:sz w:val="20"/>
                <w:szCs w:val="20"/>
                <w:lang w:eastAsia="hr-HR"/>
                <w14:ligatures w14:val="standardContextual"/>
              </w:rPr>
              <w:t>namijenjena</w:t>
            </w:r>
            <w:r w:rsidR="002542A1">
              <w:rPr>
                <w:rFonts w:ascii="Times New Roman" w:eastAsia="Times New Roman" w:hAnsi="Times New Roman" w:cs="Times New Roman"/>
                <w:sz w:val="20"/>
                <w:szCs w:val="20"/>
                <w:lang w:eastAsia="hr-HR"/>
                <w14:ligatures w14:val="standardContextual"/>
              </w:rPr>
              <w:t xml:space="preserve"> su</w:t>
            </w:r>
            <w:r w:rsidRPr="00351114">
              <w:rPr>
                <w:rFonts w:ascii="Times New Roman" w:eastAsia="Times New Roman" w:hAnsi="Times New Roman" w:cs="Times New Roman"/>
                <w:sz w:val="20"/>
                <w:szCs w:val="20"/>
                <w:lang w:eastAsia="hr-HR"/>
                <w14:ligatures w14:val="standardContextual"/>
              </w:rPr>
              <w:t xml:space="preserve"> za podmirenje rashoda za naknade troškova zaposlenicima,</w:t>
            </w:r>
            <w:r w:rsidR="006D1080">
              <w:rPr>
                <w:rFonts w:ascii="Times New Roman" w:eastAsia="Times New Roman" w:hAnsi="Times New Roman" w:cs="Times New Roman"/>
                <w:sz w:val="20"/>
                <w:szCs w:val="20"/>
                <w:lang w:eastAsia="hr-HR"/>
                <w14:ligatures w14:val="standardContextual"/>
              </w:rPr>
              <w:t xml:space="preserve"> službena putovanja te </w:t>
            </w:r>
            <w:r w:rsidRPr="00351114">
              <w:rPr>
                <w:rFonts w:ascii="Times New Roman" w:eastAsia="Times New Roman" w:hAnsi="Times New Roman" w:cs="Times New Roman"/>
                <w:sz w:val="20"/>
                <w:szCs w:val="20"/>
                <w:lang w:eastAsia="hr-HR"/>
                <w14:ligatures w14:val="standardContextual"/>
              </w:rPr>
              <w:t>ostale</w:t>
            </w:r>
            <w:r w:rsidR="006D1080">
              <w:rPr>
                <w:rFonts w:ascii="Times New Roman" w:eastAsia="Times New Roman" w:hAnsi="Times New Roman" w:cs="Times New Roman"/>
                <w:sz w:val="20"/>
                <w:szCs w:val="20"/>
                <w:lang w:eastAsia="hr-HR"/>
                <w14:ligatures w14:val="standardContextual"/>
              </w:rPr>
              <w:t xml:space="preserve"> </w:t>
            </w:r>
            <w:r w:rsidRPr="00351114">
              <w:rPr>
                <w:rFonts w:ascii="Times New Roman" w:eastAsia="Times New Roman" w:hAnsi="Times New Roman" w:cs="Times New Roman"/>
                <w:sz w:val="20"/>
                <w:szCs w:val="20"/>
                <w:lang w:eastAsia="hr-HR"/>
                <w14:ligatures w14:val="standardContextual"/>
              </w:rPr>
              <w:t>usluge u svrhu ugovaranja</w:t>
            </w:r>
            <w:r w:rsidR="002542A1">
              <w:rPr>
                <w:rFonts w:ascii="Times New Roman" w:eastAsia="Times New Roman" w:hAnsi="Times New Roman" w:cs="Times New Roman"/>
                <w:sz w:val="20"/>
                <w:szCs w:val="20"/>
                <w:lang w:eastAsia="hr-HR"/>
                <w14:ligatures w14:val="standardContextual"/>
              </w:rPr>
              <w:t xml:space="preserve"> i realizacije</w:t>
            </w:r>
            <w:r w:rsidRPr="00351114">
              <w:rPr>
                <w:rFonts w:ascii="Times New Roman" w:eastAsia="Times New Roman" w:hAnsi="Times New Roman" w:cs="Times New Roman"/>
                <w:sz w:val="20"/>
                <w:szCs w:val="20"/>
                <w:lang w:eastAsia="hr-HR"/>
                <w14:ligatures w14:val="standardContextual"/>
              </w:rPr>
              <w:t xml:space="preserve"> novih projekata međunarodne suradnje</w:t>
            </w:r>
            <w:r w:rsidR="006D1080">
              <w:rPr>
                <w:rFonts w:ascii="Times New Roman" w:eastAsia="Times New Roman" w:hAnsi="Times New Roman" w:cs="Times New Roman"/>
                <w:sz w:val="20"/>
                <w:szCs w:val="20"/>
                <w:lang w:eastAsia="hr-HR"/>
                <w14:ligatures w14:val="standardContextual"/>
              </w:rPr>
              <w:t>.</w:t>
            </w:r>
          </w:p>
          <w:p w14:paraId="4ECF8723" w14:textId="7669C0D9" w:rsidR="00A900C5" w:rsidRPr="00EC0017" w:rsidRDefault="002542A1" w:rsidP="00351114">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S</w:t>
            </w:r>
            <w:r w:rsidR="00351114" w:rsidRPr="00351114">
              <w:rPr>
                <w:rFonts w:ascii="Times New Roman" w:eastAsia="Times New Roman" w:hAnsi="Times New Roman" w:cs="Times New Roman"/>
                <w:sz w:val="20"/>
                <w:szCs w:val="20"/>
                <w:lang w:eastAsia="hr-HR"/>
                <w14:ligatures w14:val="standardContextual"/>
              </w:rPr>
              <w:t>redstva</w:t>
            </w:r>
            <w:r>
              <w:rPr>
                <w:rFonts w:ascii="Times New Roman" w:eastAsia="Times New Roman" w:hAnsi="Times New Roman" w:cs="Times New Roman"/>
                <w:sz w:val="20"/>
                <w:szCs w:val="20"/>
                <w:lang w:eastAsia="hr-HR"/>
                <w14:ligatures w14:val="standardContextual"/>
              </w:rPr>
              <w:t xml:space="preserve"> se</w:t>
            </w:r>
            <w:r w:rsidR="00351114" w:rsidRPr="00351114">
              <w:rPr>
                <w:rFonts w:ascii="Times New Roman" w:eastAsia="Times New Roman" w:hAnsi="Times New Roman" w:cs="Times New Roman"/>
                <w:sz w:val="20"/>
                <w:szCs w:val="20"/>
                <w:lang w:eastAsia="hr-HR"/>
                <w14:ligatures w14:val="standardContextual"/>
              </w:rPr>
              <w:t xml:space="preserve"> vode</w:t>
            </w:r>
            <w:r>
              <w:rPr>
                <w:rFonts w:ascii="Times New Roman" w:eastAsia="Times New Roman" w:hAnsi="Times New Roman" w:cs="Times New Roman"/>
                <w:sz w:val="20"/>
                <w:szCs w:val="20"/>
                <w:lang w:eastAsia="hr-HR"/>
                <w14:ligatures w14:val="standardContextual"/>
              </w:rPr>
              <w:t xml:space="preserve"> </w:t>
            </w:r>
            <w:r w:rsidR="00351114" w:rsidRPr="00351114">
              <w:rPr>
                <w:rFonts w:ascii="Times New Roman" w:eastAsia="Times New Roman" w:hAnsi="Times New Roman" w:cs="Times New Roman"/>
                <w:sz w:val="20"/>
                <w:szCs w:val="20"/>
                <w:lang w:eastAsia="hr-HR"/>
                <w14:ligatures w14:val="standardContextual"/>
              </w:rPr>
              <w:t>na izvoru financiranja „9555 – Rezultat-sredstva iz EU i nacionalnih fondova za projekta“ tj. radi se o prenesenom višku.</w:t>
            </w:r>
          </w:p>
        </w:tc>
      </w:tr>
    </w:tbl>
    <w:p w14:paraId="67DFCDA6" w14:textId="77777777" w:rsidR="000026AD" w:rsidRDefault="000026AD" w:rsidP="00AE4AAC">
      <w:pPr>
        <w:spacing w:after="0"/>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A900C5" w:rsidRPr="00EC0017" w14:paraId="21B4AF02" w14:textId="77777777" w:rsidTr="00EE7751">
        <w:trPr>
          <w:trHeight w:val="690"/>
        </w:trPr>
        <w:tc>
          <w:tcPr>
            <w:tcW w:w="1433" w:type="dxa"/>
            <w:tcBorders>
              <w:top w:val="single" w:sz="4" w:space="0" w:color="000000"/>
              <w:left w:val="single" w:sz="4" w:space="0" w:color="000000"/>
              <w:bottom w:val="single" w:sz="4" w:space="0" w:color="000000"/>
              <w:right w:val="single" w:sz="4" w:space="0" w:color="000000"/>
            </w:tcBorders>
          </w:tcPr>
          <w:p w14:paraId="694D25B8" w14:textId="77777777" w:rsidR="00A900C5" w:rsidRPr="00EC0017" w:rsidRDefault="00A900C5" w:rsidP="00E74DC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bookmarkStart w:id="27" w:name="_Hlk193336563"/>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4FACFF8D" w14:textId="77777777" w:rsidR="00A900C5" w:rsidRPr="00EC0017" w:rsidRDefault="00A900C5" w:rsidP="00E74DC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3AD499CB" w14:textId="77777777" w:rsidR="00A900C5" w:rsidRPr="00EC0017" w:rsidRDefault="00A900C5" w:rsidP="00E74DC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91CC4DC" w14:textId="77777777" w:rsidR="00A900C5" w:rsidRPr="00EC0017" w:rsidRDefault="00A900C5" w:rsidP="00E74DC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2FB8E3AB" w14:textId="77777777" w:rsidR="00A900C5" w:rsidRPr="00EC0017" w:rsidRDefault="00A900C5" w:rsidP="00E74DC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6302F65A" w14:textId="77777777" w:rsidR="00A900C5" w:rsidRPr="00EC0017" w:rsidRDefault="00A900C5" w:rsidP="00E74DC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03B1D5BB" w14:textId="115B2B92" w:rsidR="00A900C5" w:rsidRPr="00EC0017" w:rsidRDefault="00A900C5" w:rsidP="00E74DC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0D6C00">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58612426" w14:textId="1DF075A2" w:rsidR="00A900C5" w:rsidRPr="00EC0017" w:rsidRDefault="00A900C5" w:rsidP="00E74DC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0D6C00">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A900C5" w:rsidRPr="00EC0017" w14:paraId="3612AA2E" w14:textId="77777777" w:rsidTr="00EE7751">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2BAA941A" w14:textId="77777777" w:rsidR="00A900C5" w:rsidRPr="00EC0017" w:rsidRDefault="00A900C5"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5C2B2D">
              <w:rPr>
                <w:rFonts w:ascii="Times New Roman" w:eastAsia="Times New Roman" w:hAnsi="Times New Roman" w:cs="Times New Roman"/>
                <w:sz w:val="20"/>
                <w:szCs w:val="20"/>
                <w:lang w:eastAsia="hr-HR"/>
                <w14:ligatures w14:val="standardContextual"/>
              </w:rPr>
              <w:t>Broj sudionika u fizičkim i virtualnim mobilnostima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4A008203" w14:textId="77777777" w:rsidR="00A900C5" w:rsidRPr="00EC0017" w:rsidRDefault="00A900C5"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5C2B2D">
              <w:rPr>
                <w:rFonts w:ascii="Times New Roman" w:eastAsia="Times New Roman" w:hAnsi="Times New Roman" w:cs="Times New Roman"/>
                <w:sz w:val="20"/>
                <w:szCs w:val="20"/>
                <w:lang w:eastAsia="hr-HR"/>
                <w14:ligatures w14:val="standardContextual"/>
              </w:rPr>
              <w:t xml:space="preserve">Sudionicima u projektu pruža prilike za razvoj profesionalnih vještina i suradnju s partnerima u </w:t>
            </w:r>
            <w:r w:rsidRPr="005C2B2D">
              <w:rPr>
                <w:rFonts w:ascii="Times New Roman" w:eastAsia="Times New Roman" w:hAnsi="Times New Roman" w:cs="Times New Roman"/>
                <w:sz w:val="20"/>
                <w:szCs w:val="20"/>
                <w:lang w:eastAsia="hr-HR"/>
                <w14:ligatures w14:val="standardContextual"/>
              </w:rPr>
              <w:lastRenderedPageBreak/>
              <w:t>Europi kroz internacionalnu suradnju u razmjenama dobre prakse i testiranju inovativnih pristupa rješavanju izazova suvremenog odgoja i obrazovanja</w:t>
            </w:r>
          </w:p>
        </w:tc>
        <w:tc>
          <w:tcPr>
            <w:tcW w:w="2618" w:type="dxa"/>
            <w:tcBorders>
              <w:top w:val="single" w:sz="4" w:space="0" w:color="000000"/>
              <w:left w:val="single" w:sz="4" w:space="0" w:color="000000"/>
              <w:bottom w:val="single" w:sz="4" w:space="0" w:color="000000"/>
              <w:right w:val="single" w:sz="4" w:space="0" w:color="000000"/>
            </w:tcBorders>
            <w:vAlign w:val="center"/>
          </w:tcPr>
          <w:p w14:paraId="10887B65" w14:textId="77777777" w:rsidR="00A900C5" w:rsidRPr="00EC0017" w:rsidRDefault="00A900C5"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lastRenderedPageBreak/>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5EF27E0C" w14:textId="0477E41F" w:rsidR="00A900C5" w:rsidRPr="00EC0017" w:rsidRDefault="002542A1"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7DA8095" w14:textId="335291FD" w:rsidR="00A900C5" w:rsidRPr="00EC0017" w:rsidRDefault="002542A1"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34838F06" w14:textId="4F3ACC81" w:rsidR="00A900C5" w:rsidRPr="00EC0017" w:rsidRDefault="000D6C00"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w:t>
            </w:r>
          </w:p>
        </w:tc>
      </w:tr>
    </w:tbl>
    <w:p w14:paraId="149B7C35" w14:textId="77777777" w:rsidR="00EE7751" w:rsidRDefault="00EE7751"/>
    <w:tbl>
      <w:tblPr>
        <w:tblW w:w="9228" w:type="dxa"/>
        <w:tblInd w:w="482" w:type="dxa"/>
        <w:tblLayout w:type="fixed"/>
        <w:tblCellMar>
          <w:left w:w="0" w:type="dxa"/>
          <w:bottom w:w="113" w:type="dxa"/>
          <w:right w:w="113" w:type="dxa"/>
        </w:tblCellMar>
        <w:tblLook w:val="0000" w:firstRow="0" w:lastRow="0" w:firstColumn="0" w:lastColumn="0" w:noHBand="0" w:noVBand="0"/>
      </w:tblPr>
      <w:tblGrid>
        <w:gridCol w:w="9228"/>
      </w:tblGrid>
      <w:tr w:rsidR="00486693" w:rsidRPr="00EC0017" w14:paraId="076AE5CA" w14:textId="77777777" w:rsidTr="00AE4AAC">
        <w:trPr>
          <w:trHeight w:val="299"/>
        </w:trPr>
        <w:tc>
          <w:tcPr>
            <w:tcW w:w="9228" w:type="dxa"/>
            <w:tcBorders>
              <w:top w:val="single" w:sz="4" w:space="0" w:color="000000"/>
              <w:left w:val="single" w:sz="4" w:space="0" w:color="000000"/>
              <w:bottom w:val="single" w:sz="4" w:space="0" w:color="000000"/>
              <w:right w:val="single" w:sz="4" w:space="0" w:color="000000"/>
            </w:tcBorders>
          </w:tcPr>
          <w:bookmarkEnd w:id="26"/>
          <w:bookmarkEnd w:id="27"/>
          <w:p w14:paraId="35DD574D" w14:textId="34A3AE9C" w:rsidR="00486693" w:rsidRPr="00EC0017" w:rsidRDefault="00486693"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00525AD9" w:rsidRPr="00DE1CA3">
              <w:rPr>
                <w:rFonts w:ascii="Times New Roman" w:hAnsi="Times New Roman" w:cs="Times New Roman"/>
                <w:sz w:val="20"/>
                <w:szCs w:val="20"/>
              </w:rPr>
              <w:t>550048 Higijenski ulošci u školama</w:t>
            </w:r>
          </w:p>
        </w:tc>
      </w:tr>
      <w:tr w:rsidR="00486693" w:rsidRPr="00EC0017" w14:paraId="3DD90AC0" w14:textId="77777777" w:rsidTr="00AE4AAC">
        <w:trPr>
          <w:trHeight w:val="92"/>
        </w:trPr>
        <w:tc>
          <w:tcPr>
            <w:tcW w:w="9228" w:type="dxa"/>
            <w:tcBorders>
              <w:top w:val="single" w:sz="4" w:space="0" w:color="000000"/>
              <w:left w:val="single" w:sz="4" w:space="0" w:color="000000"/>
              <w:bottom w:val="single" w:sz="4" w:space="0" w:color="000000"/>
              <w:right w:val="single" w:sz="4" w:space="0" w:color="000000"/>
            </w:tcBorders>
          </w:tcPr>
          <w:p w14:paraId="2AFE2E6E" w14:textId="77777777" w:rsidR="00486693" w:rsidRPr="00EC0017" w:rsidRDefault="00486693"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044CE017" w14:textId="77777777" w:rsidR="006C48FE" w:rsidRPr="006C48FE" w:rsidRDefault="006C48FE" w:rsidP="006C48FE">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C48FE">
              <w:rPr>
                <w:rFonts w:ascii="Times New Roman" w:eastAsia="Times New Roman" w:hAnsi="Times New Roman" w:cs="Times New Roman"/>
                <w:sz w:val="20"/>
                <w:szCs w:val="20"/>
                <w:lang w:eastAsia="hr-HR"/>
                <w14:ligatures w14:val="standardContextual"/>
              </w:rPr>
              <w:t>Objavljeni rezultati istraživanja u školama o menstrualnom siromaštvu u Hrvatskoj su pokazali da si dio stanovništva ne može priuštiti potrebne higijenske potrepštine. U tu svrhu se na temelju Odluke Ministarstva rada, mirovinskog sustava, obitelji i socijalne politike Republike Hrvatske, osnivačima doznačuju sredstva za opskrbu školskih ustanova besplatnim zalihama menstrualnih higijenskih potrepština.</w:t>
            </w:r>
          </w:p>
          <w:p w14:paraId="5A85108E" w14:textId="143D7713" w:rsidR="00486693" w:rsidRPr="00EC0017" w:rsidRDefault="006C48FE" w:rsidP="006C48FE">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C48FE">
              <w:rPr>
                <w:rFonts w:ascii="Times New Roman" w:eastAsia="Times New Roman" w:hAnsi="Times New Roman" w:cs="Times New Roman"/>
                <w:sz w:val="20"/>
                <w:szCs w:val="20"/>
                <w:lang w:eastAsia="hr-HR"/>
                <w14:ligatures w14:val="standardContextual"/>
              </w:rPr>
              <w:t>Sredstva su namijenjena za rashode za ostale tekuće donacije budući da se putem osnovnoškolskih i srednjoškolskih ustanova opskrbljuje cjelokupna kategorija stanovništva na području Republike Hrvatske za koju su namijenjene navedene potrepštine (djevojčice u osnovnim i srednjim školama) bez dodatnih kriterija kao što je primjerice imovinski cenzus. Takvim evidentiranjem troškovi nabave proizvoda koji nisu namijenjeni direktno školi već je škola posrednik između države i određene kategorije stanovništva odvajaju se od troškova koji su namijenjeni školi (primjerice sapun, wc papir, krede i slično).</w:t>
            </w:r>
          </w:p>
        </w:tc>
      </w:tr>
    </w:tbl>
    <w:p w14:paraId="4A7E488F" w14:textId="77777777" w:rsidR="00486693" w:rsidRDefault="00486693" w:rsidP="00486693">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486693" w:rsidRPr="00EC0017" w14:paraId="75B28E86" w14:textId="77777777" w:rsidTr="00EF2286">
        <w:trPr>
          <w:trHeight w:val="690"/>
        </w:trPr>
        <w:tc>
          <w:tcPr>
            <w:tcW w:w="1433" w:type="dxa"/>
            <w:tcBorders>
              <w:top w:val="single" w:sz="4" w:space="0" w:color="000000"/>
              <w:left w:val="single" w:sz="4" w:space="0" w:color="000000"/>
              <w:bottom w:val="single" w:sz="4" w:space="0" w:color="000000"/>
              <w:right w:val="single" w:sz="4" w:space="0" w:color="000000"/>
            </w:tcBorders>
          </w:tcPr>
          <w:p w14:paraId="69B2637F" w14:textId="77777777" w:rsidR="00486693" w:rsidRPr="00EC0017" w:rsidRDefault="00486693" w:rsidP="00E74DC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7B9FFF43" w14:textId="77777777" w:rsidR="00486693" w:rsidRPr="00EC0017" w:rsidRDefault="00486693" w:rsidP="00E74DC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44109E68" w14:textId="77777777" w:rsidR="00486693" w:rsidRPr="00EC0017" w:rsidRDefault="00486693" w:rsidP="00E74DC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4C99D95E" w14:textId="77777777" w:rsidR="00486693" w:rsidRPr="00EC0017" w:rsidRDefault="00486693" w:rsidP="00E74DC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4534BFF8" w14:textId="77777777" w:rsidR="00486693" w:rsidRPr="00EC0017" w:rsidRDefault="00486693" w:rsidP="00E74DC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13B55840" w14:textId="77777777" w:rsidR="00486693" w:rsidRPr="00EC0017" w:rsidRDefault="00486693" w:rsidP="00E74DC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2F0749D8" w14:textId="32DAD17E" w:rsidR="00486693" w:rsidRPr="00EC0017" w:rsidRDefault="00486693" w:rsidP="00E74DC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311AFF">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45A8BEF5" w14:textId="10A00DB7" w:rsidR="00486693" w:rsidRPr="00EC0017" w:rsidRDefault="00486693" w:rsidP="00E74DC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311AFF">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486693" w:rsidRPr="00EC0017" w14:paraId="5EBD7DA4" w14:textId="77777777" w:rsidTr="00EF2286">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E129C7F" w14:textId="643E9D4D" w:rsidR="00486693" w:rsidRPr="00EC0017" w:rsidRDefault="0004097F"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4097F">
              <w:rPr>
                <w:rFonts w:ascii="Times New Roman" w:eastAsia="Times New Roman" w:hAnsi="Times New Roman" w:cs="Times New Roman"/>
                <w:sz w:val="20"/>
                <w:szCs w:val="20"/>
                <w:lang w:eastAsia="hr-HR"/>
                <w14:ligatures w14:val="standardContextual"/>
              </w:rPr>
              <w:t>Zadržavanje ili povećanje količine nabavljenih higijenskih uložaka po jednoj učenici</w:t>
            </w:r>
          </w:p>
        </w:tc>
        <w:tc>
          <w:tcPr>
            <w:tcW w:w="1416" w:type="dxa"/>
            <w:tcBorders>
              <w:top w:val="single" w:sz="4" w:space="0" w:color="000000"/>
              <w:left w:val="single" w:sz="4" w:space="0" w:color="000000"/>
              <w:bottom w:val="single" w:sz="4" w:space="0" w:color="000000"/>
              <w:right w:val="single" w:sz="4" w:space="0" w:color="000000"/>
            </w:tcBorders>
            <w:vAlign w:val="center"/>
          </w:tcPr>
          <w:p w14:paraId="0B0A8AAF" w14:textId="2A1B0152" w:rsidR="00486693" w:rsidRPr="00EC0017" w:rsidRDefault="006C48FE"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C48FE">
              <w:rPr>
                <w:rFonts w:ascii="Times New Roman" w:eastAsia="Times New Roman" w:hAnsi="Times New Roman" w:cs="Times New Roman"/>
                <w:sz w:val="20"/>
                <w:szCs w:val="20"/>
                <w:lang w:eastAsia="hr-HR"/>
                <w14:ligatures w14:val="standardContextual"/>
              </w:rPr>
              <w:t>Osiguravanjem besplatnih higijenskih uložaka za učenice škole nastoji se smanjiti menstrualno siromaštvo</w:t>
            </w:r>
          </w:p>
        </w:tc>
        <w:tc>
          <w:tcPr>
            <w:tcW w:w="2618" w:type="dxa"/>
            <w:tcBorders>
              <w:top w:val="single" w:sz="4" w:space="0" w:color="000000"/>
              <w:left w:val="single" w:sz="4" w:space="0" w:color="000000"/>
              <w:bottom w:val="single" w:sz="4" w:space="0" w:color="000000"/>
              <w:right w:val="single" w:sz="4" w:space="0" w:color="000000"/>
            </w:tcBorders>
            <w:vAlign w:val="center"/>
          </w:tcPr>
          <w:p w14:paraId="23F2E606" w14:textId="77777777" w:rsidR="006C48FE" w:rsidRDefault="006C48FE"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C48FE">
              <w:rPr>
                <w:rFonts w:ascii="Times New Roman" w:eastAsia="Times New Roman" w:hAnsi="Times New Roman" w:cs="Times New Roman"/>
                <w:sz w:val="20"/>
                <w:szCs w:val="20"/>
                <w:lang w:eastAsia="hr-HR"/>
                <w14:ligatures w14:val="standardContextual"/>
              </w:rPr>
              <w:t xml:space="preserve">Pakiranje 20/1 </w:t>
            </w:r>
          </w:p>
          <w:p w14:paraId="2E77072F" w14:textId="62103CA1" w:rsidR="00486693" w:rsidRPr="00EC0017" w:rsidRDefault="006C48FE"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C48FE">
              <w:rPr>
                <w:rFonts w:ascii="Times New Roman" w:eastAsia="Times New Roman" w:hAnsi="Times New Roman" w:cs="Times New Roman"/>
                <w:sz w:val="20"/>
                <w:szCs w:val="20"/>
                <w:lang w:eastAsia="hr-HR"/>
                <w14:ligatures w14:val="standardContextual"/>
              </w:rPr>
              <w:t>/ 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275B64FA" w14:textId="00A31604" w:rsidR="00486693" w:rsidRPr="00EC0017" w:rsidRDefault="006C48FE"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C48FE">
              <w:rPr>
                <w:rFonts w:ascii="Times New Roman" w:eastAsia="Times New Roman" w:hAnsi="Times New Roman" w:cs="Times New Roman"/>
                <w:sz w:val="20"/>
                <w:szCs w:val="20"/>
                <w:lang w:eastAsia="hr-HR"/>
                <w14:ligatures w14:val="standardContextual"/>
              </w:rPr>
              <w:t xml:space="preserve">763 / </w:t>
            </w:r>
            <w:r w:rsidR="00C25E57">
              <w:rPr>
                <w:rFonts w:ascii="Times New Roman" w:eastAsia="Times New Roman" w:hAnsi="Times New Roman" w:cs="Times New Roman"/>
                <w:sz w:val="20"/>
                <w:szCs w:val="20"/>
                <w:lang w:eastAsia="hr-HR"/>
                <w14:ligatures w14:val="standardContextual"/>
              </w:rPr>
              <w:t>194</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D888F" w14:textId="690B005E" w:rsidR="00486693" w:rsidRPr="00EC0017" w:rsidRDefault="006C48FE"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C48FE">
              <w:rPr>
                <w:rFonts w:ascii="Times New Roman" w:eastAsia="Times New Roman" w:hAnsi="Times New Roman" w:cs="Times New Roman"/>
                <w:sz w:val="20"/>
                <w:szCs w:val="20"/>
                <w:lang w:eastAsia="hr-HR"/>
                <w14:ligatures w14:val="standardContextual"/>
              </w:rPr>
              <w:t>76</w:t>
            </w:r>
            <w:r w:rsidR="00311AFF">
              <w:rPr>
                <w:rFonts w:ascii="Times New Roman" w:eastAsia="Times New Roman" w:hAnsi="Times New Roman" w:cs="Times New Roman"/>
                <w:sz w:val="20"/>
                <w:szCs w:val="20"/>
                <w:lang w:eastAsia="hr-HR"/>
                <w14:ligatures w14:val="standardContextual"/>
              </w:rPr>
              <w:t>3</w:t>
            </w:r>
            <w:r w:rsidRPr="006C48FE">
              <w:rPr>
                <w:rFonts w:ascii="Times New Roman" w:eastAsia="Times New Roman" w:hAnsi="Times New Roman" w:cs="Times New Roman"/>
                <w:sz w:val="20"/>
                <w:szCs w:val="20"/>
                <w:lang w:eastAsia="hr-HR"/>
                <w14:ligatures w14:val="standardContextual"/>
              </w:rPr>
              <w:t xml:space="preserve"> / </w:t>
            </w:r>
            <w:r w:rsidR="00C25E57">
              <w:rPr>
                <w:rFonts w:ascii="Times New Roman" w:eastAsia="Times New Roman" w:hAnsi="Times New Roman" w:cs="Times New Roman"/>
                <w:sz w:val="20"/>
                <w:szCs w:val="20"/>
                <w:lang w:eastAsia="hr-HR"/>
                <w14:ligatures w14:val="standardContextual"/>
              </w:rPr>
              <w:t>170</w:t>
            </w:r>
          </w:p>
        </w:tc>
        <w:tc>
          <w:tcPr>
            <w:tcW w:w="1275" w:type="dxa"/>
            <w:tcBorders>
              <w:top w:val="single" w:sz="4" w:space="0" w:color="000000"/>
              <w:left w:val="single" w:sz="4" w:space="0" w:color="000000"/>
              <w:bottom w:val="single" w:sz="4" w:space="0" w:color="000000"/>
              <w:right w:val="single" w:sz="4" w:space="0" w:color="000000"/>
            </w:tcBorders>
            <w:vAlign w:val="center"/>
          </w:tcPr>
          <w:p w14:paraId="6BACC990" w14:textId="0052E80C" w:rsidR="00486693" w:rsidRPr="00EC0017" w:rsidRDefault="00311AFF"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640</w:t>
            </w:r>
            <w:r w:rsidR="00920DA7" w:rsidRPr="00920DA7">
              <w:rPr>
                <w:rFonts w:ascii="Times New Roman" w:eastAsia="Times New Roman" w:hAnsi="Times New Roman" w:cs="Times New Roman"/>
                <w:sz w:val="20"/>
                <w:szCs w:val="20"/>
                <w:lang w:eastAsia="hr-HR"/>
                <w14:ligatures w14:val="standardContextual"/>
              </w:rPr>
              <w:t xml:space="preserve"> / </w:t>
            </w:r>
            <w:r>
              <w:rPr>
                <w:rFonts w:ascii="Times New Roman" w:eastAsia="Times New Roman" w:hAnsi="Times New Roman" w:cs="Times New Roman"/>
                <w:sz w:val="20"/>
                <w:szCs w:val="20"/>
                <w:lang w:eastAsia="hr-HR"/>
                <w14:ligatures w14:val="standardContextual"/>
              </w:rPr>
              <w:t>179</w:t>
            </w:r>
          </w:p>
        </w:tc>
      </w:tr>
    </w:tbl>
    <w:p w14:paraId="59EC06F1" w14:textId="77777777" w:rsidR="00262C2B" w:rsidRDefault="00262C2B" w:rsidP="003555A2">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BD035F" w:rsidRPr="00EC0017" w14:paraId="3BCA45C0" w14:textId="77777777" w:rsidTr="00E74DCA">
        <w:trPr>
          <w:trHeight w:val="299"/>
        </w:trPr>
        <w:tc>
          <w:tcPr>
            <w:tcW w:w="9228" w:type="dxa"/>
            <w:tcBorders>
              <w:top w:val="single" w:sz="4" w:space="0" w:color="000000"/>
              <w:left w:val="single" w:sz="4" w:space="0" w:color="000000"/>
              <w:bottom w:val="single" w:sz="4" w:space="0" w:color="000000"/>
              <w:right w:val="single" w:sz="4" w:space="0" w:color="000000"/>
            </w:tcBorders>
          </w:tcPr>
          <w:p w14:paraId="70D879EC" w14:textId="2EFFBA26" w:rsidR="00BD035F" w:rsidRPr="00EC0017" w:rsidRDefault="00BD035F"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00525AD9" w:rsidRPr="00DE1CA3">
              <w:rPr>
                <w:rFonts w:ascii="Times New Roman" w:hAnsi="Times New Roman" w:cs="Times New Roman"/>
                <w:sz w:val="20"/>
                <w:szCs w:val="20"/>
              </w:rPr>
              <w:t>550055 Besplatni topli obrok</w:t>
            </w:r>
          </w:p>
        </w:tc>
      </w:tr>
      <w:tr w:rsidR="00BD035F" w:rsidRPr="00EC0017" w14:paraId="578BA07E" w14:textId="77777777" w:rsidTr="00E74DCA">
        <w:trPr>
          <w:trHeight w:val="92"/>
        </w:trPr>
        <w:tc>
          <w:tcPr>
            <w:tcW w:w="9228" w:type="dxa"/>
            <w:tcBorders>
              <w:top w:val="single" w:sz="4" w:space="0" w:color="000000"/>
              <w:left w:val="single" w:sz="4" w:space="0" w:color="000000"/>
              <w:bottom w:val="single" w:sz="4" w:space="0" w:color="000000"/>
              <w:right w:val="single" w:sz="4" w:space="0" w:color="000000"/>
            </w:tcBorders>
          </w:tcPr>
          <w:p w14:paraId="59E2A9B2" w14:textId="77777777" w:rsidR="00BD035F" w:rsidRPr="00EC0017" w:rsidRDefault="00BD035F"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780E2A6A" w14:textId="116CB90A" w:rsidR="00A2385C" w:rsidRDefault="00D60460" w:rsidP="00D60460">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D60460">
              <w:rPr>
                <w:rFonts w:ascii="Times New Roman" w:eastAsia="Times New Roman" w:hAnsi="Times New Roman" w:cs="Times New Roman"/>
                <w:sz w:val="20"/>
                <w:szCs w:val="20"/>
                <w:lang w:eastAsia="hr-HR"/>
                <w14:ligatures w14:val="standardContextual"/>
              </w:rPr>
              <w:t xml:space="preserve">Republika Hrvatska financira besplatni topli obrok za sve učenike škole </w:t>
            </w:r>
            <w:r>
              <w:rPr>
                <w:rFonts w:ascii="Times New Roman" w:eastAsia="Times New Roman" w:hAnsi="Times New Roman" w:cs="Times New Roman"/>
                <w:sz w:val="20"/>
                <w:szCs w:val="20"/>
                <w:lang w:eastAsia="hr-HR"/>
                <w14:ligatures w14:val="standardContextual"/>
              </w:rPr>
              <w:t>od</w:t>
            </w:r>
            <w:r w:rsidRPr="00D60460">
              <w:rPr>
                <w:rFonts w:ascii="Times New Roman" w:eastAsia="Times New Roman" w:hAnsi="Times New Roman" w:cs="Times New Roman"/>
                <w:sz w:val="20"/>
                <w:szCs w:val="20"/>
                <w:lang w:eastAsia="hr-HR"/>
                <w14:ligatures w14:val="standardContextual"/>
              </w:rPr>
              <w:t xml:space="preserve"> drugo</w:t>
            </w:r>
            <w:r>
              <w:rPr>
                <w:rFonts w:ascii="Times New Roman" w:eastAsia="Times New Roman" w:hAnsi="Times New Roman" w:cs="Times New Roman"/>
                <w:sz w:val="20"/>
                <w:szCs w:val="20"/>
                <w:lang w:eastAsia="hr-HR"/>
                <w14:ligatures w14:val="standardContextual"/>
              </w:rPr>
              <w:t>g</w:t>
            </w:r>
            <w:r w:rsidRPr="00D60460">
              <w:rPr>
                <w:rFonts w:ascii="Times New Roman" w:eastAsia="Times New Roman" w:hAnsi="Times New Roman" w:cs="Times New Roman"/>
                <w:sz w:val="20"/>
                <w:szCs w:val="20"/>
                <w:lang w:eastAsia="hr-HR"/>
                <w14:ligatures w14:val="standardContextual"/>
              </w:rPr>
              <w:t xml:space="preserve"> polugodišt</w:t>
            </w:r>
            <w:r>
              <w:rPr>
                <w:rFonts w:ascii="Times New Roman" w:eastAsia="Times New Roman" w:hAnsi="Times New Roman" w:cs="Times New Roman"/>
                <w:sz w:val="20"/>
                <w:szCs w:val="20"/>
                <w:lang w:eastAsia="hr-HR"/>
                <w14:ligatures w14:val="standardContextual"/>
              </w:rPr>
              <w:t>a</w:t>
            </w:r>
            <w:r w:rsidRPr="00D60460">
              <w:rPr>
                <w:rFonts w:ascii="Times New Roman" w:eastAsia="Times New Roman" w:hAnsi="Times New Roman" w:cs="Times New Roman"/>
                <w:sz w:val="20"/>
                <w:szCs w:val="20"/>
                <w:lang w:eastAsia="hr-HR"/>
                <w14:ligatures w14:val="standardContextual"/>
              </w:rPr>
              <w:t xml:space="preserve"> šk. god. 2022./2023. </w:t>
            </w:r>
            <w:r w:rsidR="00A2385C" w:rsidRPr="00A2385C">
              <w:rPr>
                <w:rFonts w:ascii="Times New Roman" w:eastAsia="Times New Roman" w:hAnsi="Times New Roman" w:cs="Times New Roman"/>
                <w:sz w:val="20"/>
                <w:szCs w:val="20"/>
                <w:lang w:eastAsia="hr-HR"/>
                <w14:ligatures w14:val="standardContextual"/>
              </w:rPr>
              <w:t>Sredstva se doznačuju osnivaču te nadležni upravni odjel odobrava rashode za provođenje projekta u sustavu riznice u skladu sa mjesečno odobrenim sredstvima od strane MZOM-a na temelju podataka o prisutnosti učenika korisnika besplatne prehrane u školi uvidom u podatke eDnevnika.</w:t>
            </w:r>
          </w:p>
          <w:p w14:paraId="58A75C3D" w14:textId="259C4BA1" w:rsidR="00D60460" w:rsidRPr="00D60460" w:rsidRDefault="00D60460" w:rsidP="00D60460">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D60460">
              <w:rPr>
                <w:rFonts w:ascii="Times New Roman" w:eastAsia="Times New Roman" w:hAnsi="Times New Roman" w:cs="Times New Roman"/>
                <w:sz w:val="20"/>
                <w:szCs w:val="20"/>
                <w:lang w:eastAsia="hr-HR"/>
                <w14:ligatures w14:val="standardContextual"/>
              </w:rPr>
              <w:t xml:space="preserve">Pravo na financiranje odnosno sufinanciranje utvrđeno je u iznosu 1,33 € po obroku, uključujući do 3 dana </w:t>
            </w:r>
            <w:r w:rsidRPr="00D60460">
              <w:rPr>
                <w:rFonts w:ascii="Times New Roman" w:eastAsia="Times New Roman" w:hAnsi="Times New Roman" w:cs="Times New Roman"/>
                <w:sz w:val="20"/>
                <w:szCs w:val="20"/>
                <w:lang w:eastAsia="hr-HR"/>
                <w14:ligatures w14:val="standardContextual"/>
              </w:rPr>
              <w:lastRenderedPageBreak/>
              <w:t>neprekidnog izostanka učenika. Aktivnošću se pomaže i učenicima i roditeljima u školovanju djece.</w:t>
            </w:r>
          </w:p>
          <w:p w14:paraId="1777CFB5" w14:textId="77777777" w:rsidR="00BD035F" w:rsidRDefault="00D60460" w:rsidP="00D60460">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D60460">
              <w:rPr>
                <w:rFonts w:ascii="Times New Roman" w:eastAsia="Times New Roman" w:hAnsi="Times New Roman" w:cs="Times New Roman"/>
                <w:sz w:val="20"/>
                <w:szCs w:val="20"/>
                <w:lang w:eastAsia="hr-HR"/>
                <w14:ligatures w14:val="standardContextual"/>
              </w:rPr>
              <w:t>Sredstva su namijenjena za podmirenje rashoda za nabavu namirnica za pripremu užine.</w:t>
            </w:r>
          </w:p>
          <w:p w14:paraId="6794EE6C" w14:textId="775640DF" w:rsidR="00BA674E" w:rsidRPr="00EC0017" w:rsidRDefault="00A2385C" w:rsidP="00D60460">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U</w:t>
            </w:r>
            <w:r w:rsidRPr="00A2385C">
              <w:rPr>
                <w:rFonts w:ascii="Times New Roman" w:eastAsia="Times New Roman" w:hAnsi="Times New Roman" w:cs="Times New Roman"/>
                <w:sz w:val="20"/>
                <w:szCs w:val="20"/>
                <w:lang w:eastAsia="hr-HR"/>
                <w14:ligatures w14:val="standardContextual"/>
              </w:rPr>
              <w:t xml:space="preserve"> šk. god. 2024./2025.</w:t>
            </w:r>
            <w:r>
              <w:rPr>
                <w:rFonts w:ascii="Times New Roman" w:eastAsia="Times New Roman" w:hAnsi="Times New Roman" w:cs="Times New Roman"/>
                <w:sz w:val="20"/>
                <w:szCs w:val="20"/>
                <w:lang w:eastAsia="hr-HR"/>
                <w14:ligatures w14:val="standardContextual"/>
              </w:rPr>
              <w:t xml:space="preserve"> došlo je do </w:t>
            </w:r>
            <w:r w:rsidRPr="00A2385C">
              <w:rPr>
                <w:rFonts w:ascii="Times New Roman" w:eastAsia="Times New Roman" w:hAnsi="Times New Roman" w:cs="Times New Roman"/>
                <w:sz w:val="20"/>
                <w:szCs w:val="20"/>
                <w:lang w:eastAsia="hr-HR"/>
                <w14:ligatures w14:val="standardContextual"/>
              </w:rPr>
              <w:t>povećanj</w:t>
            </w:r>
            <w:r>
              <w:rPr>
                <w:rFonts w:ascii="Times New Roman" w:eastAsia="Times New Roman" w:hAnsi="Times New Roman" w:cs="Times New Roman"/>
                <w:sz w:val="20"/>
                <w:szCs w:val="20"/>
                <w:lang w:eastAsia="hr-HR"/>
                <w14:ligatures w14:val="standardContextual"/>
              </w:rPr>
              <w:t>a</w:t>
            </w:r>
            <w:r w:rsidRPr="00A2385C">
              <w:rPr>
                <w:rFonts w:ascii="Times New Roman" w:eastAsia="Times New Roman" w:hAnsi="Times New Roman" w:cs="Times New Roman"/>
                <w:sz w:val="20"/>
                <w:szCs w:val="20"/>
                <w:lang w:eastAsia="hr-HR"/>
                <w14:ligatures w14:val="standardContextual"/>
              </w:rPr>
              <w:t xml:space="preserve"> broja djece korisnika besplatne prehrane</w:t>
            </w:r>
            <w:r>
              <w:rPr>
                <w:rFonts w:ascii="Times New Roman" w:eastAsia="Times New Roman" w:hAnsi="Times New Roman" w:cs="Times New Roman"/>
                <w:sz w:val="20"/>
                <w:szCs w:val="20"/>
                <w:lang w:eastAsia="hr-HR"/>
                <w14:ligatures w14:val="standardContextual"/>
              </w:rPr>
              <w:t xml:space="preserve"> tako da </w:t>
            </w:r>
            <w:r w:rsidR="00F96269">
              <w:rPr>
                <w:rFonts w:ascii="Times New Roman" w:eastAsia="Times New Roman" w:hAnsi="Times New Roman" w:cs="Times New Roman"/>
                <w:sz w:val="20"/>
                <w:szCs w:val="20"/>
                <w:lang w:eastAsia="hr-HR"/>
                <w14:ligatures w14:val="standardContextual"/>
              </w:rPr>
              <w:t>većina učenika konzumira užinu</w:t>
            </w:r>
            <w:r w:rsidR="00C53C9B">
              <w:rPr>
                <w:rFonts w:ascii="Times New Roman" w:eastAsia="Times New Roman" w:hAnsi="Times New Roman" w:cs="Times New Roman"/>
                <w:sz w:val="20"/>
                <w:szCs w:val="20"/>
                <w:lang w:eastAsia="hr-HR"/>
                <w14:ligatures w14:val="standardContextual"/>
              </w:rPr>
              <w:t>, međutim zbog pada broja upisanih učenika u I. razrede u šk. god. 2025./2026. neznatno je smanjen ukupan broj onih koji su uključeni u prehranu. O</w:t>
            </w:r>
            <w:r w:rsidR="00A048B5">
              <w:rPr>
                <w:rFonts w:ascii="Times New Roman" w:eastAsia="Times New Roman" w:hAnsi="Times New Roman" w:cs="Times New Roman"/>
                <w:sz w:val="20"/>
                <w:szCs w:val="20"/>
                <w:lang w:eastAsia="hr-HR"/>
                <w14:ligatures w14:val="standardContextual"/>
              </w:rPr>
              <w:t>stvarena vrijednost pokazatelja rezultata je manja od ciljane, međutim u odnosu na</w:t>
            </w:r>
            <w:r w:rsidR="00C53C9B">
              <w:rPr>
                <w:rFonts w:ascii="Times New Roman" w:eastAsia="Times New Roman" w:hAnsi="Times New Roman" w:cs="Times New Roman"/>
                <w:sz w:val="20"/>
                <w:szCs w:val="20"/>
                <w:lang w:eastAsia="hr-HR"/>
                <w14:ligatures w14:val="standardContextual"/>
              </w:rPr>
              <w:t xml:space="preserve"> prethodnu školsku godinu postotak učenika</w:t>
            </w:r>
            <w:r w:rsidR="00A048B5">
              <w:rPr>
                <w:rFonts w:ascii="Times New Roman" w:eastAsia="Times New Roman" w:hAnsi="Times New Roman" w:cs="Times New Roman"/>
                <w:sz w:val="20"/>
                <w:szCs w:val="20"/>
                <w:lang w:eastAsia="hr-HR"/>
                <w14:ligatures w14:val="standardContextual"/>
              </w:rPr>
              <w:t xml:space="preserve"> koji konzumiraju užinu je</w:t>
            </w:r>
            <w:r w:rsidR="00C53C9B">
              <w:rPr>
                <w:rFonts w:ascii="Times New Roman" w:eastAsia="Times New Roman" w:hAnsi="Times New Roman" w:cs="Times New Roman"/>
                <w:sz w:val="20"/>
                <w:szCs w:val="20"/>
                <w:lang w:eastAsia="hr-HR"/>
                <w14:ligatures w14:val="standardContextual"/>
              </w:rPr>
              <w:t xml:space="preserve"> približno na istoj razini kao</w:t>
            </w:r>
            <w:r w:rsidR="00A048B5">
              <w:rPr>
                <w:rFonts w:ascii="Times New Roman" w:eastAsia="Times New Roman" w:hAnsi="Times New Roman" w:cs="Times New Roman"/>
                <w:sz w:val="20"/>
                <w:szCs w:val="20"/>
                <w:lang w:eastAsia="hr-HR"/>
                <w14:ligatures w14:val="standardContextual"/>
              </w:rPr>
              <w:t xml:space="preserve"> pr</w:t>
            </w:r>
            <w:r w:rsidR="00C53C9B">
              <w:rPr>
                <w:rFonts w:ascii="Times New Roman" w:eastAsia="Times New Roman" w:hAnsi="Times New Roman" w:cs="Times New Roman"/>
                <w:sz w:val="20"/>
                <w:szCs w:val="20"/>
                <w:lang w:eastAsia="hr-HR"/>
                <w14:ligatures w14:val="standardContextual"/>
              </w:rPr>
              <w:t>ošle</w:t>
            </w:r>
            <w:r w:rsidR="00A048B5">
              <w:rPr>
                <w:rFonts w:ascii="Times New Roman" w:eastAsia="Times New Roman" w:hAnsi="Times New Roman" w:cs="Times New Roman"/>
                <w:sz w:val="20"/>
                <w:szCs w:val="20"/>
                <w:lang w:eastAsia="hr-HR"/>
                <w14:ligatures w14:val="standardContextual"/>
              </w:rPr>
              <w:t xml:space="preserve"> godin</w:t>
            </w:r>
            <w:r w:rsidR="00C53C9B">
              <w:rPr>
                <w:rFonts w:ascii="Times New Roman" w:eastAsia="Times New Roman" w:hAnsi="Times New Roman" w:cs="Times New Roman"/>
                <w:sz w:val="20"/>
                <w:szCs w:val="20"/>
                <w:lang w:eastAsia="hr-HR"/>
                <w14:ligatures w14:val="standardContextual"/>
              </w:rPr>
              <w:t>e</w:t>
            </w:r>
            <w:r w:rsidR="00A048B5">
              <w:rPr>
                <w:rFonts w:ascii="Times New Roman" w:eastAsia="Times New Roman" w:hAnsi="Times New Roman" w:cs="Times New Roman"/>
                <w:sz w:val="20"/>
                <w:szCs w:val="20"/>
                <w:lang w:eastAsia="hr-HR"/>
                <w14:ligatures w14:val="standardContextual"/>
              </w:rPr>
              <w:t xml:space="preserve"> </w:t>
            </w:r>
            <w:r w:rsidR="00C53C9B">
              <w:rPr>
                <w:rFonts w:ascii="Times New Roman" w:eastAsia="Times New Roman" w:hAnsi="Times New Roman" w:cs="Times New Roman"/>
                <w:sz w:val="20"/>
                <w:szCs w:val="20"/>
                <w:lang w:eastAsia="hr-HR"/>
                <w14:ligatures w14:val="standardContextual"/>
              </w:rPr>
              <w:t>te</w:t>
            </w:r>
            <w:r w:rsidR="00A048B5">
              <w:rPr>
                <w:rFonts w:ascii="Times New Roman" w:eastAsia="Times New Roman" w:hAnsi="Times New Roman" w:cs="Times New Roman"/>
                <w:sz w:val="20"/>
                <w:szCs w:val="20"/>
                <w:lang w:eastAsia="hr-HR"/>
                <w14:ligatures w14:val="standardContextual"/>
              </w:rPr>
              <w:t xml:space="preserve"> iznosi oko 9</w:t>
            </w:r>
            <w:r w:rsidR="00C53C9B">
              <w:rPr>
                <w:rFonts w:ascii="Times New Roman" w:eastAsia="Times New Roman" w:hAnsi="Times New Roman" w:cs="Times New Roman"/>
                <w:sz w:val="20"/>
                <w:szCs w:val="20"/>
                <w:lang w:eastAsia="hr-HR"/>
                <w14:ligatures w14:val="standardContextual"/>
              </w:rPr>
              <w:t>7</w:t>
            </w:r>
            <w:r w:rsidR="00A048B5">
              <w:rPr>
                <w:rFonts w:ascii="Times New Roman" w:eastAsia="Times New Roman" w:hAnsi="Times New Roman" w:cs="Times New Roman"/>
                <w:sz w:val="20"/>
                <w:szCs w:val="20"/>
                <w:lang w:eastAsia="hr-HR"/>
                <w14:ligatures w14:val="standardContextual"/>
              </w:rPr>
              <w:t>%</w:t>
            </w:r>
            <w:r w:rsidR="00F96269">
              <w:rPr>
                <w:rFonts w:ascii="Times New Roman" w:eastAsia="Times New Roman" w:hAnsi="Times New Roman" w:cs="Times New Roman"/>
                <w:sz w:val="20"/>
                <w:szCs w:val="20"/>
                <w:lang w:eastAsia="hr-HR"/>
                <w14:ligatures w14:val="standardContextual"/>
              </w:rPr>
              <w:t>.</w:t>
            </w:r>
          </w:p>
        </w:tc>
      </w:tr>
    </w:tbl>
    <w:p w14:paraId="397BC9CA" w14:textId="77777777" w:rsidR="005320DE" w:rsidRDefault="005320DE" w:rsidP="00AE4AAC">
      <w:pPr>
        <w:spacing w:after="0"/>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BD035F" w:rsidRPr="00EC0017" w14:paraId="0239633E" w14:textId="77777777" w:rsidTr="005320DE">
        <w:trPr>
          <w:trHeight w:val="690"/>
        </w:trPr>
        <w:tc>
          <w:tcPr>
            <w:tcW w:w="1433" w:type="dxa"/>
            <w:tcBorders>
              <w:top w:val="single" w:sz="4" w:space="0" w:color="000000"/>
              <w:left w:val="single" w:sz="4" w:space="0" w:color="000000"/>
              <w:bottom w:val="single" w:sz="4" w:space="0" w:color="000000"/>
              <w:right w:val="single" w:sz="4" w:space="0" w:color="000000"/>
            </w:tcBorders>
          </w:tcPr>
          <w:p w14:paraId="5C05D507" w14:textId="77777777" w:rsidR="00BD035F" w:rsidRPr="00EC0017" w:rsidRDefault="00BD035F" w:rsidP="00E74DC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6CA4967" w14:textId="77777777" w:rsidR="00BD035F" w:rsidRPr="00EC0017" w:rsidRDefault="00BD035F" w:rsidP="00E74DC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796EE8C7" w14:textId="77777777" w:rsidR="00BD035F" w:rsidRPr="00EC0017" w:rsidRDefault="00BD035F" w:rsidP="00E74DC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2EE51DDE" w14:textId="77777777" w:rsidR="00BD035F" w:rsidRPr="00EC0017" w:rsidRDefault="00BD035F" w:rsidP="00E74DC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26B7A5FE" w14:textId="77777777" w:rsidR="00BD035F" w:rsidRPr="00EC0017" w:rsidRDefault="00BD035F" w:rsidP="00E74DC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6E67BAAA" w14:textId="77777777" w:rsidR="00BD035F" w:rsidRPr="00EC0017" w:rsidRDefault="00BD035F" w:rsidP="00E74DC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C711135" w14:textId="0CC8ED72" w:rsidR="00BD035F" w:rsidRPr="00EC0017" w:rsidRDefault="00BD035F" w:rsidP="00E74DC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C54557">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38ADE510" w14:textId="674B6BB5" w:rsidR="00BD035F" w:rsidRPr="00EC0017" w:rsidRDefault="00BD035F" w:rsidP="00E74DC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2A0E3C">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BD035F" w:rsidRPr="00EC0017" w14:paraId="527A0864" w14:textId="77777777" w:rsidTr="005320DE">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EA0FF7D" w14:textId="71FAB8B8" w:rsidR="00BD035F" w:rsidRPr="00EC0017" w:rsidRDefault="00D60460"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D60460">
              <w:rPr>
                <w:rFonts w:ascii="Times New Roman" w:eastAsia="Times New Roman" w:hAnsi="Times New Roman" w:cs="Times New Roman"/>
                <w:sz w:val="20"/>
                <w:szCs w:val="20"/>
                <w:lang w:eastAsia="hr-HR"/>
                <w14:ligatures w14:val="standardContextual"/>
              </w:rPr>
              <w:t>Povećati broj djece koja se uključuju u školsku prehranu</w:t>
            </w:r>
          </w:p>
        </w:tc>
        <w:tc>
          <w:tcPr>
            <w:tcW w:w="1416" w:type="dxa"/>
            <w:tcBorders>
              <w:top w:val="single" w:sz="4" w:space="0" w:color="000000"/>
              <w:left w:val="single" w:sz="4" w:space="0" w:color="000000"/>
              <w:bottom w:val="single" w:sz="4" w:space="0" w:color="000000"/>
              <w:right w:val="single" w:sz="4" w:space="0" w:color="000000"/>
            </w:tcBorders>
            <w:vAlign w:val="center"/>
          </w:tcPr>
          <w:p w14:paraId="31764092" w14:textId="05696BD6" w:rsidR="00BD035F" w:rsidRPr="00EC0017" w:rsidRDefault="00D60460"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D60460">
              <w:rPr>
                <w:rFonts w:ascii="Times New Roman" w:eastAsia="Times New Roman" w:hAnsi="Times New Roman" w:cs="Times New Roman"/>
                <w:sz w:val="20"/>
                <w:szCs w:val="20"/>
                <w:lang w:eastAsia="hr-HR"/>
                <w14:ligatures w14:val="standardContextual"/>
              </w:rPr>
              <w:t>Besplatna i kvalitetna prehrana svih učenika u školi</w:t>
            </w:r>
          </w:p>
        </w:tc>
        <w:tc>
          <w:tcPr>
            <w:tcW w:w="2618" w:type="dxa"/>
            <w:tcBorders>
              <w:top w:val="single" w:sz="4" w:space="0" w:color="000000"/>
              <w:left w:val="single" w:sz="4" w:space="0" w:color="000000"/>
              <w:bottom w:val="single" w:sz="4" w:space="0" w:color="000000"/>
              <w:right w:val="single" w:sz="4" w:space="0" w:color="000000"/>
            </w:tcBorders>
            <w:vAlign w:val="center"/>
          </w:tcPr>
          <w:p w14:paraId="2097E9A6" w14:textId="42DF78D3" w:rsidR="00BD035F" w:rsidRPr="00EC0017" w:rsidRDefault="00D60460"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7EEB3927" w14:textId="122C9F98" w:rsidR="00BD035F" w:rsidRPr="00EC0017" w:rsidRDefault="00D60460"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w:t>
            </w:r>
            <w:r w:rsidR="00C54557">
              <w:rPr>
                <w:rFonts w:ascii="Times New Roman" w:eastAsia="Times New Roman" w:hAnsi="Times New Roman" w:cs="Times New Roman"/>
                <w:sz w:val="20"/>
                <w:szCs w:val="20"/>
                <w:lang w:eastAsia="hr-HR"/>
                <w14:ligatures w14:val="standardContextual"/>
              </w:rPr>
              <w:t>05</w:t>
            </w:r>
          </w:p>
        </w:tc>
        <w:tc>
          <w:tcPr>
            <w:tcW w:w="1134" w:type="dxa"/>
            <w:tcBorders>
              <w:top w:val="single" w:sz="4" w:space="0" w:color="000000"/>
              <w:left w:val="single" w:sz="4" w:space="0" w:color="000000"/>
              <w:bottom w:val="single" w:sz="4" w:space="0" w:color="000000"/>
              <w:right w:val="single" w:sz="4" w:space="0" w:color="000000"/>
            </w:tcBorders>
            <w:vAlign w:val="center"/>
          </w:tcPr>
          <w:p w14:paraId="20FC81AF" w14:textId="02A5D45B" w:rsidR="00BD035F" w:rsidRPr="00EC0017" w:rsidRDefault="00D60460"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w:t>
            </w:r>
            <w:r w:rsidR="00C54557">
              <w:rPr>
                <w:rFonts w:ascii="Times New Roman" w:eastAsia="Times New Roman" w:hAnsi="Times New Roman" w:cs="Times New Roman"/>
                <w:sz w:val="20"/>
                <w:szCs w:val="20"/>
                <w:lang w:eastAsia="hr-HR"/>
                <w14:ligatures w14:val="standardContextual"/>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1207DB70" w14:textId="39818EB5" w:rsidR="00BD035F" w:rsidRPr="00EC0017" w:rsidRDefault="00C53C9B"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680</w:t>
            </w:r>
          </w:p>
        </w:tc>
      </w:tr>
    </w:tbl>
    <w:p w14:paraId="21856CBB" w14:textId="77777777" w:rsidR="005320DE" w:rsidRDefault="005320DE"/>
    <w:tbl>
      <w:tblPr>
        <w:tblW w:w="9228" w:type="dxa"/>
        <w:tblInd w:w="482" w:type="dxa"/>
        <w:tblLayout w:type="fixed"/>
        <w:tblCellMar>
          <w:left w:w="0" w:type="dxa"/>
          <w:bottom w:w="113" w:type="dxa"/>
          <w:right w:w="113" w:type="dxa"/>
        </w:tblCellMar>
        <w:tblLook w:val="0000" w:firstRow="0" w:lastRow="0" w:firstColumn="0" w:lastColumn="0" w:noHBand="0" w:noVBand="0"/>
      </w:tblPr>
      <w:tblGrid>
        <w:gridCol w:w="9228"/>
      </w:tblGrid>
      <w:tr w:rsidR="004234F3" w:rsidRPr="00EC0017" w14:paraId="77B193B6" w14:textId="77777777" w:rsidTr="00C8103C">
        <w:trPr>
          <w:trHeight w:val="299"/>
        </w:trPr>
        <w:tc>
          <w:tcPr>
            <w:tcW w:w="9228" w:type="dxa"/>
            <w:tcBorders>
              <w:top w:val="single" w:sz="4" w:space="0" w:color="000000"/>
              <w:left w:val="single" w:sz="4" w:space="0" w:color="000000"/>
              <w:bottom w:val="single" w:sz="4" w:space="0" w:color="000000"/>
              <w:right w:val="single" w:sz="4" w:space="0" w:color="000000"/>
            </w:tcBorders>
          </w:tcPr>
          <w:p w14:paraId="3D40BD79" w14:textId="5A8BD64D" w:rsidR="004234F3" w:rsidRPr="00EC0017" w:rsidRDefault="004234F3" w:rsidP="00C8103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t xml:space="preserve">Naziv aktivnosti/projekta: </w:t>
            </w:r>
            <w:r w:rsidRPr="004234F3">
              <w:rPr>
                <w:rFonts w:ascii="Times New Roman" w:eastAsia="Times New Roman" w:hAnsi="Times New Roman" w:cs="Times New Roman"/>
                <w:sz w:val="20"/>
                <w:szCs w:val="20"/>
                <w:lang w:eastAsia="hr-HR"/>
                <w14:ligatures w14:val="standardContextual"/>
              </w:rPr>
              <w:t>550059 Pomoćnici u nastavi u osnovnim školama</w:t>
            </w:r>
          </w:p>
        </w:tc>
      </w:tr>
      <w:tr w:rsidR="004234F3" w:rsidRPr="00EC0017" w14:paraId="6A4AC97D" w14:textId="77777777" w:rsidTr="00C8103C">
        <w:trPr>
          <w:trHeight w:val="92"/>
        </w:trPr>
        <w:tc>
          <w:tcPr>
            <w:tcW w:w="9228" w:type="dxa"/>
            <w:tcBorders>
              <w:top w:val="single" w:sz="4" w:space="0" w:color="000000"/>
              <w:left w:val="single" w:sz="4" w:space="0" w:color="000000"/>
              <w:bottom w:val="single" w:sz="4" w:space="0" w:color="000000"/>
              <w:right w:val="single" w:sz="4" w:space="0" w:color="000000"/>
            </w:tcBorders>
          </w:tcPr>
          <w:p w14:paraId="727C9544" w14:textId="77777777" w:rsidR="004234F3" w:rsidRPr="00EC0017" w:rsidRDefault="004234F3" w:rsidP="00C8103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4635CD61" w14:textId="77777777" w:rsidR="004234F3" w:rsidRPr="004234F3" w:rsidRDefault="004234F3" w:rsidP="004234F3">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4234F3">
              <w:rPr>
                <w:rFonts w:ascii="Times New Roman" w:eastAsia="Times New Roman" w:hAnsi="Times New Roman" w:cs="Times New Roman"/>
                <w:sz w:val="20"/>
                <w:szCs w:val="20"/>
                <w:lang w:eastAsia="hr-HR"/>
                <w14:ligatures w14:val="standardContextual"/>
              </w:rPr>
              <w:t xml:space="preserve">Projektom se osigurava rad pomoćnika u nastavi učenicima s teškoćama u razvoju koji u školskoj godini 2025./2026. nisu obuhvaćeni projektom „PONOS V - POmoćnika u Nastavi - OSigurajmo učenicima s teškoćama u razvoju V“, a za kojima postoji realna potreba u školi. </w:t>
            </w:r>
          </w:p>
          <w:p w14:paraId="1914D6E4" w14:textId="77777777" w:rsidR="004234F3" w:rsidRPr="004234F3" w:rsidRDefault="004234F3" w:rsidP="004234F3">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4234F3">
              <w:rPr>
                <w:rFonts w:ascii="Times New Roman" w:eastAsia="Times New Roman" w:hAnsi="Times New Roman" w:cs="Times New Roman"/>
                <w:sz w:val="20"/>
                <w:szCs w:val="20"/>
                <w:lang w:eastAsia="hr-HR"/>
                <w14:ligatures w14:val="standardContextual"/>
              </w:rPr>
              <w:t>U školskoj godini 2025./2026. zaposleno je temeljem Zaključka Grada Varaždina 4 pomoćnika u nastavi.</w:t>
            </w:r>
          </w:p>
          <w:p w14:paraId="4F84ADE9" w14:textId="77777777" w:rsidR="004234F3" w:rsidRPr="004234F3" w:rsidRDefault="004234F3" w:rsidP="004234F3">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4234F3">
              <w:rPr>
                <w:rFonts w:ascii="Times New Roman" w:eastAsia="Times New Roman" w:hAnsi="Times New Roman" w:cs="Times New Roman"/>
                <w:sz w:val="20"/>
                <w:szCs w:val="20"/>
                <w:lang w:eastAsia="hr-HR"/>
                <w14:ligatures w14:val="standardContextual"/>
              </w:rPr>
              <w:t>Ciljevi projekta su osigurati aktivnosti podrške učenicima s teškoćama u razvoju u savladavanju obrazovnih i osobnih zadaća, kako bi se osigurali uvjeti za unapređenje njihovih obrazovnih postignuća, uspješniju socijalizaciju, emocionalno funkcioniranje te model inkluzije u zajednici na području Grada Varaždina.</w:t>
            </w:r>
          </w:p>
          <w:p w14:paraId="6679D0C3" w14:textId="0B2E106D" w:rsidR="004234F3" w:rsidRPr="00EC0017" w:rsidRDefault="004234F3" w:rsidP="004234F3">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4234F3">
              <w:rPr>
                <w:rFonts w:ascii="Times New Roman" w:eastAsia="Times New Roman" w:hAnsi="Times New Roman" w:cs="Times New Roman"/>
                <w:sz w:val="20"/>
                <w:szCs w:val="20"/>
                <w:lang w:eastAsia="hr-HR"/>
                <w14:ligatures w14:val="standardContextual"/>
              </w:rPr>
              <w:t>Projekt se financira iz općih prihoda i primitaka osnivača Grada Varaždina.</w:t>
            </w:r>
          </w:p>
        </w:tc>
      </w:tr>
    </w:tbl>
    <w:p w14:paraId="22D18F6B" w14:textId="77777777" w:rsidR="004234F3" w:rsidRDefault="004234F3"/>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29672B" w:rsidRPr="00EC0017" w14:paraId="48E97392" w14:textId="77777777" w:rsidTr="00C8103C">
        <w:trPr>
          <w:trHeight w:val="690"/>
        </w:trPr>
        <w:tc>
          <w:tcPr>
            <w:tcW w:w="1433" w:type="dxa"/>
            <w:tcBorders>
              <w:top w:val="single" w:sz="4" w:space="0" w:color="000000"/>
              <w:left w:val="single" w:sz="4" w:space="0" w:color="000000"/>
              <w:bottom w:val="single" w:sz="4" w:space="0" w:color="000000"/>
              <w:right w:val="single" w:sz="4" w:space="0" w:color="000000"/>
            </w:tcBorders>
          </w:tcPr>
          <w:p w14:paraId="2EEE37E3" w14:textId="77777777" w:rsidR="0029672B" w:rsidRPr="00EC0017" w:rsidRDefault="0029672B" w:rsidP="00C8103C">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03E2D9AF" w14:textId="77777777" w:rsidR="0029672B" w:rsidRPr="00EC0017" w:rsidRDefault="0029672B" w:rsidP="00C8103C">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30C5B65D" w14:textId="77777777" w:rsidR="0029672B" w:rsidRPr="00EC0017" w:rsidRDefault="0029672B" w:rsidP="00C8103C">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2BF1D292" w14:textId="77777777" w:rsidR="0029672B" w:rsidRPr="00EC0017" w:rsidRDefault="0029672B" w:rsidP="00C8103C">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7727FB22" w14:textId="77777777" w:rsidR="0029672B" w:rsidRPr="00EC0017" w:rsidRDefault="0029672B" w:rsidP="00C8103C">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53DA4E39" w14:textId="77777777" w:rsidR="0029672B" w:rsidRPr="00EC0017" w:rsidRDefault="0029672B" w:rsidP="00C8103C">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78F7B8BF" w14:textId="77777777" w:rsidR="0029672B" w:rsidRPr="00EC0017" w:rsidRDefault="0029672B" w:rsidP="00C8103C">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Pr>
                <w:rFonts w:ascii="Times New Roman" w:eastAsia="Times New Roman" w:hAnsi="Times New Roman" w:cs="Times New Roman"/>
                <w:sz w:val="20"/>
                <w:szCs w:val="20"/>
                <w:lang w:eastAsia="hr-HR"/>
                <w14:ligatures w14:val="standardContextual"/>
              </w:rPr>
              <w:t>5.</w:t>
            </w:r>
          </w:p>
        </w:tc>
        <w:tc>
          <w:tcPr>
            <w:tcW w:w="1275" w:type="dxa"/>
            <w:tcBorders>
              <w:top w:val="single" w:sz="4" w:space="0" w:color="000000"/>
              <w:left w:val="single" w:sz="4" w:space="0" w:color="000000"/>
              <w:bottom w:val="single" w:sz="4" w:space="0" w:color="000000"/>
              <w:right w:val="single" w:sz="4" w:space="0" w:color="000000"/>
            </w:tcBorders>
          </w:tcPr>
          <w:p w14:paraId="527761A2" w14:textId="77777777" w:rsidR="0029672B" w:rsidRPr="00EC0017" w:rsidRDefault="0029672B" w:rsidP="00C8103C">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Pr>
                <w:rFonts w:ascii="Times New Roman" w:eastAsia="Times New Roman" w:hAnsi="Times New Roman" w:cs="Times New Roman"/>
                <w:sz w:val="20"/>
                <w:szCs w:val="20"/>
                <w:lang w:eastAsia="hr-HR"/>
                <w14:ligatures w14:val="standardContextual"/>
              </w:rPr>
              <w:t>5.</w:t>
            </w:r>
          </w:p>
        </w:tc>
      </w:tr>
      <w:tr w:rsidR="0029672B" w:rsidRPr="00EC0017" w14:paraId="2A3F9182" w14:textId="77777777" w:rsidTr="00C8103C">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3F037B36" w14:textId="77777777" w:rsidR="0029672B" w:rsidRPr="00EC0017"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Osiguravanje pomoćnika u nastavi ili stručno-komunikacijskog posrednika za svako dijete s teškoćama u razvoju</w:t>
            </w:r>
          </w:p>
        </w:tc>
        <w:tc>
          <w:tcPr>
            <w:tcW w:w="1416" w:type="dxa"/>
            <w:tcBorders>
              <w:top w:val="single" w:sz="4" w:space="0" w:color="000000"/>
              <w:left w:val="single" w:sz="4" w:space="0" w:color="000000"/>
              <w:bottom w:val="single" w:sz="4" w:space="0" w:color="000000"/>
              <w:right w:val="single" w:sz="4" w:space="0" w:color="000000"/>
            </w:tcBorders>
            <w:vAlign w:val="center"/>
          </w:tcPr>
          <w:p w14:paraId="039A91ED" w14:textId="77777777" w:rsidR="0029672B" w:rsidRPr="00F6013B"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Radom pomoćnika u</w:t>
            </w:r>
          </w:p>
          <w:p w14:paraId="5BDCD343" w14:textId="77777777" w:rsidR="0029672B" w:rsidRPr="00F6013B"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nastavi i stručno-</w:t>
            </w:r>
          </w:p>
          <w:p w14:paraId="41A1AAF3" w14:textId="77777777" w:rsidR="0029672B" w:rsidRPr="00F6013B"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komunikacijskih</w:t>
            </w:r>
          </w:p>
          <w:p w14:paraId="7227FE8C" w14:textId="77777777" w:rsidR="0029672B" w:rsidRPr="00EC0017"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posrednika omogućava se učenicima s teškoćama u razvoju integracija u odgojno -obrazovni proces</w:t>
            </w:r>
          </w:p>
        </w:tc>
        <w:tc>
          <w:tcPr>
            <w:tcW w:w="2618" w:type="dxa"/>
            <w:tcBorders>
              <w:top w:val="single" w:sz="4" w:space="0" w:color="000000"/>
              <w:left w:val="single" w:sz="4" w:space="0" w:color="000000"/>
              <w:bottom w:val="single" w:sz="4" w:space="0" w:color="000000"/>
              <w:right w:val="single" w:sz="4" w:space="0" w:color="000000"/>
            </w:tcBorders>
            <w:vAlign w:val="center"/>
          </w:tcPr>
          <w:p w14:paraId="035D2BA3" w14:textId="77777777" w:rsidR="0029672B" w:rsidRPr="00EC0017"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Postotak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285FB98C" w14:textId="630DF999" w:rsidR="0029672B" w:rsidRPr="00EC0017"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E0593" w14:textId="77777777" w:rsidR="0029672B" w:rsidRPr="00EC0017"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108D0CF" w14:textId="77777777" w:rsidR="0029672B" w:rsidRPr="00EC0017" w:rsidRDefault="0029672B"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F6013B">
              <w:rPr>
                <w:rFonts w:ascii="Times New Roman" w:eastAsia="Times New Roman" w:hAnsi="Times New Roman" w:cs="Times New Roman"/>
                <w:sz w:val="20"/>
                <w:szCs w:val="20"/>
                <w:lang w:eastAsia="hr-HR"/>
                <w14:ligatures w14:val="standardContextual"/>
              </w:rPr>
              <w:t>100</w:t>
            </w:r>
          </w:p>
        </w:tc>
      </w:tr>
    </w:tbl>
    <w:p w14:paraId="21A52FCC" w14:textId="77777777" w:rsidR="00564429" w:rsidRDefault="00564429"/>
    <w:p w14:paraId="01F68133" w14:textId="77777777" w:rsidR="00EE7751" w:rsidRDefault="00EE7751"/>
    <w:p w14:paraId="3DC4D37A" w14:textId="77777777" w:rsidR="00EE7751" w:rsidRDefault="00EE7751"/>
    <w:tbl>
      <w:tblPr>
        <w:tblW w:w="9228" w:type="dxa"/>
        <w:tblInd w:w="482" w:type="dxa"/>
        <w:tblLayout w:type="fixed"/>
        <w:tblCellMar>
          <w:left w:w="0" w:type="dxa"/>
          <w:bottom w:w="113" w:type="dxa"/>
          <w:right w:w="113" w:type="dxa"/>
        </w:tblCellMar>
        <w:tblLook w:val="0000" w:firstRow="0" w:lastRow="0" w:firstColumn="0" w:lastColumn="0" w:noHBand="0" w:noVBand="0"/>
      </w:tblPr>
      <w:tblGrid>
        <w:gridCol w:w="9228"/>
      </w:tblGrid>
      <w:tr w:rsidR="00BD035F" w:rsidRPr="00EC0017" w14:paraId="05763157" w14:textId="77777777" w:rsidTr="00AE4AAC">
        <w:trPr>
          <w:trHeight w:val="299"/>
        </w:trPr>
        <w:tc>
          <w:tcPr>
            <w:tcW w:w="9228" w:type="dxa"/>
            <w:tcBorders>
              <w:top w:val="single" w:sz="4" w:space="0" w:color="000000"/>
              <w:left w:val="single" w:sz="4" w:space="0" w:color="000000"/>
              <w:bottom w:val="single" w:sz="4" w:space="0" w:color="000000"/>
              <w:right w:val="single" w:sz="4" w:space="0" w:color="000000"/>
            </w:tcBorders>
          </w:tcPr>
          <w:p w14:paraId="7CDEABEA" w14:textId="3608C687" w:rsidR="00BD035F" w:rsidRPr="00EC0017" w:rsidRDefault="00BD035F"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EC0017">
              <w:rPr>
                <w:rFonts w:ascii="Times New Roman" w:eastAsia="Times New Roman" w:hAnsi="Times New Roman" w:cs="Times New Roman"/>
                <w:b/>
                <w:bCs/>
                <w:sz w:val="20"/>
                <w:szCs w:val="20"/>
                <w:lang w:eastAsia="hr-HR"/>
                <w14:ligatures w14:val="standardContextual"/>
              </w:rPr>
              <w:lastRenderedPageBreak/>
              <w:t xml:space="preserve">Naziv aktivnosti/projekta: </w:t>
            </w:r>
            <w:r w:rsidR="008004F9" w:rsidRPr="00DE1CA3">
              <w:rPr>
                <w:rFonts w:ascii="Times New Roman" w:hAnsi="Times New Roman" w:cs="Times New Roman"/>
                <w:sz w:val="20"/>
                <w:szCs w:val="20"/>
              </w:rPr>
              <w:t>550060 Koracima do znanja u osnovnim školama</w:t>
            </w:r>
          </w:p>
        </w:tc>
      </w:tr>
      <w:tr w:rsidR="00BD035F" w:rsidRPr="00EC0017" w14:paraId="19ADE37B" w14:textId="77777777" w:rsidTr="00AE4AAC">
        <w:trPr>
          <w:trHeight w:val="92"/>
        </w:trPr>
        <w:tc>
          <w:tcPr>
            <w:tcW w:w="9228" w:type="dxa"/>
            <w:tcBorders>
              <w:top w:val="single" w:sz="4" w:space="0" w:color="000000"/>
              <w:left w:val="single" w:sz="4" w:space="0" w:color="000000"/>
              <w:bottom w:val="single" w:sz="4" w:space="0" w:color="000000"/>
              <w:right w:val="single" w:sz="4" w:space="0" w:color="000000"/>
            </w:tcBorders>
          </w:tcPr>
          <w:p w14:paraId="224F7780" w14:textId="77777777" w:rsidR="00BD035F" w:rsidRPr="00EC0017" w:rsidRDefault="00BD035F" w:rsidP="00E74DC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Obrazloženje aktivnosti/projekta:</w:t>
            </w:r>
          </w:p>
          <w:p w14:paraId="494D7115" w14:textId="0F47C9B7" w:rsidR="0062191C" w:rsidRPr="0062191C" w:rsidRDefault="0062191C" w:rsidP="0062191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2191C">
              <w:rPr>
                <w:rFonts w:ascii="Times New Roman" w:eastAsia="Times New Roman" w:hAnsi="Times New Roman" w:cs="Times New Roman"/>
                <w:sz w:val="20"/>
                <w:szCs w:val="20"/>
                <w:lang w:eastAsia="hr-HR"/>
                <w14:ligatures w14:val="standardContextual"/>
              </w:rPr>
              <w:t xml:space="preserve">U okviru projekta „Koracima do znanja“ </w:t>
            </w:r>
            <w:r>
              <w:rPr>
                <w:rFonts w:ascii="Times New Roman" w:eastAsia="Times New Roman" w:hAnsi="Times New Roman" w:cs="Times New Roman"/>
                <w:sz w:val="20"/>
                <w:szCs w:val="20"/>
                <w:lang w:eastAsia="hr-HR"/>
                <w14:ligatures w14:val="standardContextual"/>
              </w:rPr>
              <w:t>realizirana</w:t>
            </w:r>
            <w:r w:rsidRPr="0062191C">
              <w:rPr>
                <w:rFonts w:ascii="Times New Roman" w:eastAsia="Times New Roman" w:hAnsi="Times New Roman" w:cs="Times New Roman"/>
                <w:sz w:val="20"/>
                <w:szCs w:val="20"/>
                <w:lang w:eastAsia="hr-HR"/>
                <w14:ligatures w14:val="standardContextual"/>
              </w:rPr>
              <w:t xml:space="preserve"> je nabava kodova (licenci) za pristup Oxford Reading Club digitalnoj knjižnici. Cilj provedbe projekta je potaknuti učenike na čitanje na stranom jeziku, razviti kod učenika naviku i ljubav prema čitanju. Učenici i njihovi nastavnici engleskog jezika imaju priliku koristiti digitalnu knjižnicu Oxford Reading Club s više od 700 stupnjevanih lektira prilagođenih za sve uzraste i razine znanja engleskog jezika. Također mogu sudjelovati na interaktivnim radionicama čiji je cilj promicanje čitalačke pismenosti kod mladih.</w:t>
            </w:r>
            <w:r w:rsidR="001A6F14">
              <w:rPr>
                <w:rFonts w:ascii="Times New Roman" w:eastAsia="Times New Roman" w:hAnsi="Times New Roman" w:cs="Times New Roman"/>
                <w:sz w:val="20"/>
                <w:szCs w:val="20"/>
                <w:lang w:eastAsia="hr-HR"/>
                <w14:ligatures w14:val="standardContextual"/>
              </w:rPr>
              <w:t xml:space="preserve"> </w:t>
            </w:r>
            <w:r w:rsidR="001A6F14" w:rsidRPr="001A6F14">
              <w:rPr>
                <w:rFonts w:ascii="Times New Roman" w:eastAsia="Times New Roman" w:hAnsi="Times New Roman" w:cs="Times New Roman"/>
                <w:sz w:val="20"/>
                <w:szCs w:val="20"/>
                <w:lang w:eastAsia="hr-HR"/>
                <w14:ligatures w14:val="standardContextual"/>
              </w:rPr>
              <w:t>Projekt se financira sredstvima osnivača (opći prihodi).</w:t>
            </w:r>
          </w:p>
          <w:p w14:paraId="1FF180A8" w14:textId="77777777" w:rsidR="00BD035F" w:rsidRDefault="0062191C" w:rsidP="0062191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2191C">
              <w:rPr>
                <w:rFonts w:ascii="Times New Roman" w:eastAsia="Times New Roman" w:hAnsi="Times New Roman" w:cs="Times New Roman"/>
                <w:sz w:val="20"/>
                <w:szCs w:val="20"/>
                <w:lang w:eastAsia="hr-HR"/>
                <w14:ligatures w14:val="standardContextual"/>
              </w:rPr>
              <w:t>Sredstva su namijenjena za podmirenje rashoda za zakupnine odnosno za kupnju OXFORD READING CLUB STUDENT COUPON 8 MONTH.</w:t>
            </w:r>
          </w:p>
          <w:p w14:paraId="5DA8395F" w14:textId="6BF05CCF" w:rsidR="001A6F14" w:rsidRPr="00EC0017" w:rsidRDefault="001A6F14" w:rsidP="0062191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 vrijednost pokazatelja rezultata u 202</w:t>
            </w:r>
            <w:r w:rsidR="00071A1C">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 godini</w:t>
            </w:r>
            <w:r w:rsidR="00071A1C">
              <w:rPr>
                <w:rFonts w:ascii="Times New Roman" w:eastAsia="Times New Roman" w:hAnsi="Times New Roman" w:cs="Times New Roman"/>
                <w:sz w:val="20"/>
                <w:szCs w:val="20"/>
                <w:lang w:eastAsia="hr-HR"/>
                <w14:ligatures w14:val="standardContextual"/>
              </w:rPr>
              <w:t xml:space="preserve"> kao i 2024. godini</w:t>
            </w:r>
            <w:r>
              <w:rPr>
                <w:rFonts w:ascii="Times New Roman" w:eastAsia="Times New Roman" w:hAnsi="Times New Roman" w:cs="Times New Roman"/>
                <w:sz w:val="20"/>
                <w:szCs w:val="20"/>
                <w:lang w:eastAsia="hr-HR"/>
                <w14:ligatures w14:val="standardContextual"/>
              </w:rPr>
              <w:t xml:space="preserve"> značajno je manja u odnosu na prethodn</w:t>
            </w:r>
            <w:r w:rsidR="00071A1C">
              <w:rPr>
                <w:rFonts w:ascii="Times New Roman" w:eastAsia="Times New Roman" w:hAnsi="Times New Roman" w:cs="Times New Roman"/>
                <w:sz w:val="20"/>
                <w:szCs w:val="20"/>
                <w:lang w:eastAsia="hr-HR"/>
                <w14:ligatures w14:val="standardContextual"/>
              </w:rPr>
              <w:t>e</w:t>
            </w:r>
            <w:r>
              <w:rPr>
                <w:rFonts w:ascii="Times New Roman" w:eastAsia="Times New Roman" w:hAnsi="Times New Roman" w:cs="Times New Roman"/>
                <w:sz w:val="20"/>
                <w:szCs w:val="20"/>
                <w:lang w:eastAsia="hr-HR"/>
                <w14:ligatures w14:val="standardContextual"/>
              </w:rPr>
              <w:t xml:space="preserve"> zbog </w:t>
            </w:r>
            <w:r w:rsidRPr="001A6F14">
              <w:rPr>
                <w:rFonts w:ascii="Times New Roman" w:eastAsia="Times New Roman" w:hAnsi="Times New Roman" w:cs="Times New Roman"/>
                <w:sz w:val="20"/>
                <w:szCs w:val="20"/>
                <w:lang w:eastAsia="hr-HR"/>
                <w14:ligatures w14:val="standardContextual"/>
              </w:rPr>
              <w:t>smanjenog interesa učenika za korištenjem Oxford reading club-a s obzirom da je na engleskom jeziku dostupno pregršt materijala, kako za posudbu u knjižnicama tako i besplatno online.</w:t>
            </w:r>
          </w:p>
        </w:tc>
      </w:tr>
    </w:tbl>
    <w:p w14:paraId="3EFCA3BA" w14:textId="77777777" w:rsidR="00BD035F" w:rsidRDefault="00BD035F" w:rsidP="00BD035F">
      <w:pPr>
        <w:rPr>
          <w:rFonts w:ascii="Times New Roman" w:eastAsiaTheme="majorEastAsia" w:hAnsi="Times New Roman" w:cs="Times New Roman"/>
          <w:color w:val="365F91" w:themeColor="accent1" w:themeShade="BF"/>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BD035F" w:rsidRPr="00EC0017" w14:paraId="3521950A" w14:textId="77777777" w:rsidTr="00E74DCA">
        <w:trPr>
          <w:trHeight w:val="690"/>
        </w:trPr>
        <w:tc>
          <w:tcPr>
            <w:tcW w:w="1433" w:type="dxa"/>
            <w:tcBorders>
              <w:top w:val="single" w:sz="4" w:space="0" w:color="000000"/>
              <w:left w:val="single" w:sz="4" w:space="0" w:color="000000"/>
              <w:bottom w:val="single" w:sz="4" w:space="0" w:color="000000"/>
              <w:right w:val="single" w:sz="4" w:space="0" w:color="000000"/>
            </w:tcBorders>
          </w:tcPr>
          <w:p w14:paraId="7D21D954" w14:textId="77777777" w:rsidR="00BD035F" w:rsidRPr="00EC0017" w:rsidRDefault="00BD035F" w:rsidP="00E74DCA">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69B65A7" w14:textId="77777777" w:rsidR="00BD035F" w:rsidRPr="00EC0017" w:rsidRDefault="00BD035F" w:rsidP="00E74DCA">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62976E24" w14:textId="77777777" w:rsidR="00BD035F" w:rsidRPr="00EC0017" w:rsidRDefault="00BD035F" w:rsidP="00E74DCA">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666936F0" w14:textId="77777777" w:rsidR="00BD035F" w:rsidRPr="00EC0017" w:rsidRDefault="00BD035F" w:rsidP="00E74DCA">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6D6D898C" w14:textId="77777777" w:rsidR="00BD035F" w:rsidRPr="00EC0017" w:rsidRDefault="00BD035F" w:rsidP="00E74DCA">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1E42C370" w14:textId="77777777" w:rsidR="00BD035F" w:rsidRPr="00EC0017" w:rsidRDefault="00BD035F" w:rsidP="00E74DCA">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025051AB" w14:textId="409A8449" w:rsidR="00BD035F" w:rsidRPr="00EC0017" w:rsidRDefault="00BD035F" w:rsidP="00E74DCA">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sidR="00071A1C">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c>
          <w:tcPr>
            <w:tcW w:w="1275" w:type="dxa"/>
            <w:tcBorders>
              <w:top w:val="single" w:sz="4" w:space="0" w:color="000000"/>
              <w:left w:val="single" w:sz="4" w:space="0" w:color="000000"/>
              <w:bottom w:val="single" w:sz="4" w:space="0" w:color="000000"/>
              <w:right w:val="single" w:sz="4" w:space="0" w:color="000000"/>
            </w:tcBorders>
          </w:tcPr>
          <w:p w14:paraId="5E59C684" w14:textId="33304391" w:rsidR="00BD035F" w:rsidRPr="00EC0017" w:rsidRDefault="00BD035F" w:rsidP="00E74DCA">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sidR="00071A1C">
              <w:rPr>
                <w:rFonts w:ascii="Times New Roman" w:eastAsia="Times New Roman" w:hAnsi="Times New Roman" w:cs="Times New Roman"/>
                <w:sz w:val="20"/>
                <w:szCs w:val="20"/>
                <w:lang w:eastAsia="hr-HR"/>
                <w14:ligatures w14:val="standardContextual"/>
              </w:rPr>
              <w:t>5</w:t>
            </w:r>
            <w:r>
              <w:rPr>
                <w:rFonts w:ascii="Times New Roman" w:eastAsia="Times New Roman" w:hAnsi="Times New Roman" w:cs="Times New Roman"/>
                <w:sz w:val="20"/>
                <w:szCs w:val="20"/>
                <w:lang w:eastAsia="hr-HR"/>
                <w14:ligatures w14:val="standardContextual"/>
              </w:rPr>
              <w:t>.</w:t>
            </w:r>
          </w:p>
        </w:tc>
      </w:tr>
      <w:tr w:rsidR="00BD035F" w:rsidRPr="00EC0017" w14:paraId="19BC5619" w14:textId="77777777" w:rsidTr="00E74DCA">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45F7E5E" w14:textId="784FC2D4" w:rsidR="00BD035F" w:rsidRPr="00EC0017" w:rsidRDefault="0067163D"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7163D">
              <w:rPr>
                <w:rFonts w:ascii="Times New Roman" w:eastAsia="Times New Roman" w:hAnsi="Times New Roman" w:cs="Times New Roman"/>
                <w:sz w:val="20"/>
                <w:szCs w:val="20"/>
                <w:lang w:eastAsia="hr-HR"/>
                <w14:ligatures w14:val="standardContextual"/>
              </w:rPr>
              <w:t>Broj učenika korisnika digitalne knjižnice</w:t>
            </w:r>
          </w:p>
        </w:tc>
        <w:tc>
          <w:tcPr>
            <w:tcW w:w="1416" w:type="dxa"/>
            <w:tcBorders>
              <w:top w:val="single" w:sz="4" w:space="0" w:color="000000"/>
              <w:left w:val="single" w:sz="4" w:space="0" w:color="000000"/>
              <w:bottom w:val="single" w:sz="4" w:space="0" w:color="000000"/>
              <w:right w:val="single" w:sz="4" w:space="0" w:color="000000"/>
            </w:tcBorders>
            <w:vAlign w:val="center"/>
          </w:tcPr>
          <w:p w14:paraId="3E7FBEE8" w14:textId="4D4AFA34" w:rsidR="00BD035F" w:rsidRPr="00EC0017" w:rsidRDefault="0067163D"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7163D">
              <w:rPr>
                <w:rFonts w:ascii="Times New Roman" w:eastAsia="Times New Roman" w:hAnsi="Times New Roman" w:cs="Times New Roman"/>
                <w:sz w:val="20"/>
                <w:szCs w:val="20"/>
                <w:lang w:eastAsia="hr-HR"/>
                <w14:ligatures w14:val="standardContextual"/>
              </w:rPr>
              <w:t>Podizanje razine pismenosti, poticanje kulture čitanja i razgovora o pročitanom te usavršavanje znanja engleskog jezika</w:t>
            </w:r>
          </w:p>
        </w:tc>
        <w:tc>
          <w:tcPr>
            <w:tcW w:w="2618" w:type="dxa"/>
            <w:tcBorders>
              <w:top w:val="single" w:sz="4" w:space="0" w:color="000000"/>
              <w:left w:val="single" w:sz="4" w:space="0" w:color="000000"/>
              <w:bottom w:val="single" w:sz="4" w:space="0" w:color="000000"/>
              <w:right w:val="single" w:sz="4" w:space="0" w:color="000000"/>
            </w:tcBorders>
            <w:vAlign w:val="center"/>
          </w:tcPr>
          <w:p w14:paraId="45CB8D31" w14:textId="58436958" w:rsidR="00BD035F" w:rsidRPr="00EC0017" w:rsidRDefault="0067163D"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2CF47282" w14:textId="15EBFFEE" w:rsidR="00BD035F" w:rsidRPr="00EC0017" w:rsidRDefault="001A6F14"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071A1C">
              <w:rPr>
                <w:rFonts w:ascii="Times New Roman" w:eastAsia="Times New Roman" w:hAnsi="Times New Roman" w:cs="Times New Roman"/>
                <w:sz w:val="20"/>
                <w:szCs w:val="20"/>
                <w:lang w:eastAsia="hr-HR"/>
                <w14:ligatures w14:val="standardContextua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8D9B9AC" w14:textId="35216133" w:rsidR="00BD035F" w:rsidRPr="00EC0017" w:rsidRDefault="0067163D"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071A1C">
              <w:rPr>
                <w:rFonts w:ascii="Times New Roman" w:eastAsia="Times New Roman" w:hAnsi="Times New Roman" w:cs="Times New Roman"/>
                <w:sz w:val="20"/>
                <w:szCs w:val="20"/>
                <w:lang w:eastAsia="hr-HR"/>
                <w14:ligatures w14:val="standardContextual"/>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13B4CA2A" w14:textId="776F98A3" w:rsidR="00BD035F" w:rsidRPr="00EC0017" w:rsidRDefault="0067163D" w:rsidP="00E74DC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w:t>
            </w:r>
            <w:r w:rsidR="001A6F14">
              <w:rPr>
                <w:rFonts w:ascii="Times New Roman" w:eastAsia="Times New Roman" w:hAnsi="Times New Roman" w:cs="Times New Roman"/>
                <w:sz w:val="20"/>
                <w:szCs w:val="20"/>
                <w:lang w:eastAsia="hr-HR"/>
                <w14:ligatures w14:val="standardContextual"/>
              </w:rPr>
              <w:t>1</w:t>
            </w:r>
          </w:p>
        </w:tc>
      </w:tr>
    </w:tbl>
    <w:p w14:paraId="680E04E5" w14:textId="77777777" w:rsidR="00BD035F" w:rsidRDefault="00BD035F" w:rsidP="003555A2">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071A1C" w:rsidRPr="00071A1C" w14:paraId="471CDCFF" w14:textId="77777777" w:rsidTr="00C8103C">
        <w:trPr>
          <w:trHeight w:val="299"/>
        </w:trPr>
        <w:tc>
          <w:tcPr>
            <w:tcW w:w="9228" w:type="dxa"/>
            <w:tcBorders>
              <w:top w:val="single" w:sz="4" w:space="0" w:color="000000"/>
              <w:left w:val="single" w:sz="4" w:space="0" w:color="000000"/>
              <w:bottom w:val="single" w:sz="4" w:space="0" w:color="000000"/>
              <w:right w:val="single" w:sz="4" w:space="0" w:color="000000"/>
            </w:tcBorders>
          </w:tcPr>
          <w:p w14:paraId="43419C7A" w14:textId="4C9033FB"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071A1C">
              <w:rPr>
                <w:rFonts w:ascii="Times New Roman" w:eastAsia="Times New Roman" w:hAnsi="Times New Roman" w:cs="Times New Roman"/>
                <w:b/>
                <w:bCs/>
                <w:sz w:val="20"/>
                <w:szCs w:val="20"/>
                <w:lang w:eastAsia="hr-HR"/>
                <w14:ligatures w14:val="standardContextual"/>
              </w:rPr>
              <w:t xml:space="preserve">Naziv aktivnosti/projekta: </w:t>
            </w:r>
            <w:r w:rsidRPr="00DE1CA3">
              <w:rPr>
                <w:rFonts w:ascii="Times New Roman" w:hAnsi="Times New Roman" w:cs="Times New Roman"/>
                <w:sz w:val="20"/>
                <w:szCs w:val="20"/>
              </w:rPr>
              <w:t>55006</w:t>
            </w:r>
            <w:r>
              <w:rPr>
                <w:rFonts w:ascii="Times New Roman" w:hAnsi="Times New Roman" w:cs="Times New Roman"/>
                <w:sz w:val="20"/>
                <w:szCs w:val="20"/>
              </w:rPr>
              <w:t>8</w:t>
            </w:r>
            <w:r w:rsidRPr="00DE1CA3">
              <w:rPr>
                <w:rFonts w:ascii="Times New Roman" w:hAnsi="Times New Roman" w:cs="Times New Roman"/>
                <w:sz w:val="20"/>
                <w:szCs w:val="20"/>
              </w:rPr>
              <w:t xml:space="preserve"> </w:t>
            </w:r>
            <w:r>
              <w:rPr>
                <w:rFonts w:ascii="Times New Roman" w:hAnsi="Times New Roman" w:cs="Times New Roman"/>
                <w:sz w:val="20"/>
                <w:szCs w:val="20"/>
              </w:rPr>
              <w:t>Prevencija nasilja i ovisnosti</w:t>
            </w:r>
          </w:p>
        </w:tc>
      </w:tr>
      <w:tr w:rsidR="00071A1C" w:rsidRPr="00071A1C" w14:paraId="22E3D5BE" w14:textId="77777777" w:rsidTr="00C8103C">
        <w:tc>
          <w:tcPr>
            <w:tcW w:w="9228" w:type="dxa"/>
            <w:tcBorders>
              <w:top w:val="single" w:sz="4" w:space="0" w:color="000000"/>
              <w:left w:val="single" w:sz="4" w:space="0" w:color="000000"/>
              <w:bottom w:val="single" w:sz="4" w:space="0" w:color="000000"/>
              <w:right w:val="single" w:sz="4" w:space="0" w:color="000000"/>
            </w:tcBorders>
          </w:tcPr>
          <w:p w14:paraId="3956F2F6" w14:textId="77777777" w:rsidR="00071A1C" w:rsidRPr="00071A1C" w:rsidRDefault="00071A1C" w:rsidP="00071A1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Obrazloženje aktivnosti/projekta:</w:t>
            </w:r>
          </w:p>
          <w:p w14:paraId="57B3966A" w14:textId="77777777" w:rsidR="00071A1C" w:rsidRPr="00071A1C" w:rsidRDefault="00071A1C" w:rsidP="00071A1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1F9E528D"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 xml:space="preserve">Projekt </w:t>
            </w:r>
            <w:r w:rsidRPr="00071A1C">
              <w:rPr>
                <w:rFonts w:ascii="Times New Roman" w:eastAsia="Times New Roman" w:hAnsi="Times New Roman" w:cs="Times New Roman"/>
                <w:i/>
                <w:iCs/>
                <w:sz w:val="20"/>
                <w:szCs w:val="20"/>
                <w:lang w:eastAsia="hr-HR"/>
                <w14:ligatures w14:val="standardContextual"/>
              </w:rPr>
              <w:t>Čudovišne emocije</w:t>
            </w:r>
            <w:r w:rsidRPr="00071A1C">
              <w:rPr>
                <w:rFonts w:ascii="Times New Roman" w:eastAsia="Times New Roman" w:hAnsi="Times New Roman" w:cs="Times New Roman"/>
                <w:sz w:val="20"/>
                <w:szCs w:val="20"/>
                <w:lang w:eastAsia="hr-HR"/>
                <w14:ligatures w14:val="standardContextual"/>
              </w:rPr>
              <w:t xml:space="preserve"> u VI. osnovnoj školi usmjeren je na razvoj emocionalne pismenosti, empatije i socijalnih vještina učenika raznolikim aktivnostima koje povezuju književnost, umjetnost, znanost i igru. Polazište projekta jest stvaranje sigurnog i poticajnog školskog okruženja u kojem učenici mogu prepoznati, razumjeti i izražavati vlastite emocije.</w:t>
            </w:r>
          </w:p>
          <w:p w14:paraId="17D1B03C"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6262AC6F"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Tijekom provedbe projekta realiziran je niz radionica koje su uključivale rad sa slikovnicama, glazbeno i likovno izražavanje, pripovijedanje, STEM aktivnosti i društvene igre. Učenici su korištenjem različitih pristupa učili prepoznavati emocije, razvijali su emocionalni rječnik te usvajali strategije suočavanja s izazovima i stresnim situacijama.</w:t>
            </w:r>
          </w:p>
          <w:p w14:paraId="7E7E18D4"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468B7C8B"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Projekt je bio usmjeren na iskustveno učenje i aktivno sudjelovanje učenika. Učenici su kreativnim aktivnostima (izrada 3D čudovišta, glazbene interpretacije emocija, stripovi, kemijski pokusi povezani s osjetilima) povezivali unutarnje doživljaje s konkretnim izrazom. Projekt je uključivao i uređenje prostora škole. Formirani su kutci za odmor i postavljene motivacijske poruke koje trajno doprinose emocionalnoj dobrobiti učenika.</w:t>
            </w:r>
          </w:p>
          <w:p w14:paraId="7035C054"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59203C91"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 xml:space="preserve">U provedbi projekta ostvarena je suradnja učitelja različitih predmetnih područja i stručnih suradnika, kao i vanjskih partnera, čime je osiguran interdisciplinarni pristup. U aktivnosti je bilo uključeno ukupno 130 </w:t>
            </w:r>
            <w:r w:rsidRPr="00071A1C">
              <w:rPr>
                <w:rFonts w:ascii="Times New Roman" w:eastAsia="Times New Roman" w:hAnsi="Times New Roman" w:cs="Times New Roman"/>
                <w:sz w:val="20"/>
                <w:szCs w:val="20"/>
                <w:lang w:eastAsia="hr-HR"/>
                <w14:ligatures w14:val="standardContextual"/>
              </w:rPr>
              <w:lastRenderedPageBreak/>
              <w:t>učenika.</w:t>
            </w:r>
          </w:p>
          <w:p w14:paraId="44C06FCD"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258DDF3F"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Projekt je rezultirao vidljivim napretkom u izražavanju emocija, većom otvorenošću učenika, jačanjem međusobne podrške te povećanom motivacijom za sudjelovanje u školskim aktivnostima.</w:t>
            </w:r>
          </w:p>
          <w:p w14:paraId="4EBA2A36"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56F2278B" w14:textId="77777777" w:rsidR="00071A1C" w:rsidRPr="00071A1C" w:rsidRDefault="00071A1C" w:rsidP="00071A1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Sredstva su utrošena za materijale, didaktičku opremu, edukacije i usluge potrebne za provedbu aktivnosti.</w:t>
            </w:r>
          </w:p>
        </w:tc>
      </w:tr>
    </w:tbl>
    <w:p w14:paraId="5D6A12DA" w14:textId="77777777" w:rsidR="00635549" w:rsidRDefault="00635549" w:rsidP="003555A2">
      <w:pPr>
        <w:rPr>
          <w:rFonts w:ascii="Times New Roman" w:hAnsi="Times New Roman" w:cs="Times New Roman"/>
          <w:color w:val="548DD4" w:themeColor="text2" w:themeTint="99"/>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071A1C" w:rsidRPr="00EC0017" w14:paraId="041401C8" w14:textId="77777777" w:rsidTr="00C8103C">
        <w:trPr>
          <w:trHeight w:val="690"/>
        </w:trPr>
        <w:tc>
          <w:tcPr>
            <w:tcW w:w="1433" w:type="dxa"/>
            <w:tcBorders>
              <w:top w:val="single" w:sz="4" w:space="0" w:color="000000"/>
              <w:left w:val="single" w:sz="4" w:space="0" w:color="000000"/>
              <w:bottom w:val="single" w:sz="4" w:space="0" w:color="000000"/>
              <w:right w:val="single" w:sz="4" w:space="0" w:color="000000"/>
            </w:tcBorders>
          </w:tcPr>
          <w:p w14:paraId="26FC1101" w14:textId="77777777" w:rsidR="00071A1C" w:rsidRPr="00EC0017" w:rsidRDefault="00071A1C" w:rsidP="00C8103C">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2F250C3C" w14:textId="77777777" w:rsidR="00071A1C" w:rsidRPr="00EC0017" w:rsidRDefault="00071A1C" w:rsidP="00C8103C">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3B532E77" w14:textId="77777777" w:rsidR="00071A1C" w:rsidRPr="00EC0017" w:rsidRDefault="00071A1C" w:rsidP="00C8103C">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012A6ED0" w14:textId="77777777" w:rsidR="00071A1C" w:rsidRPr="00EC0017" w:rsidRDefault="00071A1C" w:rsidP="00C8103C">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53E9E466" w14:textId="77777777" w:rsidR="00071A1C" w:rsidRPr="00EC0017" w:rsidRDefault="00071A1C" w:rsidP="00C8103C">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4EEBF7CB" w14:textId="77777777" w:rsidR="00071A1C" w:rsidRPr="00EC0017" w:rsidRDefault="00071A1C" w:rsidP="00C8103C">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4D8E0AC6" w14:textId="77777777" w:rsidR="00071A1C" w:rsidRPr="00EC0017" w:rsidRDefault="00071A1C" w:rsidP="00C8103C">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Pr>
                <w:rFonts w:ascii="Times New Roman" w:eastAsia="Times New Roman" w:hAnsi="Times New Roman" w:cs="Times New Roman"/>
                <w:sz w:val="20"/>
                <w:szCs w:val="20"/>
                <w:lang w:eastAsia="hr-HR"/>
                <w14:ligatures w14:val="standardContextual"/>
              </w:rPr>
              <w:t>5.</w:t>
            </w:r>
          </w:p>
        </w:tc>
        <w:tc>
          <w:tcPr>
            <w:tcW w:w="1275" w:type="dxa"/>
            <w:tcBorders>
              <w:top w:val="single" w:sz="4" w:space="0" w:color="000000"/>
              <w:left w:val="single" w:sz="4" w:space="0" w:color="000000"/>
              <w:bottom w:val="single" w:sz="4" w:space="0" w:color="000000"/>
              <w:right w:val="single" w:sz="4" w:space="0" w:color="000000"/>
            </w:tcBorders>
          </w:tcPr>
          <w:p w14:paraId="5D403A93" w14:textId="77777777" w:rsidR="00071A1C" w:rsidRPr="00EC0017" w:rsidRDefault="00071A1C" w:rsidP="00C8103C">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Pr>
                <w:rFonts w:ascii="Times New Roman" w:eastAsia="Times New Roman" w:hAnsi="Times New Roman" w:cs="Times New Roman"/>
                <w:sz w:val="20"/>
                <w:szCs w:val="20"/>
                <w:lang w:eastAsia="hr-HR"/>
                <w14:ligatures w14:val="standardContextual"/>
              </w:rPr>
              <w:t>5.</w:t>
            </w:r>
          </w:p>
        </w:tc>
      </w:tr>
      <w:tr w:rsidR="00071A1C" w:rsidRPr="00EC0017" w14:paraId="46844E93" w14:textId="77777777" w:rsidTr="00C8103C">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0E950A1C" w14:textId="77777777" w:rsidR="00071A1C" w:rsidRPr="00EC0017" w:rsidRDefault="00071A1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15EDA">
              <w:rPr>
                <w:rFonts w:ascii="Times New Roman" w:eastAsia="Times New Roman" w:hAnsi="Times New Roman" w:cs="Times New Roman"/>
                <w:sz w:val="20"/>
                <w:szCs w:val="20"/>
                <w:lang w:eastAsia="hr-HR"/>
                <w14:ligatures w14:val="standardContextual"/>
              </w:rPr>
              <w:t>Broj mentora / broj učenika kojima je potrebna podrška</w:t>
            </w:r>
          </w:p>
        </w:tc>
        <w:tc>
          <w:tcPr>
            <w:tcW w:w="1416" w:type="dxa"/>
            <w:tcBorders>
              <w:top w:val="single" w:sz="4" w:space="0" w:color="000000"/>
              <w:left w:val="single" w:sz="4" w:space="0" w:color="000000"/>
              <w:bottom w:val="single" w:sz="4" w:space="0" w:color="000000"/>
              <w:right w:val="single" w:sz="4" w:space="0" w:color="000000"/>
            </w:tcBorders>
            <w:vAlign w:val="center"/>
          </w:tcPr>
          <w:p w14:paraId="06B18D59" w14:textId="77777777" w:rsidR="00071A1C" w:rsidRPr="00EC0017" w:rsidRDefault="00071A1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915EDA">
              <w:rPr>
                <w:rFonts w:ascii="Times New Roman" w:eastAsia="Times New Roman" w:hAnsi="Times New Roman" w:cs="Times New Roman"/>
                <w:sz w:val="20"/>
                <w:szCs w:val="20"/>
                <w:lang w:eastAsia="hr-HR"/>
                <w14:ligatures w14:val="standardContextual"/>
              </w:rPr>
              <w:t>Podrška razvoju emocionalnih i socijalnih vještina učenika za učinkovitije suočavanje s izazovima školskog života</w:t>
            </w:r>
          </w:p>
        </w:tc>
        <w:tc>
          <w:tcPr>
            <w:tcW w:w="2618" w:type="dxa"/>
            <w:tcBorders>
              <w:top w:val="single" w:sz="4" w:space="0" w:color="000000"/>
              <w:left w:val="single" w:sz="4" w:space="0" w:color="000000"/>
              <w:bottom w:val="single" w:sz="4" w:space="0" w:color="000000"/>
              <w:right w:val="single" w:sz="4" w:space="0" w:color="000000"/>
            </w:tcBorders>
            <w:vAlign w:val="center"/>
          </w:tcPr>
          <w:p w14:paraId="64883325" w14:textId="77777777" w:rsidR="00071A1C" w:rsidRPr="00EC0017" w:rsidRDefault="00071A1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2E5D38">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581F0BE6" w14:textId="77777777" w:rsidR="00071A1C" w:rsidRPr="00EC0017" w:rsidRDefault="00071A1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w:t>
            </w:r>
            <w:r w:rsidRPr="0077712F">
              <w:rPr>
                <w:rFonts w:ascii="Times New Roman" w:eastAsia="Times New Roman" w:hAnsi="Times New Roman" w:cs="Times New Roman"/>
                <w:sz w:val="20"/>
                <w:szCs w:val="20"/>
                <w:lang w:eastAsia="hr-HR"/>
                <w14:ligatures w14:val="standardContextual"/>
              </w:rPr>
              <w:t xml:space="preserve"> mentora /</w:t>
            </w:r>
            <w:r>
              <w:rPr>
                <w:rFonts w:ascii="Times New Roman" w:eastAsia="Times New Roman" w:hAnsi="Times New Roman" w:cs="Times New Roman"/>
                <w:sz w:val="20"/>
                <w:szCs w:val="20"/>
                <w:lang w:eastAsia="hr-HR"/>
                <w14:ligatures w14:val="standardContextual"/>
              </w:rPr>
              <w:t>130</w:t>
            </w:r>
            <w:r w:rsidRPr="0077712F">
              <w:rPr>
                <w:rFonts w:ascii="Times New Roman" w:eastAsia="Times New Roman" w:hAnsi="Times New Roman" w:cs="Times New Roman"/>
                <w:sz w:val="20"/>
                <w:szCs w:val="20"/>
                <w:lang w:eastAsia="hr-HR"/>
                <w14:ligatures w14:val="standardContextual"/>
              </w:rPr>
              <w:t xml:space="preserve"> učenika</w:t>
            </w:r>
          </w:p>
        </w:tc>
        <w:tc>
          <w:tcPr>
            <w:tcW w:w="1134" w:type="dxa"/>
            <w:tcBorders>
              <w:top w:val="single" w:sz="4" w:space="0" w:color="000000"/>
              <w:left w:val="single" w:sz="4" w:space="0" w:color="000000"/>
              <w:bottom w:val="single" w:sz="4" w:space="0" w:color="000000"/>
              <w:right w:val="single" w:sz="4" w:space="0" w:color="000000"/>
            </w:tcBorders>
            <w:vAlign w:val="center"/>
          </w:tcPr>
          <w:p w14:paraId="3A186141" w14:textId="77777777" w:rsidR="00071A1C" w:rsidRPr="00EC0017" w:rsidRDefault="00071A1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7</w:t>
            </w:r>
            <w:r w:rsidRPr="0077712F">
              <w:rPr>
                <w:rFonts w:ascii="Times New Roman" w:eastAsia="Times New Roman" w:hAnsi="Times New Roman" w:cs="Times New Roman"/>
                <w:sz w:val="20"/>
                <w:szCs w:val="20"/>
                <w:lang w:eastAsia="hr-HR"/>
                <w14:ligatures w14:val="standardContextual"/>
              </w:rPr>
              <w:t xml:space="preserve"> mentora / </w:t>
            </w:r>
            <w:r>
              <w:rPr>
                <w:rFonts w:ascii="Times New Roman" w:eastAsia="Times New Roman" w:hAnsi="Times New Roman" w:cs="Times New Roman"/>
                <w:sz w:val="20"/>
                <w:szCs w:val="20"/>
                <w:lang w:eastAsia="hr-HR"/>
                <w14:ligatures w14:val="standardContextual"/>
              </w:rPr>
              <w:t>130</w:t>
            </w:r>
            <w:r w:rsidRPr="0077712F">
              <w:rPr>
                <w:rFonts w:ascii="Times New Roman" w:eastAsia="Times New Roman" w:hAnsi="Times New Roman" w:cs="Times New Roman"/>
                <w:sz w:val="20"/>
                <w:szCs w:val="20"/>
                <w:lang w:eastAsia="hr-HR"/>
                <w14:ligatures w14:val="standardContextual"/>
              </w:rPr>
              <w:t xml:space="preserve"> učenika</w:t>
            </w:r>
          </w:p>
        </w:tc>
        <w:tc>
          <w:tcPr>
            <w:tcW w:w="1275" w:type="dxa"/>
            <w:tcBorders>
              <w:top w:val="single" w:sz="4" w:space="0" w:color="000000"/>
              <w:left w:val="single" w:sz="4" w:space="0" w:color="000000"/>
              <w:bottom w:val="single" w:sz="4" w:space="0" w:color="000000"/>
              <w:right w:val="single" w:sz="4" w:space="0" w:color="000000"/>
            </w:tcBorders>
            <w:vAlign w:val="center"/>
          </w:tcPr>
          <w:p w14:paraId="5457C744" w14:textId="77777777" w:rsidR="00071A1C" w:rsidRPr="00EC0017" w:rsidRDefault="00071A1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7 mentora / 130 učenika</w:t>
            </w:r>
          </w:p>
        </w:tc>
      </w:tr>
    </w:tbl>
    <w:p w14:paraId="19E934FD" w14:textId="77777777" w:rsidR="00071A1C" w:rsidRDefault="00071A1C" w:rsidP="003555A2">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071A1C" w:rsidRPr="00071A1C" w14:paraId="321C9510" w14:textId="77777777" w:rsidTr="00C8103C">
        <w:trPr>
          <w:trHeight w:val="299"/>
        </w:trPr>
        <w:tc>
          <w:tcPr>
            <w:tcW w:w="9228" w:type="dxa"/>
            <w:tcBorders>
              <w:top w:val="single" w:sz="4" w:space="0" w:color="000000"/>
              <w:left w:val="single" w:sz="4" w:space="0" w:color="000000"/>
              <w:bottom w:val="single" w:sz="4" w:space="0" w:color="000000"/>
              <w:right w:val="single" w:sz="4" w:space="0" w:color="000000"/>
            </w:tcBorders>
          </w:tcPr>
          <w:p w14:paraId="54BEADC1"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071A1C">
              <w:rPr>
                <w:rFonts w:ascii="Times New Roman" w:eastAsia="Times New Roman" w:hAnsi="Times New Roman" w:cs="Times New Roman"/>
                <w:b/>
                <w:bCs/>
                <w:sz w:val="20"/>
                <w:szCs w:val="20"/>
                <w:lang w:eastAsia="hr-HR"/>
                <w14:ligatures w14:val="standardContextual"/>
              </w:rPr>
              <w:t xml:space="preserve">Naziv aktivnosti/projekta u Financijskom planu: </w:t>
            </w:r>
            <w:r w:rsidRPr="00071A1C">
              <w:rPr>
                <w:rFonts w:ascii="Times New Roman" w:eastAsia="Times New Roman" w:hAnsi="Times New Roman" w:cs="Times New Roman"/>
                <w:sz w:val="20"/>
                <w:szCs w:val="20"/>
                <w:lang w:eastAsia="hr-HR"/>
                <w14:ligatures w14:val="standardContextual"/>
              </w:rPr>
              <w:t>550069 Prevencija mentalnog zdravlja</w:t>
            </w:r>
          </w:p>
        </w:tc>
      </w:tr>
      <w:tr w:rsidR="00071A1C" w:rsidRPr="00071A1C" w14:paraId="5B373331" w14:textId="77777777" w:rsidTr="006E5C9C">
        <w:trPr>
          <w:trHeight w:val="844"/>
        </w:trPr>
        <w:tc>
          <w:tcPr>
            <w:tcW w:w="9228" w:type="dxa"/>
            <w:tcBorders>
              <w:top w:val="single" w:sz="4" w:space="0" w:color="000000"/>
              <w:left w:val="single" w:sz="4" w:space="0" w:color="000000"/>
              <w:bottom w:val="single" w:sz="4" w:space="0" w:color="000000"/>
              <w:right w:val="single" w:sz="4" w:space="0" w:color="000000"/>
            </w:tcBorders>
          </w:tcPr>
          <w:p w14:paraId="0D8F5963" w14:textId="77777777" w:rsidR="00071A1C" w:rsidRPr="00071A1C" w:rsidRDefault="00071A1C" w:rsidP="00071A1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eastAsia="hr-HR"/>
                <w14:ligatures w14:val="standardContextual"/>
              </w:rPr>
              <w:t>Obrazloženje aktivnosti/projekta:</w:t>
            </w:r>
          </w:p>
          <w:p w14:paraId="6CAD9B99" w14:textId="07E9FED0" w:rsidR="00071A1C" w:rsidRPr="00071A1C" w:rsidRDefault="00071A1C" w:rsidP="006E5C9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071A1C">
              <w:rPr>
                <w:rFonts w:ascii="Times New Roman" w:eastAsia="Times New Roman" w:hAnsi="Times New Roman" w:cs="Times New Roman"/>
                <w:sz w:val="20"/>
                <w:szCs w:val="20"/>
                <w:lang w:val="sl-SI" w:eastAsia="hr-HR"/>
                <w14:ligatures w14:val="standardContextual"/>
              </w:rPr>
              <w:t>Za potrebe rada stručnog suradnika psihologa, MZOM</w:t>
            </w:r>
            <w:r w:rsidR="006E5C9C">
              <w:rPr>
                <w:rFonts w:ascii="Times New Roman" w:eastAsia="Times New Roman" w:hAnsi="Times New Roman" w:cs="Times New Roman"/>
                <w:sz w:val="20"/>
                <w:szCs w:val="20"/>
                <w:lang w:val="sl-SI" w:eastAsia="hr-HR"/>
                <w14:ligatures w14:val="standardContextual"/>
              </w:rPr>
              <w:t xml:space="preserve"> </w:t>
            </w:r>
            <w:r w:rsidRPr="00071A1C">
              <w:rPr>
                <w:rFonts w:ascii="Times New Roman" w:eastAsia="Times New Roman" w:hAnsi="Times New Roman" w:cs="Times New Roman"/>
                <w:sz w:val="20"/>
                <w:szCs w:val="20"/>
                <w:lang w:val="sl-SI" w:eastAsia="hr-HR"/>
                <w14:ligatures w14:val="standardContextual"/>
              </w:rPr>
              <w:t xml:space="preserve">financira nabavu dijagnostičkih mjernih instrumenata </w:t>
            </w:r>
            <w:r w:rsidRPr="00071A1C">
              <w:rPr>
                <w:rFonts w:ascii="Times New Roman" w:eastAsia="Times New Roman" w:hAnsi="Times New Roman" w:cs="Times New Roman"/>
                <w:sz w:val="20"/>
                <w:szCs w:val="20"/>
                <w:lang w:eastAsia="hr-HR"/>
                <w14:ligatures w14:val="standardContextual"/>
              </w:rPr>
              <w:t>(ostali materijalni rashodi – literatura) odnosno psiho-dijagnostičkih sredstava.</w:t>
            </w:r>
          </w:p>
        </w:tc>
      </w:tr>
    </w:tbl>
    <w:p w14:paraId="1FEBE0F0" w14:textId="77777777" w:rsidR="00071A1C" w:rsidRDefault="00071A1C" w:rsidP="003555A2">
      <w:pPr>
        <w:rPr>
          <w:rFonts w:ascii="Times New Roman" w:hAnsi="Times New Roman" w:cs="Times New Roman"/>
          <w:color w:val="548DD4" w:themeColor="text2" w:themeTint="99"/>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6E5C9C" w:rsidRPr="00EC0017" w14:paraId="04368455" w14:textId="77777777" w:rsidTr="00C8103C">
        <w:trPr>
          <w:trHeight w:val="690"/>
        </w:trPr>
        <w:tc>
          <w:tcPr>
            <w:tcW w:w="1433" w:type="dxa"/>
            <w:tcBorders>
              <w:top w:val="single" w:sz="4" w:space="0" w:color="000000"/>
              <w:left w:val="single" w:sz="4" w:space="0" w:color="000000"/>
              <w:bottom w:val="single" w:sz="4" w:space="0" w:color="000000"/>
              <w:right w:val="single" w:sz="4" w:space="0" w:color="000000"/>
            </w:tcBorders>
          </w:tcPr>
          <w:p w14:paraId="2B1128CA" w14:textId="77777777" w:rsidR="006E5C9C" w:rsidRPr="00EC0017" w:rsidRDefault="006E5C9C" w:rsidP="00C8103C">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4C56A426" w14:textId="77777777" w:rsidR="006E5C9C" w:rsidRPr="00EC0017" w:rsidRDefault="006E5C9C" w:rsidP="00C8103C">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32E42CAF" w14:textId="77777777" w:rsidR="006E5C9C" w:rsidRPr="00EC0017" w:rsidRDefault="006E5C9C" w:rsidP="00C8103C">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7692F81C" w14:textId="77777777" w:rsidR="006E5C9C" w:rsidRPr="00EC0017" w:rsidRDefault="006E5C9C" w:rsidP="00C8103C">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7F452F65" w14:textId="77777777" w:rsidR="006E5C9C" w:rsidRPr="00EC0017" w:rsidRDefault="006E5C9C" w:rsidP="00C8103C">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Polazna vrijednost</w:t>
            </w:r>
          </w:p>
          <w:p w14:paraId="1C38452E" w14:textId="77777777" w:rsidR="006E5C9C" w:rsidRPr="00EC0017" w:rsidRDefault="006E5C9C" w:rsidP="00C8103C">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35C2C98F" w14:textId="77777777" w:rsidR="006E5C9C" w:rsidRPr="00EC0017" w:rsidRDefault="006E5C9C" w:rsidP="00C8103C">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EC0017">
              <w:rPr>
                <w:rFonts w:ascii="Times New Roman" w:eastAsia="Times New Roman" w:hAnsi="Times New Roman" w:cs="Times New Roman"/>
                <w:sz w:val="20"/>
                <w:szCs w:val="20"/>
                <w:lang w:eastAsia="hr-HR"/>
                <w14:ligatures w14:val="standardContextual"/>
              </w:rPr>
              <w:t>Ciljana vrijednost</w:t>
            </w:r>
            <w:r w:rsidRPr="00EC0017">
              <w:rPr>
                <w:rFonts w:ascii="Times New Roman" w:eastAsia="Times New Roman" w:hAnsi="Times New Roman" w:cs="Times New Roman"/>
                <w:w w:val="99"/>
                <w:sz w:val="20"/>
                <w:szCs w:val="20"/>
                <w:lang w:eastAsia="hr-HR"/>
                <w14:ligatures w14:val="standardContextual"/>
              </w:rPr>
              <w:t xml:space="preserve"> </w:t>
            </w:r>
            <w:r w:rsidRPr="00EC0017">
              <w:rPr>
                <w:rFonts w:ascii="Times New Roman" w:eastAsia="Times New Roman" w:hAnsi="Times New Roman" w:cs="Times New Roman"/>
                <w:sz w:val="20"/>
                <w:szCs w:val="20"/>
                <w:lang w:eastAsia="hr-HR"/>
                <w14:ligatures w14:val="standardContextual"/>
              </w:rPr>
              <w:t>202</w:t>
            </w:r>
            <w:r>
              <w:rPr>
                <w:rFonts w:ascii="Times New Roman" w:eastAsia="Times New Roman" w:hAnsi="Times New Roman" w:cs="Times New Roman"/>
                <w:sz w:val="20"/>
                <w:szCs w:val="20"/>
                <w:lang w:eastAsia="hr-HR"/>
                <w14:ligatures w14:val="standardContextual"/>
              </w:rPr>
              <w:t>5.</w:t>
            </w:r>
          </w:p>
        </w:tc>
        <w:tc>
          <w:tcPr>
            <w:tcW w:w="1275" w:type="dxa"/>
            <w:tcBorders>
              <w:top w:val="single" w:sz="4" w:space="0" w:color="000000"/>
              <w:left w:val="single" w:sz="4" w:space="0" w:color="000000"/>
              <w:bottom w:val="single" w:sz="4" w:space="0" w:color="000000"/>
              <w:right w:val="single" w:sz="4" w:space="0" w:color="000000"/>
            </w:tcBorders>
          </w:tcPr>
          <w:p w14:paraId="0CBB303E" w14:textId="77777777" w:rsidR="006E5C9C" w:rsidRPr="00EC0017" w:rsidRDefault="006E5C9C" w:rsidP="00C8103C">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Ostvarena</w:t>
            </w:r>
            <w:r w:rsidRPr="00EC0017">
              <w:rPr>
                <w:rFonts w:ascii="Times New Roman" w:eastAsia="Times New Roman" w:hAnsi="Times New Roman" w:cs="Times New Roman"/>
                <w:sz w:val="20"/>
                <w:szCs w:val="20"/>
                <w:lang w:eastAsia="hr-HR"/>
                <w14:ligatures w14:val="standardContextual"/>
              </w:rPr>
              <w:t xml:space="preserve"> </w:t>
            </w:r>
            <w:r w:rsidRPr="00EC0017">
              <w:rPr>
                <w:rFonts w:ascii="Times New Roman" w:eastAsia="Times New Roman" w:hAnsi="Times New Roman" w:cs="Times New Roman"/>
                <w:w w:val="95"/>
                <w:sz w:val="20"/>
                <w:szCs w:val="20"/>
                <w:lang w:eastAsia="hr-HR"/>
                <w14:ligatures w14:val="standardContextual"/>
              </w:rPr>
              <w:t xml:space="preserve">vrijednost </w:t>
            </w:r>
            <w:r w:rsidRPr="00EC0017">
              <w:rPr>
                <w:rFonts w:ascii="Times New Roman" w:eastAsia="Times New Roman" w:hAnsi="Times New Roman" w:cs="Times New Roman"/>
                <w:sz w:val="20"/>
                <w:szCs w:val="20"/>
                <w:lang w:eastAsia="hr-HR"/>
                <w14:ligatures w14:val="standardContextual"/>
              </w:rPr>
              <w:t>202</w:t>
            </w:r>
            <w:r>
              <w:rPr>
                <w:rFonts w:ascii="Times New Roman" w:eastAsia="Times New Roman" w:hAnsi="Times New Roman" w:cs="Times New Roman"/>
                <w:sz w:val="20"/>
                <w:szCs w:val="20"/>
                <w:lang w:eastAsia="hr-HR"/>
                <w14:ligatures w14:val="standardContextual"/>
              </w:rPr>
              <w:t>5.</w:t>
            </w:r>
          </w:p>
        </w:tc>
      </w:tr>
      <w:tr w:rsidR="006E5C9C" w:rsidRPr="00EC0017" w14:paraId="4CE1C840" w14:textId="77777777" w:rsidTr="00C8103C">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3A7F6122" w14:textId="063B339C" w:rsidR="006E5C9C" w:rsidRPr="00EC0017" w:rsidRDefault="006E5C9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 xml:space="preserve">Osiguranje potrebnih psihodijagnostičkih sredstava za psihološku procjenu teškoća učenika  </w:t>
            </w:r>
          </w:p>
        </w:tc>
        <w:tc>
          <w:tcPr>
            <w:tcW w:w="1416" w:type="dxa"/>
            <w:tcBorders>
              <w:top w:val="single" w:sz="4" w:space="0" w:color="000000"/>
              <w:left w:val="single" w:sz="4" w:space="0" w:color="000000"/>
              <w:bottom w:val="single" w:sz="4" w:space="0" w:color="000000"/>
              <w:right w:val="single" w:sz="4" w:space="0" w:color="000000"/>
            </w:tcBorders>
            <w:vAlign w:val="center"/>
          </w:tcPr>
          <w:p w14:paraId="43BE2E4B" w14:textId="1E008BC5" w:rsidR="006E5C9C" w:rsidRPr="00EC0017" w:rsidRDefault="006E5C9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Psihološka procjena funkcionalnih sposobnosti učenika</w:t>
            </w:r>
          </w:p>
        </w:tc>
        <w:tc>
          <w:tcPr>
            <w:tcW w:w="2618" w:type="dxa"/>
            <w:tcBorders>
              <w:top w:val="single" w:sz="4" w:space="0" w:color="000000"/>
              <w:left w:val="single" w:sz="4" w:space="0" w:color="000000"/>
              <w:bottom w:val="single" w:sz="4" w:space="0" w:color="000000"/>
              <w:right w:val="single" w:sz="4" w:space="0" w:color="000000"/>
            </w:tcBorders>
            <w:vAlign w:val="center"/>
          </w:tcPr>
          <w:p w14:paraId="7202BE06" w14:textId="4D1B70D3" w:rsidR="006E5C9C" w:rsidRPr="00EC0017" w:rsidRDefault="006E5C9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Postotak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E40D0A8" w14:textId="3FEF38F8" w:rsidR="006E5C9C" w:rsidRPr="00EC0017" w:rsidRDefault="006E5C9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100 %</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1AD33" w14:textId="758CFB97" w:rsidR="006E5C9C" w:rsidRPr="00EC0017" w:rsidRDefault="006E5C9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100 %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3AAE5438" w14:textId="1522C1F9" w:rsidR="006E5C9C" w:rsidRPr="00EC0017" w:rsidRDefault="006E5C9C"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100 %</w:t>
            </w:r>
          </w:p>
        </w:tc>
      </w:tr>
    </w:tbl>
    <w:p w14:paraId="219B78EA" w14:textId="77777777" w:rsidR="006E5C9C" w:rsidRDefault="006E5C9C" w:rsidP="003555A2">
      <w:pPr>
        <w:rPr>
          <w:rFonts w:ascii="Times New Roman" w:hAnsi="Times New Roman" w:cs="Times New Roman"/>
          <w:color w:val="548DD4" w:themeColor="text2" w:themeTint="99"/>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6E5C9C" w:rsidRPr="006E5C9C" w14:paraId="0AB5DF12" w14:textId="77777777" w:rsidTr="00C8103C">
        <w:trPr>
          <w:trHeight w:val="299"/>
        </w:trPr>
        <w:tc>
          <w:tcPr>
            <w:tcW w:w="9228" w:type="dxa"/>
            <w:tcBorders>
              <w:top w:val="single" w:sz="4" w:space="0" w:color="000000"/>
              <w:left w:val="single" w:sz="4" w:space="0" w:color="000000"/>
              <w:bottom w:val="single" w:sz="4" w:space="0" w:color="000000"/>
              <w:right w:val="single" w:sz="4" w:space="0" w:color="000000"/>
            </w:tcBorders>
          </w:tcPr>
          <w:p w14:paraId="378BD6A2" w14:textId="5927A1D2"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6E5C9C">
              <w:rPr>
                <w:rFonts w:ascii="Times New Roman" w:eastAsia="Times New Roman" w:hAnsi="Times New Roman" w:cs="Times New Roman"/>
                <w:b/>
                <w:bCs/>
                <w:sz w:val="20"/>
                <w:szCs w:val="20"/>
                <w:lang w:eastAsia="hr-HR"/>
                <w14:ligatures w14:val="standardContextual"/>
              </w:rPr>
              <w:t xml:space="preserve">Naziv aktivnosti/projekta: </w:t>
            </w:r>
            <w:r w:rsidR="00D96DF3" w:rsidRPr="00071A1C">
              <w:rPr>
                <w:rFonts w:ascii="Times New Roman" w:eastAsia="Times New Roman" w:hAnsi="Times New Roman" w:cs="Times New Roman"/>
                <w:sz w:val="20"/>
                <w:szCs w:val="20"/>
                <w:lang w:eastAsia="hr-HR"/>
                <w14:ligatures w14:val="standardContextual"/>
              </w:rPr>
              <w:t>5500</w:t>
            </w:r>
            <w:r w:rsidR="00D96DF3">
              <w:rPr>
                <w:rFonts w:ascii="Times New Roman" w:eastAsia="Times New Roman" w:hAnsi="Times New Roman" w:cs="Times New Roman"/>
                <w:sz w:val="20"/>
                <w:szCs w:val="20"/>
                <w:lang w:eastAsia="hr-HR"/>
                <w14:ligatures w14:val="standardContextual"/>
              </w:rPr>
              <w:t>70</w:t>
            </w:r>
            <w:r w:rsidR="00D96DF3" w:rsidRPr="00071A1C">
              <w:rPr>
                <w:rFonts w:ascii="Times New Roman" w:eastAsia="Times New Roman" w:hAnsi="Times New Roman" w:cs="Times New Roman"/>
                <w:sz w:val="20"/>
                <w:szCs w:val="20"/>
                <w:lang w:eastAsia="hr-HR"/>
                <w14:ligatures w14:val="standardContextual"/>
              </w:rPr>
              <w:t xml:space="preserve"> P</w:t>
            </w:r>
            <w:r w:rsidR="00D96DF3">
              <w:rPr>
                <w:rFonts w:ascii="Times New Roman" w:eastAsia="Times New Roman" w:hAnsi="Times New Roman" w:cs="Times New Roman"/>
                <w:sz w:val="20"/>
                <w:szCs w:val="20"/>
                <w:lang w:eastAsia="hr-HR"/>
                <w14:ligatures w14:val="standardContextual"/>
              </w:rPr>
              <w:t>oticanje izvannastavnih aktivnosti u OŠ</w:t>
            </w:r>
          </w:p>
        </w:tc>
      </w:tr>
      <w:tr w:rsidR="006E5C9C" w:rsidRPr="006E5C9C" w14:paraId="622DA62B" w14:textId="77777777" w:rsidTr="00C8103C">
        <w:tc>
          <w:tcPr>
            <w:tcW w:w="9228" w:type="dxa"/>
            <w:tcBorders>
              <w:top w:val="single" w:sz="4" w:space="0" w:color="000000"/>
              <w:left w:val="single" w:sz="4" w:space="0" w:color="000000"/>
              <w:bottom w:val="single" w:sz="4" w:space="0" w:color="000000"/>
              <w:right w:val="single" w:sz="4" w:space="0" w:color="000000"/>
            </w:tcBorders>
          </w:tcPr>
          <w:p w14:paraId="7E3B5D53" w14:textId="77777777" w:rsidR="006E5C9C" w:rsidRPr="006E5C9C" w:rsidRDefault="006E5C9C" w:rsidP="006E5C9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Obrazloženje aktivnosti/projekta:</w:t>
            </w:r>
          </w:p>
          <w:p w14:paraId="4678244D" w14:textId="77777777" w:rsidR="006E5C9C" w:rsidRPr="006E5C9C" w:rsidRDefault="006E5C9C" w:rsidP="006E5C9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0A156E39"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 xml:space="preserve">Projekt </w:t>
            </w:r>
            <w:r w:rsidRPr="006E5C9C">
              <w:rPr>
                <w:rFonts w:ascii="Times New Roman" w:eastAsia="Times New Roman" w:hAnsi="Times New Roman" w:cs="Times New Roman"/>
                <w:i/>
                <w:iCs/>
                <w:sz w:val="20"/>
                <w:szCs w:val="20"/>
                <w:lang w:eastAsia="hr-HR"/>
                <w14:ligatures w14:val="standardContextual"/>
              </w:rPr>
              <w:t>Umreži se bez mreže</w:t>
            </w:r>
            <w:r w:rsidRPr="006E5C9C">
              <w:rPr>
                <w:rFonts w:ascii="Times New Roman" w:eastAsia="Times New Roman" w:hAnsi="Times New Roman" w:cs="Times New Roman"/>
                <w:sz w:val="20"/>
                <w:szCs w:val="20"/>
                <w:lang w:eastAsia="hr-HR"/>
                <w14:ligatures w14:val="standardContextual"/>
              </w:rPr>
              <w:t xml:space="preserve"> u VI. osnovnoj školi usmjeren je na poticanje aktivnog, kreativnog i društveno usmjerenog provođenja slobodnog vremena učenika suvremenim izvannastavnim aktivnostima. Polazište projekta jest razvoj socijalnih, komunikacijskih i kognitivnih vještina igrom, suradnjom i iskustvenim učenjem.</w:t>
            </w:r>
          </w:p>
          <w:p w14:paraId="733248C9"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6B1F3D2E"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Tijekom provedbe projekta realiziran je niz aktivnosti poput sobe za bijeg (</w:t>
            </w:r>
            <w:r w:rsidRPr="006E5C9C">
              <w:rPr>
                <w:rFonts w:ascii="Times New Roman" w:eastAsia="Times New Roman" w:hAnsi="Times New Roman" w:cs="Times New Roman"/>
                <w:i/>
                <w:iCs/>
                <w:sz w:val="20"/>
                <w:szCs w:val="20"/>
                <w:lang w:eastAsia="hr-HR"/>
                <w14:ligatures w14:val="standardContextual"/>
              </w:rPr>
              <w:t>escape rooma</w:t>
            </w:r>
            <w:r w:rsidRPr="006E5C9C">
              <w:rPr>
                <w:rFonts w:ascii="Times New Roman" w:eastAsia="Times New Roman" w:hAnsi="Times New Roman" w:cs="Times New Roman"/>
                <w:sz w:val="20"/>
                <w:szCs w:val="20"/>
                <w:lang w:eastAsia="hr-HR"/>
                <w14:ligatures w14:val="standardContextual"/>
              </w:rPr>
              <w:t xml:space="preserve">) s književnom tematikom, RPG igara (igre uloga), turnira u društvenim igrama, LEGO storytellinga te tematskih ekoloških </w:t>
            </w:r>
            <w:r w:rsidRPr="006E5C9C">
              <w:rPr>
                <w:rFonts w:ascii="Times New Roman" w:eastAsia="Times New Roman" w:hAnsi="Times New Roman" w:cs="Times New Roman"/>
                <w:sz w:val="20"/>
                <w:szCs w:val="20"/>
                <w:lang w:eastAsia="hr-HR"/>
                <w14:ligatures w14:val="standardContextual"/>
              </w:rPr>
              <w:lastRenderedPageBreak/>
              <w:t>aktivnosti. Učenici su ovim aktivnostima razvijali kritičko mišljenje, sposobnost rješavanja problema, timski rad i komunikacijske vještine.</w:t>
            </w:r>
          </w:p>
          <w:p w14:paraId="287AF8C9"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10A7003A"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 xml:space="preserve">Posebno se ističe razvoj autorske društvene igre </w:t>
            </w:r>
            <w:r w:rsidRPr="006E5C9C">
              <w:rPr>
                <w:rFonts w:ascii="Times New Roman" w:eastAsia="Times New Roman" w:hAnsi="Times New Roman" w:cs="Times New Roman"/>
                <w:i/>
                <w:iCs/>
                <w:sz w:val="20"/>
                <w:szCs w:val="20"/>
                <w:lang w:eastAsia="hr-HR"/>
                <w14:ligatures w14:val="standardContextual"/>
              </w:rPr>
              <w:t>Hrvatski velikani</w:t>
            </w:r>
            <w:r w:rsidRPr="006E5C9C">
              <w:rPr>
                <w:rFonts w:ascii="Times New Roman" w:eastAsia="Times New Roman" w:hAnsi="Times New Roman" w:cs="Times New Roman"/>
                <w:sz w:val="20"/>
                <w:szCs w:val="20"/>
                <w:lang w:eastAsia="hr-HR"/>
                <w14:ligatures w14:val="standardContextual"/>
              </w:rPr>
              <w:t xml:space="preserve"> koja je rezultat višegodišnjeg rada učenika i predstavlja konkretan i održiv proizvod projekta. Također je ostvarena suradnja s vanjskim partnerima te uključivanje učenika iz drugih škola čime je projekt proširio svoj utjecaj izvan okvira jedne ustanove.</w:t>
            </w:r>
          </w:p>
          <w:p w14:paraId="71C0764D"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7F8761E1"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Projekt je rezultirao povećanom uključenosti učenika u izvannastavne aktivnosti, osnivanjem stalne RPG grupe te stvaranjem poticajnog okruženja u školskoj knjižnici kao prostoru susreta, učenja i druženja. Nabavljena oprema i društvene igre postale su trajni dio školskog inventara i nastavit će se koristiti u budućem radu.</w:t>
            </w:r>
          </w:p>
          <w:p w14:paraId="07C2E2F6"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5A89B256"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U projekt je bilo uključeno 36 učenika uz podršku 6 mentora.</w:t>
            </w:r>
          </w:p>
          <w:p w14:paraId="6F8B6535" w14:textId="77777777" w:rsidR="006E5C9C" w:rsidRPr="006E5C9C" w:rsidRDefault="006E5C9C" w:rsidP="006E5C9C">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p>
          <w:p w14:paraId="51B68588" w14:textId="77777777" w:rsidR="006E5C9C" w:rsidRPr="006E5C9C" w:rsidRDefault="006E5C9C" w:rsidP="006E5C9C">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Sredstva su utrošena za materijale, opremu, nagrade i usluge potrebne za provedbu aktivnosti.</w:t>
            </w:r>
          </w:p>
        </w:tc>
      </w:tr>
    </w:tbl>
    <w:p w14:paraId="3B93F5A4" w14:textId="77777777" w:rsidR="006E5C9C" w:rsidRDefault="006E5C9C" w:rsidP="003555A2">
      <w:pPr>
        <w:rPr>
          <w:rFonts w:ascii="Times New Roman" w:hAnsi="Times New Roman" w:cs="Times New Roman"/>
          <w:color w:val="548DD4" w:themeColor="text2" w:themeTint="99"/>
          <w:sz w:val="24"/>
          <w:szCs w:val="24"/>
        </w:rPr>
      </w:pPr>
    </w:p>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6E5C9C" w:rsidRPr="006E5C9C" w14:paraId="7FE35398" w14:textId="77777777" w:rsidTr="00C8103C">
        <w:trPr>
          <w:trHeight w:val="690"/>
        </w:trPr>
        <w:tc>
          <w:tcPr>
            <w:tcW w:w="1433" w:type="dxa"/>
            <w:tcBorders>
              <w:top w:val="single" w:sz="4" w:space="0" w:color="000000"/>
              <w:left w:val="single" w:sz="4" w:space="0" w:color="000000"/>
              <w:bottom w:val="single" w:sz="4" w:space="0" w:color="000000"/>
              <w:right w:val="single" w:sz="4" w:space="0" w:color="000000"/>
            </w:tcBorders>
          </w:tcPr>
          <w:p w14:paraId="57FB2DFB" w14:textId="77777777" w:rsidR="006E5C9C" w:rsidRPr="006E5C9C" w:rsidRDefault="006E5C9C" w:rsidP="006E5C9C">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A1FE8AC" w14:textId="77777777" w:rsidR="006E5C9C" w:rsidRPr="006E5C9C" w:rsidRDefault="006E5C9C" w:rsidP="006E5C9C">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152DFD4E" w14:textId="77777777" w:rsidR="006E5C9C" w:rsidRPr="006E5C9C" w:rsidRDefault="006E5C9C" w:rsidP="006E5C9C">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205B659D" w14:textId="77777777" w:rsidR="006E5C9C" w:rsidRPr="006E5C9C" w:rsidRDefault="006E5C9C" w:rsidP="006E5C9C">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6D560E6D" w14:textId="77777777" w:rsidR="006E5C9C" w:rsidRPr="006E5C9C" w:rsidRDefault="006E5C9C" w:rsidP="006E5C9C">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Polazna vrijednost</w:t>
            </w:r>
          </w:p>
          <w:p w14:paraId="19745600" w14:textId="77777777" w:rsidR="006E5C9C" w:rsidRPr="006E5C9C" w:rsidRDefault="006E5C9C" w:rsidP="006E5C9C">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F13EEC8" w14:textId="77777777" w:rsidR="006E5C9C" w:rsidRPr="006E5C9C" w:rsidRDefault="006E5C9C" w:rsidP="006E5C9C">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Ciljana vrijednost</w:t>
            </w:r>
            <w:r w:rsidRPr="006E5C9C">
              <w:rPr>
                <w:rFonts w:ascii="Times New Roman" w:eastAsia="Times New Roman" w:hAnsi="Times New Roman" w:cs="Times New Roman"/>
                <w:w w:val="99"/>
                <w:sz w:val="20"/>
                <w:szCs w:val="20"/>
                <w:lang w:eastAsia="hr-HR"/>
                <w14:ligatures w14:val="standardContextual"/>
              </w:rPr>
              <w:t xml:space="preserve"> </w:t>
            </w:r>
            <w:r w:rsidRPr="006E5C9C">
              <w:rPr>
                <w:rFonts w:ascii="Times New Roman" w:eastAsia="Times New Roman" w:hAnsi="Times New Roman" w:cs="Times New Roman"/>
                <w:sz w:val="20"/>
                <w:szCs w:val="20"/>
                <w:lang w:eastAsia="hr-HR"/>
                <w14:ligatures w14:val="standardContextual"/>
              </w:rPr>
              <w:t>2025.</w:t>
            </w:r>
          </w:p>
        </w:tc>
        <w:tc>
          <w:tcPr>
            <w:tcW w:w="1275" w:type="dxa"/>
            <w:tcBorders>
              <w:top w:val="single" w:sz="4" w:space="0" w:color="000000"/>
              <w:left w:val="single" w:sz="4" w:space="0" w:color="000000"/>
              <w:bottom w:val="single" w:sz="4" w:space="0" w:color="000000"/>
              <w:right w:val="single" w:sz="4" w:space="0" w:color="000000"/>
            </w:tcBorders>
          </w:tcPr>
          <w:p w14:paraId="5ABC2BA6" w14:textId="77777777" w:rsidR="006E5C9C" w:rsidRPr="006E5C9C" w:rsidRDefault="006E5C9C" w:rsidP="006E5C9C">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 xml:space="preserve">Ostvarena </w:t>
            </w:r>
            <w:r w:rsidRPr="006E5C9C">
              <w:rPr>
                <w:rFonts w:ascii="Times New Roman" w:eastAsia="Times New Roman" w:hAnsi="Times New Roman" w:cs="Times New Roman"/>
                <w:w w:val="95"/>
                <w:sz w:val="20"/>
                <w:szCs w:val="20"/>
                <w:lang w:eastAsia="hr-HR"/>
                <w14:ligatures w14:val="standardContextual"/>
              </w:rPr>
              <w:t xml:space="preserve">vrijednost </w:t>
            </w:r>
            <w:r w:rsidRPr="006E5C9C">
              <w:rPr>
                <w:rFonts w:ascii="Times New Roman" w:eastAsia="Times New Roman" w:hAnsi="Times New Roman" w:cs="Times New Roman"/>
                <w:sz w:val="20"/>
                <w:szCs w:val="20"/>
                <w:lang w:eastAsia="hr-HR"/>
                <w14:ligatures w14:val="standardContextual"/>
              </w:rPr>
              <w:t>2025.</w:t>
            </w:r>
          </w:p>
        </w:tc>
      </w:tr>
      <w:tr w:rsidR="006E5C9C" w:rsidRPr="006E5C9C" w14:paraId="53A98C89" w14:textId="77777777" w:rsidTr="00C8103C">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4F0AFBAF" w14:textId="77777777" w:rsidR="006E5C9C" w:rsidRPr="006E5C9C" w:rsidRDefault="006E5C9C" w:rsidP="006E5C9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Broj mentora / broj učenika uključenih u izvannastavne aktivnosti</w:t>
            </w:r>
          </w:p>
        </w:tc>
        <w:tc>
          <w:tcPr>
            <w:tcW w:w="1416" w:type="dxa"/>
            <w:tcBorders>
              <w:top w:val="single" w:sz="4" w:space="0" w:color="000000"/>
              <w:left w:val="single" w:sz="4" w:space="0" w:color="000000"/>
              <w:bottom w:val="single" w:sz="4" w:space="0" w:color="000000"/>
              <w:right w:val="single" w:sz="4" w:space="0" w:color="000000"/>
            </w:tcBorders>
            <w:vAlign w:val="center"/>
          </w:tcPr>
          <w:p w14:paraId="73664003" w14:textId="77777777" w:rsidR="006E5C9C" w:rsidRPr="006E5C9C" w:rsidRDefault="006E5C9C" w:rsidP="006E5C9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Podrška razvoju kreativnosti, suradnje i aktivnog sudjelovanja učenika</w:t>
            </w:r>
          </w:p>
        </w:tc>
        <w:tc>
          <w:tcPr>
            <w:tcW w:w="2618" w:type="dxa"/>
            <w:tcBorders>
              <w:top w:val="single" w:sz="4" w:space="0" w:color="000000"/>
              <w:left w:val="single" w:sz="4" w:space="0" w:color="000000"/>
              <w:bottom w:val="single" w:sz="4" w:space="0" w:color="000000"/>
              <w:right w:val="single" w:sz="4" w:space="0" w:color="000000"/>
            </w:tcBorders>
            <w:vAlign w:val="center"/>
          </w:tcPr>
          <w:p w14:paraId="34B2B252" w14:textId="77777777" w:rsidR="006E5C9C" w:rsidRPr="006E5C9C" w:rsidRDefault="006E5C9C" w:rsidP="006E5C9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466FB7C0" w14:textId="77777777" w:rsidR="006E5C9C" w:rsidRPr="006E5C9C" w:rsidRDefault="006E5C9C" w:rsidP="006E5C9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6 mentora /36 učenika</w:t>
            </w:r>
          </w:p>
        </w:tc>
        <w:tc>
          <w:tcPr>
            <w:tcW w:w="1134" w:type="dxa"/>
            <w:tcBorders>
              <w:top w:val="single" w:sz="4" w:space="0" w:color="000000"/>
              <w:left w:val="single" w:sz="4" w:space="0" w:color="000000"/>
              <w:bottom w:val="single" w:sz="4" w:space="0" w:color="000000"/>
              <w:right w:val="single" w:sz="4" w:space="0" w:color="000000"/>
            </w:tcBorders>
            <w:vAlign w:val="center"/>
          </w:tcPr>
          <w:p w14:paraId="46E910EC" w14:textId="77777777" w:rsidR="006E5C9C" w:rsidRPr="006E5C9C" w:rsidRDefault="006E5C9C" w:rsidP="006E5C9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6 mentora / 36 učenika</w:t>
            </w:r>
          </w:p>
        </w:tc>
        <w:tc>
          <w:tcPr>
            <w:tcW w:w="1275" w:type="dxa"/>
            <w:tcBorders>
              <w:top w:val="single" w:sz="4" w:space="0" w:color="000000"/>
              <w:left w:val="single" w:sz="4" w:space="0" w:color="000000"/>
              <w:bottom w:val="single" w:sz="4" w:space="0" w:color="000000"/>
              <w:right w:val="single" w:sz="4" w:space="0" w:color="000000"/>
            </w:tcBorders>
            <w:vAlign w:val="center"/>
          </w:tcPr>
          <w:p w14:paraId="763B1535" w14:textId="77777777" w:rsidR="006E5C9C" w:rsidRPr="006E5C9C" w:rsidRDefault="006E5C9C" w:rsidP="006E5C9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6 mentora / 36 učenika</w:t>
            </w:r>
          </w:p>
        </w:tc>
      </w:tr>
    </w:tbl>
    <w:p w14:paraId="2F5C107B" w14:textId="77777777" w:rsidR="006E5C9C" w:rsidRDefault="006E5C9C" w:rsidP="003555A2">
      <w:pPr>
        <w:rPr>
          <w:rFonts w:ascii="Times New Roman" w:hAnsi="Times New Roman" w:cs="Times New Roman"/>
          <w:color w:val="548DD4" w:themeColor="text2" w:themeTint="99"/>
          <w:sz w:val="24"/>
          <w:szCs w:val="24"/>
        </w:rPr>
      </w:pPr>
    </w:p>
    <w:tbl>
      <w:tblPr>
        <w:tblW w:w="9228" w:type="dxa"/>
        <w:tblInd w:w="482" w:type="dxa"/>
        <w:tblLayout w:type="fixed"/>
        <w:tblCellMar>
          <w:left w:w="0" w:type="dxa"/>
          <w:bottom w:w="113" w:type="dxa"/>
          <w:right w:w="113" w:type="dxa"/>
        </w:tblCellMar>
        <w:tblLook w:val="0000" w:firstRow="0" w:lastRow="0" w:firstColumn="0" w:lastColumn="0" w:noHBand="0" w:noVBand="0"/>
      </w:tblPr>
      <w:tblGrid>
        <w:gridCol w:w="9228"/>
      </w:tblGrid>
      <w:tr w:rsidR="000E11EA" w:rsidRPr="000E11EA" w14:paraId="6F9094C1" w14:textId="77777777" w:rsidTr="000E11EA">
        <w:trPr>
          <w:trHeight w:val="299"/>
        </w:trPr>
        <w:tc>
          <w:tcPr>
            <w:tcW w:w="9228" w:type="dxa"/>
            <w:tcBorders>
              <w:top w:val="single" w:sz="4" w:space="0" w:color="000000"/>
              <w:left w:val="single" w:sz="4" w:space="0" w:color="000000"/>
              <w:bottom w:val="single" w:sz="4" w:space="0" w:color="000000"/>
              <w:right w:val="single" w:sz="4" w:space="0" w:color="000000"/>
            </w:tcBorders>
          </w:tcPr>
          <w:p w14:paraId="12CD7866" w14:textId="1ECC0638" w:rsidR="000E11EA" w:rsidRPr="000E11EA" w:rsidRDefault="000E11EA" w:rsidP="000E11E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b/>
                <w:bCs/>
                <w:sz w:val="20"/>
                <w:szCs w:val="20"/>
                <w:lang w:eastAsia="hr-HR"/>
                <w14:ligatures w14:val="standardContextual"/>
              </w:rPr>
            </w:pPr>
            <w:r w:rsidRPr="000E11EA">
              <w:rPr>
                <w:rFonts w:ascii="Times New Roman" w:eastAsia="Times New Roman" w:hAnsi="Times New Roman" w:cs="Times New Roman"/>
                <w:b/>
                <w:bCs/>
                <w:sz w:val="20"/>
                <w:szCs w:val="20"/>
                <w:lang w:eastAsia="hr-HR"/>
                <w14:ligatures w14:val="standardContextual"/>
              </w:rPr>
              <w:t xml:space="preserve">Naziv aktivnosti/projekta: </w:t>
            </w:r>
            <w:r w:rsidRPr="000E11EA">
              <w:rPr>
                <w:rFonts w:ascii="Times New Roman" w:eastAsia="Times New Roman" w:hAnsi="Times New Roman" w:cs="Times New Roman"/>
                <w:sz w:val="20"/>
                <w:szCs w:val="20"/>
                <w:lang w:eastAsia="hr-HR"/>
                <w14:ligatures w14:val="standardContextual"/>
              </w:rPr>
              <w:t>550071 Preko gran. suradnja-INTEREG-"ARENA"</w:t>
            </w:r>
          </w:p>
        </w:tc>
      </w:tr>
      <w:tr w:rsidR="000E11EA" w:rsidRPr="000E11EA" w14:paraId="40580539" w14:textId="77777777" w:rsidTr="000E11EA">
        <w:trPr>
          <w:trHeight w:val="1130"/>
        </w:trPr>
        <w:tc>
          <w:tcPr>
            <w:tcW w:w="9228" w:type="dxa"/>
            <w:tcBorders>
              <w:top w:val="single" w:sz="4" w:space="0" w:color="000000"/>
              <w:left w:val="single" w:sz="4" w:space="0" w:color="000000"/>
              <w:bottom w:val="single" w:sz="4" w:space="0" w:color="000000"/>
              <w:right w:val="single" w:sz="4" w:space="0" w:color="000000"/>
            </w:tcBorders>
          </w:tcPr>
          <w:p w14:paraId="18A796B1" w14:textId="77777777" w:rsidR="000E11EA" w:rsidRPr="000E11EA" w:rsidRDefault="000E11EA" w:rsidP="000E11EA">
            <w:pPr>
              <w:widowControl w:val="0"/>
              <w:kinsoku w:val="0"/>
              <w:overflowPunct w:val="0"/>
              <w:autoSpaceDE w:val="0"/>
              <w:autoSpaceDN w:val="0"/>
              <w:adjustRightInd w:val="0"/>
              <w:spacing w:after="0" w:line="240" w:lineRule="auto"/>
              <w:ind w:left="107"/>
              <w:jc w:val="left"/>
              <w:rPr>
                <w:rFonts w:ascii="Times New Roman" w:eastAsia="Times New Roman" w:hAnsi="Times New Roman" w:cs="Times New Roman"/>
                <w:sz w:val="20"/>
                <w:szCs w:val="20"/>
                <w:lang w:eastAsia="hr-HR"/>
                <w14:ligatures w14:val="standardContextual"/>
              </w:rPr>
            </w:pPr>
            <w:r w:rsidRPr="000E11EA">
              <w:rPr>
                <w:rFonts w:ascii="Times New Roman" w:eastAsia="Times New Roman" w:hAnsi="Times New Roman" w:cs="Times New Roman"/>
                <w:sz w:val="20"/>
                <w:szCs w:val="20"/>
                <w:lang w:eastAsia="hr-HR"/>
                <w14:ligatures w14:val="standardContextual"/>
              </w:rPr>
              <w:t>Obrazloženje aktivnosti/projekta:</w:t>
            </w:r>
          </w:p>
          <w:p w14:paraId="3EF1ED8E"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197642FA" w14:textId="71ED7D6F"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 xml:space="preserve">Provedba aktivnosti ostvarena je u roku od 8 mjeseci od potpisivanja ugovora - Interreg Slovenia-Croatia SIHR00411 (20.3.2025. - 20.11.2025.). </w:t>
            </w:r>
          </w:p>
          <w:p w14:paraId="7963664E"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6302E231" w14:textId="68F42604" w:rsidR="00587C71" w:rsidRP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Darovita djeca i učenici traže izazove, kreativnost, prilagođen pristup i sadržaj. Oni su često ostajali bez odgovarajućih dodatnih elemenata vezanih uz obrazovanje i odgoj jer za njih nije bilo dovoljno vremena, a često ni odgovarajuće stručne podrške kako bi imali bolje preduvjete za razvoj svojih potencijala.</w:t>
            </w:r>
          </w:p>
          <w:p w14:paraId="65CC85BF"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00AC5516" w14:textId="7558AC07" w:rsidR="00587C71" w:rsidRP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Takva situacija uočena je i u programskom prekograničnom području Slovenije i Hrvatske, konkretno u regijama partnera - Varaždinskoj županiji i Podravskoj regiji. Uočeno je da u projektnom prekograničnom području nije postojala dostatna suradnja relevantnih dionika koji se bave darovitom djecom i učenicima. Međunarodno okruženje pokazalo se vrlo važnim za nove svježe ideje te je ponudilo zanimljiva iskustva.</w:t>
            </w:r>
          </w:p>
          <w:p w14:paraId="4AE44215"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60E534D0"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 xml:space="preserve">Glavni cilj projekta „ARENA“ bio je razvoj i jačanje slovensko-hrvatske prekogranične suradnje osnovnih škola te njihovog uzajamnog povjerenja kroz partnersku provedbu susreta VI. osnovne škole iz Varaždina i OŠ Hajdina, a vezano uz aktivnosti za darovite učenike u svrhu stvaranja poticajnog i inkluzivnog okruženja koje podržava njihov razvoj. </w:t>
            </w:r>
          </w:p>
          <w:p w14:paraId="1EE37009"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6E48D3F4" w14:textId="542808B8" w:rsidR="00587C71" w:rsidRP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 xml:space="preserve">Kroz provedbu aktivnosti potaknuo se razvoj održive suradnje VI. OŠ Varaždin i OŠ Hajdine u radu s darovitim učenicima za bolje identificiranje, poticanje i praćenje darovitosti u STEM području (kemija, astronomija), području kulture (upoznavanje hrvatskog i slovenskog kulturnog izričaja, poezija, prevođenje, slikanje) i u području očuvanja okoliša (pčelarstvo u školskom prostoru) što je pružilo priliku za razvoj njihovih posebnih </w:t>
            </w:r>
            <w:r w:rsidRPr="00587C71">
              <w:rPr>
                <w:rFonts w:ascii="Times New Roman" w:eastAsia="Times New Roman" w:hAnsi="Times New Roman" w:cs="Times New Roman"/>
                <w:sz w:val="20"/>
                <w:szCs w:val="20"/>
                <w:lang w:eastAsia="hr-HR"/>
                <w14:ligatures w14:val="standardContextual"/>
              </w:rPr>
              <w:lastRenderedPageBreak/>
              <w:t>talenata, kao i razvoj međusobnog povjerenja između partnera i šire zajednice u prekograničnom području.</w:t>
            </w:r>
          </w:p>
          <w:p w14:paraId="3FCD375E"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17B1EC41"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 xml:space="preserve">Sudjelovanjem na zajedničkim aktivnostima koje su učenici sami kreirali zajedničkim snagama, poput igranja modernih društvenih igara, kvizova opće kulture i igara na otvorenom, osim stjecanja novih znanja i iskustva, ojačane su prekogranične veze i izgrađeno je međusobno povjerenje između učenika, učitelja i ostalih sudionika projekta. </w:t>
            </w:r>
          </w:p>
          <w:p w14:paraId="545575B6"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7AF822DC" w14:textId="1FC143DF" w:rsidR="00587C71" w:rsidRP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U kontekstu suradnje, jedan od glavnih ciljeva bila je inovativnost i kreativnost učenika, jer je to ključno u podršci nadarenim učenicima u stjecanju novih znanja i vještina te sposobnosti rješavanja problema. Projektom se želio ostvariti uspjeh učenika u modernom, multikulturalnom i uključivom društvu sa snažnim suradničkim kompetencijama. Iskustvo mobilnosti bio je bitan korak u njihovom obrazovnom napretku i širenju horizonata.</w:t>
            </w:r>
          </w:p>
          <w:p w14:paraId="08C152B2"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16610ADC"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 xml:space="preserve">Sudjelovanjem u projektu obje su škole, organiziranjem i provođenjem aktivnosti iz raznih područja, nastojale razviti nove metode i alate za poticanje kreativnosti i darovitosti učenika te za omogućavanje darovitim učenicima da ostvare svoj puni potencijal, čime je pokrenut razvoj dugoročne partnerske suradnje koja će se nadograđivati i u budućnosti. </w:t>
            </w:r>
          </w:p>
          <w:p w14:paraId="6ED611A8"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1C5E5AF8" w14:textId="23EA4E99" w:rsidR="00587C71" w:rsidRP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Projektni partneri prepoznali su povezane razvojne ciljeve koje su zajedno realizirali, a ujedno su razmjenom međusobnih iskustava podigli relevantne kompetencije. Ozbiljne namjere buduće suradnje potvrdile su se sklapanjem Sporazuma o budućoj suradnji.</w:t>
            </w:r>
          </w:p>
          <w:p w14:paraId="5E0F71E9"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6AD4981C" w14:textId="25703E36" w:rsidR="00587C71" w:rsidRP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Glavni ishodi u projektu su ostvareni:</w:t>
            </w:r>
          </w:p>
          <w:p w14:paraId="78DC56F7" w14:textId="77777777" w:rsidR="00587C71" w:rsidRPr="00587C71" w:rsidRDefault="00587C71" w:rsidP="00587C71">
            <w:pPr>
              <w:widowControl w:val="0"/>
              <w:numPr>
                <w:ilvl w:val="0"/>
                <w:numId w:val="15"/>
              </w:numPr>
              <w:kinsoku w:val="0"/>
              <w:overflowPunct w:val="0"/>
              <w:autoSpaceDE w:val="0"/>
              <w:autoSpaceDN w:val="0"/>
              <w:adjustRightInd w:val="0"/>
              <w:spacing w:after="0" w:line="240" w:lineRule="auto"/>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Ostvarena partnerska prekogranična suradnja VI. OŠ Varaždin (HR) i OŠ Hajdina (SLO) kroz provedbu zajedničkih aktivnosti za rad s darovitom djecom u Varaždinu i Sloveniji.</w:t>
            </w:r>
          </w:p>
          <w:p w14:paraId="3801380B" w14:textId="77777777" w:rsidR="00587C71" w:rsidRPr="00587C71" w:rsidRDefault="00587C71" w:rsidP="00587C71">
            <w:pPr>
              <w:widowControl w:val="0"/>
              <w:numPr>
                <w:ilvl w:val="0"/>
                <w:numId w:val="15"/>
              </w:numPr>
              <w:kinsoku w:val="0"/>
              <w:overflowPunct w:val="0"/>
              <w:autoSpaceDE w:val="0"/>
              <w:autoSpaceDN w:val="0"/>
              <w:adjustRightInd w:val="0"/>
              <w:spacing w:after="0" w:line="240" w:lineRule="auto"/>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Provedeni zajednički prekogranični susreti u Varaždinu - aktivnosti s darovitom djecom (2 događanja).</w:t>
            </w:r>
          </w:p>
          <w:p w14:paraId="21CFD0A5" w14:textId="77777777" w:rsidR="00587C71" w:rsidRPr="00587C71" w:rsidRDefault="00587C71" w:rsidP="00587C71">
            <w:pPr>
              <w:widowControl w:val="0"/>
              <w:numPr>
                <w:ilvl w:val="0"/>
                <w:numId w:val="15"/>
              </w:numPr>
              <w:kinsoku w:val="0"/>
              <w:overflowPunct w:val="0"/>
              <w:autoSpaceDE w:val="0"/>
              <w:autoSpaceDN w:val="0"/>
              <w:adjustRightInd w:val="0"/>
              <w:spacing w:after="0" w:line="240" w:lineRule="auto"/>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Provedeni zajednički prekogranični susreti u Sloveniji - aktivnosti s darovitom djecom (2 događanja).</w:t>
            </w:r>
          </w:p>
          <w:p w14:paraId="241B1CD4"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5AA6A6E9"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 xml:space="preserve">U projektu su kao ciljne skupine direktno bili uključeni: učenici osnovnih škola starosti od 12 do 15 godina, osobito oni koji su pokazali darovitost i kreativnost, te učitelji i stručni suradnici partnerskih škola. </w:t>
            </w:r>
          </w:p>
          <w:p w14:paraId="242E373E"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4A622FF7"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 xml:space="preserve">U aktivnostima je sudjelovalo minimalno 160 sudionika. </w:t>
            </w:r>
          </w:p>
          <w:p w14:paraId="5AFF9E5E"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3C840AD4" w14:textId="33D705A0" w:rsidR="00587C71" w:rsidRP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Indirektnu korist ostvarile su interesne skupine, lokalna javna tijela (Grad Varaždin i Općina Hajdina), opća javnost kroz promociju na Hajdinskoj tržnici te roditelji učenika.</w:t>
            </w:r>
          </w:p>
          <w:p w14:paraId="046C076F"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417F54E1"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 xml:space="preserve">Projekt se sufinancirao sredstvima iz Europskog fonda za regionalni razvoj. Sredstva su odobrena od strane Ministarstva za koheziju i regionalni razvoj Slovenije. Projekt se u 2025. godini predfinancirao vlastitim sredstvima svakog od partnera. Po završetku projekta, nakon što se zaprime sredstva temeljem podnesenog konačnog izvješća, nositelj projekta VI. OŠ prenijet će ugovoreni dio partneru OŠ Hajdina. </w:t>
            </w:r>
          </w:p>
          <w:p w14:paraId="7E03C6C5" w14:textId="77777777" w:rsidR="00587C71"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p>
          <w:p w14:paraId="15D5A643" w14:textId="4CE811E8" w:rsidR="00587C71" w:rsidRPr="000E11EA" w:rsidRDefault="00587C71" w:rsidP="00587C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0"/>
                <w:szCs w:val="20"/>
                <w:lang w:eastAsia="hr-HR"/>
                <w14:ligatures w14:val="standardContextual"/>
              </w:rPr>
            </w:pPr>
            <w:r w:rsidRPr="00587C71">
              <w:rPr>
                <w:rFonts w:ascii="Times New Roman" w:eastAsia="Times New Roman" w:hAnsi="Times New Roman" w:cs="Times New Roman"/>
                <w:sz w:val="20"/>
                <w:szCs w:val="20"/>
                <w:lang w:eastAsia="hr-HR"/>
                <w14:ligatures w14:val="standardContextual"/>
              </w:rPr>
              <w:t>Sredstva su bila namijenjena za rashode za zaposlene, materijalne troškove, sitni inventar, usluge promidžbe i prijevoza, donacije učenicima te opremu za vidljivost projekta.</w:t>
            </w:r>
          </w:p>
        </w:tc>
      </w:tr>
    </w:tbl>
    <w:p w14:paraId="2F031550" w14:textId="77777777" w:rsidR="000E11EA" w:rsidRDefault="000E11EA"/>
    <w:p w14:paraId="5090FDA3" w14:textId="77777777" w:rsidR="00EE7751" w:rsidRDefault="00EE7751"/>
    <w:p w14:paraId="0E142E29" w14:textId="77777777" w:rsidR="00EE7751" w:rsidRDefault="00EE7751"/>
    <w:p w14:paraId="03671D76" w14:textId="77777777" w:rsidR="00EE7751" w:rsidRDefault="00EE7751"/>
    <w:tbl>
      <w:tblPr>
        <w:tblW w:w="9152" w:type="dxa"/>
        <w:tblInd w:w="482" w:type="dxa"/>
        <w:tblLayout w:type="fixed"/>
        <w:tblCellMar>
          <w:left w:w="0" w:type="dxa"/>
          <w:right w:w="0" w:type="dxa"/>
        </w:tblCellMar>
        <w:tblLook w:val="0000" w:firstRow="0" w:lastRow="0" w:firstColumn="0" w:lastColumn="0" w:noHBand="0" w:noVBand="0"/>
      </w:tblPr>
      <w:tblGrid>
        <w:gridCol w:w="1433"/>
        <w:gridCol w:w="1416"/>
        <w:gridCol w:w="2618"/>
        <w:gridCol w:w="1276"/>
        <w:gridCol w:w="1134"/>
        <w:gridCol w:w="1275"/>
      </w:tblGrid>
      <w:tr w:rsidR="000E11EA" w:rsidRPr="006E5C9C" w14:paraId="69B57489" w14:textId="77777777" w:rsidTr="00C8103C">
        <w:trPr>
          <w:trHeight w:val="690"/>
        </w:trPr>
        <w:tc>
          <w:tcPr>
            <w:tcW w:w="1433" w:type="dxa"/>
            <w:tcBorders>
              <w:top w:val="single" w:sz="4" w:space="0" w:color="000000"/>
              <w:left w:val="single" w:sz="4" w:space="0" w:color="000000"/>
              <w:bottom w:val="single" w:sz="4" w:space="0" w:color="000000"/>
              <w:right w:val="single" w:sz="4" w:space="0" w:color="000000"/>
            </w:tcBorders>
          </w:tcPr>
          <w:p w14:paraId="16C432CE" w14:textId="77777777" w:rsidR="000E11EA" w:rsidRPr="006E5C9C" w:rsidRDefault="000E11EA" w:rsidP="00C8103C">
            <w:pPr>
              <w:widowControl w:val="0"/>
              <w:kinsoku w:val="0"/>
              <w:overflowPunct w:val="0"/>
              <w:autoSpaceDE w:val="0"/>
              <w:autoSpaceDN w:val="0"/>
              <w:adjustRightInd w:val="0"/>
              <w:spacing w:before="115" w:after="0" w:line="240" w:lineRule="auto"/>
              <w:ind w:left="371" w:right="272" w:hanging="73"/>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lastRenderedPageBreak/>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7FDDC899" w14:textId="77777777" w:rsidR="000E11EA" w:rsidRPr="006E5C9C" w:rsidRDefault="000E11EA" w:rsidP="00C8103C">
            <w:pPr>
              <w:widowControl w:val="0"/>
              <w:kinsoku w:val="0"/>
              <w:overflowPunct w:val="0"/>
              <w:autoSpaceDE w:val="0"/>
              <w:autoSpaceDN w:val="0"/>
              <w:adjustRightInd w:val="0"/>
              <w:spacing w:before="115" w:after="0" w:line="240" w:lineRule="auto"/>
              <w:ind w:left="251" w:right="224" w:firstLine="55"/>
              <w:jc w:val="left"/>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Definicija pokazatelja</w:t>
            </w:r>
          </w:p>
        </w:tc>
        <w:tc>
          <w:tcPr>
            <w:tcW w:w="2618" w:type="dxa"/>
            <w:tcBorders>
              <w:top w:val="single" w:sz="4" w:space="0" w:color="000000"/>
              <w:left w:val="single" w:sz="4" w:space="0" w:color="000000"/>
              <w:bottom w:val="single" w:sz="4" w:space="0" w:color="000000"/>
              <w:right w:val="single" w:sz="4" w:space="0" w:color="000000"/>
            </w:tcBorders>
          </w:tcPr>
          <w:p w14:paraId="7A658586" w14:textId="77777777" w:rsidR="000E11EA" w:rsidRPr="006E5C9C" w:rsidRDefault="000E11EA" w:rsidP="00C8103C">
            <w:pPr>
              <w:widowControl w:val="0"/>
              <w:kinsoku w:val="0"/>
              <w:overflowPunct w:val="0"/>
              <w:autoSpaceDE w:val="0"/>
              <w:autoSpaceDN w:val="0"/>
              <w:adjustRightInd w:val="0"/>
              <w:spacing w:after="0" w:line="240" w:lineRule="auto"/>
              <w:jc w:val="left"/>
              <w:rPr>
                <w:rFonts w:ascii="Times New Roman" w:eastAsia="Times New Roman" w:hAnsi="Times New Roman" w:cs="Times New Roman"/>
                <w:b/>
                <w:bCs/>
                <w:sz w:val="20"/>
                <w:szCs w:val="20"/>
                <w:lang w:eastAsia="hr-HR"/>
                <w14:ligatures w14:val="standardContextual"/>
              </w:rPr>
            </w:pPr>
          </w:p>
          <w:p w14:paraId="23C04DE8" w14:textId="77777777" w:rsidR="000E11EA" w:rsidRPr="006E5C9C" w:rsidRDefault="000E11EA" w:rsidP="00C8103C">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Jedinica</w:t>
            </w:r>
          </w:p>
        </w:tc>
        <w:tc>
          <w:tcPr>
            <w:tcW w:w="1276" w:type="dxa"/>
            <w:tcBorders>
              <w:top w:val="single" w:sz="4" w:space="0" w:color="000000"/>
              <w:left w:val="single" w:sz="4" w:space="0" w:color="000000"/>
              <w:bottom w:val="single" w:sz="4" w:space="0" w:color="000000"/>
              <w:right w:val="single" w:sz="4" w:space="0" w:color="000000"/>
            </w:tcBorders>
          </w:tcPr>
          <w:p w14:paraId="23798A3C" w14:textId="77777777" w:rsidR="000E11EA" w:rsidRPr="006E5C9C" w:rsidRDefault="000E11EA" w:rsidP="00C8103C">
            <w:pPr>
              <w:widowControl w:val="0"/>
              <w:kinsoku w:val="0"/>
              <w:overflowPunct w:val="0"/>
              <w:autoSpaceDE w:val="0"/>
              <w:autoSpaceDN w:val="0"/>
              <w:adjustRightInd w:val="0"/>
              <w:spacing w:before="115" w:after="0" w:line="240" w:lineRule="auto"/>
              <w:ind w:left="88" w:right="80"/>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Polazna vrijednost</w:t>
            </w:r>
          </w:p>
          <w:p w14:paraId="08B8E82E" w14:textId="77777777" w:rsidR="000E11EA" w:rsidRPr="006E5C9C" w:rsidRDefault="000E11EA" w:rsidP="00C8103C">
            <w:pPr>
              <w:widowControl w:val="0"/>
              <w:kinsoku w:val="0"/>
              <w:overflowPunct w:val="0"/>
              <w:autoSpaceDE w:val="0"/>
              <w:autoSpaceDN w:val="0"/>
              <w:adjustRightInd w:val="0"/>
              <w:spacing w:before="1" w:after="0" w:line="240" w:lineRule="auto"/>
              <w:ind w:left="88" w:right="79"/>
              <w:rPr>
                <w:rFonts w:ascii="Times New Roman" w:eastAsia="Times New Roman" w:hAnsi="Times New Roman" w:cs="Times New Roman"/>
                <w:sz w:val="20"/>
                <w:szCs w:val="20"/>
                <w:lang w:eastAsia="hr-HR"/>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38AFF205" w14:textId="77777777" w:rsidR="000E11EA" w:rsidRPr="006E5C9C" w:rsidRDefault="000E11EA" w:rsidP="00C8103C">
            <w:pPr>
              <w:widowControl w:val="0"/>
              <w:kinsoku w:val="0"/>
              <w:overflowPunct w:val="0"/>
              <w:autoSpaceDE w:val="0"/>
              <w:autoSpaceDN w:val="0"/>
              <w:adjustRightInd w:val="0"/>
              <w:spacing w:after="0" w:line="230" w:lineRule="atLeast"/>
              <w:ind w:left="110" w:right="99" w:hanging="1"/>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Ciljana vrijednost</w:t>
            </w:r>
            <w:r w:rsidRPr="006E5C9C">
              <w:rPr>
                <w:rFonts w:ascii="Times New Roman" w:eastAsia="Times New Roman" w:hAnsi="Times New Roman" w:cs="Times New Roman"/>
                <w:w w:val="99"/>
                <w:sz w:val="20"/>
                <w:szCs w:val="20"/>
                <w:lang w:eastAsia="hr-HR"/>
                <w14:ligatures w14:val="standardContextual"/>
              </w:rPr>
              <w:t xml:space="preserve"> </w:t>
            </w:r>
            <w:r w:rsidRPr="006E5C9C">
              <w:rPr>
                <w:rFonts w:ascii="Times New Roman" w:eastAsia="Times New Roman" w:hAnsi="Times New Roman" w:cs="Times New Roman"/>
                <w:sz w:val="20"/>
                <w:szCs w:val="20"/>
                <w:lang w:eastAsia="hr-HR"/>
                <w14:ligatures w14:val="standardContextual"/>
              </w:rPr>
              <w:t>2025.</w:t>
            </w:r>
          </w:p>
        </w:tc>
        <w:tc>
          <w:tcPr>
            <w:tcW w:w="1275" w:type="dxa"/>
            <w:tcBorders>
              <w:top w:val="single" w:sz="4" w:space="0" w:color="000000"/>
              <w:left w:val="single" w:sz="4" w:space="0" w:color="000000"/>
              <w:bottom w:val="single" w:sz="4" w:space="0" w:color="000000"/>
              <w:right w:val="single" w:sz="4" w:space="0" w:color="000000"/>
            </w:tcBorders>
          </w:tcPr>
          <w:p w14:paraId="50E48454" w14:textId="77777777" w:rsidR="000E11EA" w:rsidRPr="006E5C9C" w:rsidRDefault="000E11EA" w:rsidP="00C8103C">
            <w:pPr>
              <w:widowControl w:val="0"/>
              <w:kinsoku w:val="0"/>
              <w:overflowPunct w:val="0"/>
              <w:autoSpaceDE w:val="0"/>
              <w:autoSpaceDN w:val="0"/>
              <w:adjustRightInd w:val="0"/>
              <w:spacing w:after="0" w:line="230" w:lineRule="atLeast"/>
              <w:ind w:left="150" w:right="137" w:hanging="1"/>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 xml:space="preserve">Ostvarena </w:t>
            </w:r>
            <w:r w:rsidRPr="006E5C9C">
              <w:rPr>
                <w:rFonts w:ascii="Times New Roman" w:eastAsia="Times New Roman" w:hAnsi="Times New Roman" w:cs="Times New Roman"/>
                <w:w w:val="95"/>
                <w:sz w:val="20"/>
                <w:szCs w:val="20"/>
                <w:lang w:eastAsia="hr-HR"/>
                <w14:ligatures w14:val="standardContextual"/>
              </w:rPr>
              <w:t xml:space="preserve">vrijednost </w:t>
            </w:r>
            <w:r w:rsidRPr="006E5C9C">
              <w:rPr>
                <w:rFonts w:ascii="Times New Roman" w:eastAsia="Times New Roman" w:hAnsi="Times New Roman" w:cs="Times New Roman"/>
                <w:sz w:val="20"/>
                <w:szCs w:val="20"/>
                <w:lang w:eastAsia="hr-HR"/>
                <w14:ligatures w14:val="standardContextual"/>
              </w:rPr>
              <w:t>2025.</w:t>
            </w:r>
          </w:p>
        </w:tc>
      </w:tr>
      <w:tr w:rsidR="000E11EA" w:rsidRPr="006E5C9C" w14:paraId="1F708CD6" w14:textId="77777777" w:rsidTr="00C8103C">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AC3CD45" w14:textId="77777777" w:rsidR="000E11EA" w:rsidRPr="000E11EA" w:rsidRDefault="000E11EA" w:rsidP="000E11E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E11EA">
              <w:rPr>
                <w:rFonts w:ascii="Times New Roman" w:eastAsia="Times New Roman" w:hAnsi="Times New Roman" w:cs="Times New Roman"/>
                <w:sz w:val="20"/>
                <w:szCs w:val="20"/>
                <w:lang w:eastAsia="hr-HR"/>
                <w14:ligatures w14:val="standardContextual"/>
              </w:rPr>
              <w:t>Broj sudionika u projektnim aktivnostima</w:t>
            </w:r>
          </w:p>
          <w:p w14:paraId="7144ACCB" w14:textId="44A6C1BC" w:rsidR="000E11EA" w:rsidRPr="006E5C9C" w:rsidRDefault="000E11EA" w:rsidP="000E11E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E11EA">
              <w:rPr>
                <w:rFonts w:ascii="Times New Roman" w:eastAsia="Times New Roman" w:hAnsi="Times New Roman" w:cs="Times New Roman"/>
                <w:sz w:val="20"/>
                <w:szCs w:val="20"/>
                <w:lang w:eastAsia="hr-HR"/>
                <w14:ligatures w14:val="standardContextual"/>
              </w:rPr>
              <w:t>prekogranične suradnje</w:t>
            </w:r>
          </w:p>
        </w:tc>
        <w:tc>
          <w:tcPr>
            <w:tcW w:w="1416" w:type="dxa"/>
            <w:tcBorders>
              <w:top w:val="single" w:sz="4" w:space="0" w:color="000000"/>
              <w:left w:val="single" w:sz="4" w:space="0" w:color="000000"/>
              <w:bottom w:val="single" w:sz="4" w:space="0" w:color="000000"/>
              <w:right w:val="single" w:sz="4" w:space="0" w:color="000000"/>
            </w:tcBorders>
            <w:vAlign w:val="center"/>
          </w:tcPr>
          <w:p w14:paraId="7F161F72" w14:textId="77777777" w:rsidR="000E11EA" w:rsidRPr="000E11EA" w:rsidRDefault="000E11EA" w:rsidP="000E11E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E11EA">
              <w:rPr>
                <w:rFonts w:ascii="Times New Roman" w:eastAsia="Times New Roman" w:hAnsi="Times New Roman" w:cs="Times New Roman"/>
                <w:sz w:val="20"/>
                <w:szCs w:val="20"/>
                <w:lang w:eastAsia="hr-HR"/>
                <w14:ligatures w14:val="standardContextual"/>
              </w:rPr>
              <w:t xml:space="preserve">Provedbom projektnih aktivnosti potaknuti razvoj održive suradnje  VI. OŠ Varaždin i OŠ Hajdine te šire zajednice u prekograničnom području u radu </w:t>
            </w:r>
          </w:p>
          <w:p w14:paraId="72A5DFB4" w14:textId="0EC162BC" w:rsidR="000E11EA" w:rsidRPr="006E5C9C" w:rsidRDefault="000E11EA" w:rsidP="000E11EA">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0E11EA">
              <w:rPr>
                <w:rFonts w:ascii="Times New Roman" w:eastAsia="Times New Roman" w:hAnsi="Times New Roman" w:cs="Times New Roman"/>
                <w:sz w:val="20"/>
                <w:szCs w:val="20"/>
                <w:lang w:eastAsia="hr-HR"/>
                <w14:ligatures w14:val="standardContextual"/>
              </w:rPr>
              <w:t>s darovitim učenicima za bolje identificiranje, poticanje i praćenje njihovih posebnih talenata u STEM području, području kulture i u području očuvanja okoliša</w:t>
            </w:r>
          </w:p>
        </w:tc>
        <w:tc>
          <w:tcPr>
            <w:tcW w:w="2618" w:type="dxa"/>
            <w:tcBorders>
              <w:top w:val="single" w:sz="4" w:space="0" w:color="000000"/>
              <w:left w:val="single" w:sz="4" w:space="0" w:color="000000"/>
              <w:bottom w:val="single" w:sz="4" w:space="0" w:color="000000"/>
              <w:right w:val="single" w:sz="4" w:space="0" w:color="000000"/>
            </w:tcBorders>
            <w:vAlign w:val="center"/>
          </w:tcPr>
          <w:p w14:paraId="6083F540" w14:textId="77777777" w:rsidR="000E11EA" w:rsidRPr="006E5C9C" w:rsidRDefault="000E11EA"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sidRPr="006E5C9C">
              <w:rPr>
                <w:rFonts w:ascii="Times New Roman" w:eastAsia="Times New Roman" w:hAnsi="Times New Roman" w:cs="Times New Roman"/>
                <w:sz w:val="20"/>
                <w:szCs w:val="20"/>
                <w:lang w:eastAsia="hr-HR"/>
                <w14:ligatures w14:val="standardContextual"/>
              </w:rPr>
              <w:t>Broj</w:t>
            </w:r>
          </w:p>
        </w:tc>
        <w:tc>
          <w:tcPr>
            <w:tcW w:w="1276" w:type="dxa"/>
            <w:tcBorders>
              <w:top w:val="single" w:sz="4" w:space="0" w:color="000000"/>
              <w:left w:val="single" w:sz="4" w:space="0" w:color="000000"/>
              <w:bottom w:val="single" w:sz="4" w:space="0" w:color="000000"/>
              <w:right w:val="single" w:sz="4" w:space="0" w:color="000000"/>
            </w:tcBorders>
            <w:vAlign w:val="center"/>
          </w:tcPr>
          <w:p w14:paraId="416471A4" w14:textId="6B496F8E" w:rsidR="000E11EA" w:rsidRPr="006E5C9C" w:rsidRDefault="000E11EA"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686ECE" w14:textId="1DEE24AC" w:rsidR="000E11EA" w:rsidRPr="006E5C9C" w:rsidRDefault="000E11EA"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160</w:t>
            </w:r>
          </w:p>
        </w:tc>
        <w:tc>
          <w:tcPr>
            <w:tcW w:w="1275" w:type="dxa"/>
            <w:tcBorders>
              <w:top w:val="single" w:sz="4" w:space="0" w:color="000000"/>
              <w:left w:val="single" w:sz="4" w:space="0" w:color="000000"/>
              <w:bottom w:val="single" w:sz="4" w:space="0" w:color="000000"/>
              <w:right w:val="single" w:sz="4" w:space="0" w:color="000000"/>
            </w:tcBorders>
            <w:vAlign w:val="center"/>
          </w:tcPr>
          <w:p w14:paraId="526FA096" w14:textId="0966FB1D" w:rsidR="000E11EA" w:rsidRPr="006E5C9C" w:rsidRDefault="000E11EA" w:rsidP="00C8103C">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hr-HR"/>
                <w14:ligatures w14:val="standardContextual"/>
              </w:rPr>
            </w:pPr>
            <w:r>
              <w:rPr>
                <w:rFonts w:ascii="Times New Roman" w:eastAsia="Times New Roman" w:hAnsi="Times New Roman" w:cs="Times New Roman"/>
                <w:sz w:val="20"/>
                <w:szCs w:val="20"/>
                <w:lang w:eastAsia="hr-HR"/>
                <w14:ligatures w14:val="standardContextual"/>
              </w:rPr>
              <w:t>160</w:t>
            </w:r>
          </w:p>
        </w:tc>
      </w:tr>
    </w:tbl>
    <w:p w14:paraId="505FED9B" w14:textId="77777777" w:rsidR="006E5C9C" w:rsidRDefault="006E5C9C" w:rsidP="003555A2">
      <w:pPr>
        <w:rPr>
          <w:rFonts w:ascii="Times New Roman" w:hAnsi="Times New Roman" w:cs="Times New Roman"/>
          <w:color w:val="548DD4" w:themeColor="text2" w:themeTint="99"/>
          <w:sz w:val="24"/>
          <w:szCs w:val="24"/>
        </w:rPr>
      </w:pPr>
    </w:p>
    <w:p w14:paraId="695E85FF" w14:textId="77777777" w:rsidR="00EE7751" w:rsidRPr="003555A2" w:rsidRDefault="00EE7751" w:rsidP="003555A2">
      <w:pPr>
        <w:rPr>
          <w:rFonts w:ascii="Times New Roman" w:hAnsi="Times New Roman" w:cs="Times New Roman"/>
          <w:color w:val="548DD4" w:themeColor="text2" w:themeTint="99"/>
          <w:sz w:val="24"/>
          <w:szCs w:val="24"/>
        </w:rPr>
      </w:pPr>
    </w:p>
    <w:p w14:paraId="6FFDEF9E" w14:textId="6E9624C1" w:rsidR="003233AA" w:rsidRDefault="003233AA" w:rsidP="003233AA">
      <w:pPr>
        <w:pStyle w:val="Naslov1"/>
        <w:rPr>
          <w:rFonts w:ascii="Times New Roman" w:hAnsi="Times New Roman" w:cs="Times New Roman"/>
          <w:sz w:val="28"/>
          <w:szCs w:val="28"/>
        </w:rPr>
      </w:pPr>
      <w:bookmarkStart w:id="28" w:name="_Hlk143548131"/>
      <w:r>
        <w:rPr>
          <w:rFonts w:ascii="Times New Roman" w:hAnsi="Times New Roman" w:cs="Times New Roman"/>
          <w:sz w:val="28"/>
          <w:szCs w:val="28"/>
        </w:rPr>
        <w:t>Posebni izvještaj</w:t>
      </w:r>
      <w:r w:rsidR="00FC228C">
        <w:rPr>
          <w:rFonts w:ascii="Times New Roman" w:hAnsi="Times New Roman" w:cs="Times New Roman"/>
          <w:sz w:val="28"/>
          <w:szCs w:val="28"/>
        </w:rPr>
        <w:t>i</w:t>
      </w:r>
    </w:p>
    <w:bookmarkEnd w:id="28"/>
    <w:p w14:paraId="59B957E5" w14:textId="77777777" w:rsidR="003233AA" w:rsidRDefault="003233AA" w:rsidP="003233AA"/>
    <w:p w14:paraId="31ACF0CE" w14:textId="77777777" w:rsidR="00FC228C" w:rsidRDefault="00416571" w:rsidP="00FC228C">
      <w:pPr>
        <w:ind w:firstLine="360"/>
        <w:rPr>
          <w:rFonts w:ascii="Times New Roman" w:hAnsi="Times New Roman" w:cs="Times New Roman"/>
          <w:sz w:val="24"/>
          <w:szCs w:val="24"/>
        </w:rPr>
      </w:pPr>
      <w:r>
        <w:rPr>
          <w:rFonts w:ascii="Times New Roman" w:hAnsi="Times New Roman"/>
          <w:sz w:val="24"/>
          <w:szCs w:val="24"/>
        </w:rPr>
        <w:t xml:space="preserve">Sukladno članku 46. st. </w:t>
      </w:r>
      <w:r w:rsidR="00FC228C">
        <w:rPr>
          <w:rFonts w:ascii="Times New Roman" w:hAnsi="Times New Roman"/>
          <w:sz w:val="24"/>
          <w:szCs w:val="24"/>
        </w:rPr>
        <w:t>2</w:t>
      </w:r>
      <w:r>
        <w:rPr>
          <w:rFonts w:ascii="Times New Roman" w:hAnsi="Times New Roman"/>
          <w:sz w:val="24"/>
          <w:szCs w:val="24"/>
        </w:rPr>
        <w:t xml:space="preserve">. Pravilnika o polugodišnjem i godišnjem izvještaju o izvršenju proračuna i financijskog plana </w:t>
      </w:r>
      <w:r>
        <w:rPr>
          <w:rFonts w:ascii="Times New Roman" w:hAnsi="Times New Roman" w:cs="Times New Roman"/>
          <w:sz w:val="24"/>
          <w:szCs w:val="24"/>
        </w:rPr>
        <w:t>(NN</w:t>
      </w:r>
      <w:r w:rsidRPr="00C12823">
        <w:rPr>
          <w:rFonts w:ascii="Times New Roman" w:hAnsi="Times New Roman" w:cs="Times New Roman"/>
          <w:sz w:val="24"/>
          <w:szCs w:val="24"/>
        </w:rPr>
        <w:t xml:space="preserve"> </w:t>
      </w:r>
      <w:r>
        <w:rPr>
          <w:rFonts w:ascii="Times New Roman" w:hAnsi="Times New Roman" w:cs="Times New Roman"/>
          <w:sz w:val="24"/>
          <w:szCs w:val="24"/>
        </w:rPr>
        <w:t>85</w:t>
      </w:r>
      <w:r w:rsidRPr="00C12823">
        <w:rPr>
          <w:rFonts w:ascii="Times New Roman" w:hAnsi="Times New Roman" w:cs="Times New Roman"/>
          <w:sz w:val="24"/>
          <w:szCs w:val="24"/>
        </w:rPr>
        <w:t>/2</w:t>
      </w:r>
      <w:r>
        <w:rPr>
          <w:rFonts w:ascii="Times New Roman" w:hAnsi="Times New Roman" w:cs="Times New Roman"/>
          <w:sz w:val="24"/>
          <w:szCs w:val="24"/>
        </w:rPr>
        <w:t>3</w:t>
      </w:r>
      <w:r w:rsidRPr="00C12823">
        <w:rPr>
          <w:rFonts w:ascii="Times New Roman" w:hAnsi="Times New Roman" w:cs="Times New Roman"/>
          <w:sz w:val="24"/>
          <w:szCs w:val="24"/>
        </w:rPr>
        <w:t>)</w:t>
      </w:r>
      <w:r>
        <w:rPr>
          <w:rFonts w:ascii="Times New Roman" w:hAnsi="Times New Roman" w:cs="Times New Roman"/>
          <w:sz w:val="24"/>
          <w:szCs w:val="24"/>
        </w:rPr>
        <w:t xml:space="preserve"> u godišnjem izvještaju o izvršenju financijskog plana posebni izvještaj</w:t>
      </w:r>
      <w:r w:rsidR="00FC228C">
        <w:rPr>
          <w:rFonts w:ascii="Times New Roman" w:hAnsi="Times New Roman" w:cs="Times New Roman"/>
          <w:sz w:val="24"/>
          <w:szCs w:val="24"/>
        </w:rPr>
        <w:t>i</w:t>
      </w:r>
      <w:r>
        <w:rPr>
          <w:rFonts w:ascii="Times New Roman" w:hAnsi="Times New Roman" w:cs="Times New Roman"/>
          <w:sz w:val="24"/>
          <w:szCs w:val="24"/>
        </w:rPr>
        <w:t xml:space="preserve"> </w:t>
      </w:r>
      <w:r w:rsidR="00FC228C">
        <w:rPr>
          <w:rFonts w:ascii="Times New Roman" w:hAnsi="Times New Roman" w:cs="Times New Roman"/>
          <w:sz w:val="24"/>
          <w:szCs w:val="24"/>
        </w:rPr>
        <w:t>su:</w:t>
      </w:r>
    </w:p>
    <w:p w14:paraId="3A8CC4E8" w14:textId="5B450D4B" w:rsidR="00FC228C" w:rsidRDefault="00FC228C" w:rsidP="00715F76">
      <w:pPr>
        <w:pStyle w:val="Odlomakpopisa"/>
        <w:numPr>
          <w:ilvl w:val="1"/>
          <w:numId w:val="1"/>
        </w:numPr>
        <w:rPr>
          <w:rFonts w:ascii="Times New Roman" w:hAnsi="Times New Roman" w:cs="Times New Roman"/>
          <w:sz w:val="24"/>
          <w:szCs w:val="24"/>
        </w:rPr>
      </w:pPr>
      <w:r>
        <w:rPr>
          <w:rFonts w:ascii="Times New Roman" w:hAnsi="Times New Roman" w:cs="Times New Roman"/>
          <w:sz w:val="24"/>
          <w:szCs w:val="24"/>
        </w:rPr>
        <w:t>i</w:t>
      </w:r>
      <w:r w:rsidR="00416571" w:rsidRPr="00FC228C">
        <w:rPr>
          <w:rFonts w:ascii="Times New Roman" w:hAnsi="Times New Roman" w:cs="Times New Roman"/>
          <w:sz w:val="24"/>
          <w:szCs w:val="24"/>
        </w:rPr>
        <w:t>zvještaj o zaduživanju na domaćem i stranom tržištu novca i kapitala</w:t>
      </w:r>
      <w:r>
        <w:rPr>
          <w:rFonts w:ascii="Times New Roman" w:hAnsi="Times New Roman" w:cs="Times New Roman"/>
          <w:sz w:val="24"/>
          <w:szCs w:val="24"/>
        </w:rPr>
        <w:t>,</w:t>
      </w:r>
    </w:p>
    <w:p w14:paraId="3C55C83F" w14:textId="031BD389" w:rsidR="00FC228C" w:rsidRDefault="00FC228C" w:rsidP="00715F76">
      <w:pPr>
        <w:pStyle w:val="Odlomakpopisa"/>
        <w:numPr>
          <w:ilvl w:val="1"/>
          <w:numId w:val="1"/>
        </w:numPr>
        <w:rPr>
          <w:rFonts w:ascii="Times New Roman" w:hAnsi="Times New Roman" w:cs="Times New Roman"/>
          <w:sz w:val="24"/>
          <w:szCs w:val="24"/>
        </w:rPr>
      </w:pPr>
      <w:r>
        <w:rPr>
          <w:rFonts w:ascii="Times New Roman" w:hAnsi="Times New Roman" w:cs="Times New Roman"/>
          <w:sz w:val="24"/>
          <w:szCs w:val="24"/>
        </w:rPr>
        <w:t>izvještaj o korištenju sredstava fondova Europske unije,</w:t>
      </w:r>
    </w:p>
    <w:p w14:paraId="2CDB35EE" w14:textId="77777777" w:rsidR="00FC228C" w:rsidRDefault="00FC228C" w:rsidP="00715F76">
      <w:pPr>
        <w:pStyle w:val="Odlomakpopisa"/>
        <w:numPr>
          <w:ilvl w:val="1"/>
          <w:numId w:val="1"/>
        </w:numPr>
        <w:rPr>
          <w:rFonts w:ascii="Times New Roman" w:hAnsi="Times New Roman" w:cs="Times New Roman"/>
          <w:sz w:val="24"/>
          <w:szCs w:val="24"/>
        </w:rPr>
      </w:pPr>
      <w:r>
        <w:rPr>
          <w:rFonts w:ascii="Times New Roman" w:hAnsi="Times New Roman" w:cs="Times New Roman"/>
          <w:sz w:val="24"/>
          <w:szCs w:val="24"/>
        </w:rPr>
        <w:t>izvještaj o danim zajmovima i potraživanjima po danim zajmovima i</w:t>
      </w:r>
    </w:p>
    <w:p w14:paraId="2C4B3DAE" w14:textId="77777777" w:rsidR="00FC228C" w:rsidRDefault="00FC228C" w:rsidP="00715F76">
      <w:pPr>
        <w:pStyle w:val="Odlomakpopisa"/>
        <w:numPr>
          <w:ilvl w:val="1"/>
          <w:numId w:val="1"/>
        </w:numPr>
        <w:rPr>
          <w:rFonts w:ascii="Times New Roman" w:hAnsi="Times New Roman" w:cs="Times New Roman"/>
          <w:sz w:val="24"/>
          <w:szCs w:val="24"/>
        </w:rPr>
      </w:pPr>
      <w:r>
        <w:rPr>
          <w:rFonts w:ascii="Times New Roman" w:hAnsi="Times New Roman" w:cs="Times New Roman"/>
          <w:sz w:val="24"/>
          <w:szCs w:val="24"/>
        </w:rPr>
        <w:t>izvještaj o stanju potraživanja i dospjelih obveza te o stanju potencijalnih obveza po osnovi sudskih sporova.</w:t>
      </w:r>
      <w:r w:rsidR="00416571" w:rsidRPr="00FC228C">
        <w:rPr>
          <w:rFonts w:ascii="Times New Roman" w:hAnsi="Times New Roman" w:cs="Times New Roman"/>
          <w:sz w:val="24"/>
          <w:szCs w:val="24"/>
        </w:rPr>
        <w:t xml:space="preserve"> </w:t>
      </w:r>
    </w:p>
    <w:p w14:paraId="112D3ABD" w14:textId="15E62391" w:rsidR="00416571" w:rsidRPr="00FC228C" w:rsidRDefault="00416571" w:rsidP="00FC228C">
      <w:pPr>
        <w:ind w:firstLine="360"/>
        <w:rPr>
          <w:rFonts w:ascii="Times New Roman" w:hAnsi="Times New Roman" w:cs="Times New Roman"/>
          <w:sz w:val="24"/>
          <w:szCs w:val="24"/>
        </w:rPr>
      </w:pPr>
      <w:r w:rsidRPr="00FC228C">
        <w:rPr>
          <w:rFonts w:ascii="Times New Roman" w:hAnsi="Times New Roman" w:cs="Times New Roman"/>
          <w:sz w:val="24"/>
          <w:szCs w:val="24"/>
        </w:rPr>
        <w:t>Isti se daj</w:t>
      </w:r>
      <w:r w:rsidR="00FC228C">
        <w:rPr>
          <w:rFonts w:ascii="Times New Roman" w:hAnsi="Times New Roman" w:cs="Times New Roman"/>
          <w:sz w:val="24"/>
          <w:szCs w:val="24"/>
        </w:rPr>
        <w:t>u</w:t>
      </w:r>
      <w:r w:rsidRPr="00FC228C">
        <w:rPr>
          <w:rFonts w:ascii="Times New Roman" w:hAnsi="Times New Roman" w:cs="Times New Roman"/>
          <w:sz w:val="24"/>
          <w:szCs w:val="24"/>
        </w:rPr>
        <w:t xml:space="preserve"> u nastavku.</w:t>
      </w:r>
    </w:p>
    <w:p w14:paraId="0E00A12B" w14:textId="67D69847" w:rsidR="00416571" w:rsidRPr="00A453C4" w:rsidRDefault="00416571" w:rsidP="00A453C4">
      <w:pPr>
        <w:pStyle w:val="Naslov1"/>
        <w:numPr>
          <w:ilvl w:val="0"/>
          <w:numId w:val="0"/>
        </w:numPr>
        <w:ind w:firstLine="360"/>
        <w:rPr>
          <w:rFonts w:ascii="Times New Roman" w:hAnsi="Times New Roman" w:cs="Times New Roman"/>
          <w:sz w:val="24"/>
          <w:szCs w:val="24"/>
        </w:rPr>
      </w:pPr>
      <w:bookmarkStart w:id="29" w:name="_Hlk162284025"/>
      <w:r>
        <w:rPr>
          <w:rFonts w:ascii="Times New Roman" w:hAnsi="Times New Roman" w:cs="Times New Roman"/>
          <w:sz w:val="24"/>
          <w:szCs w:val="24"/>
        </w:rPr>
        <w:t>I</w:t>
      </w:r>
      <w:r w:rsidRPr="00416571">
        <w:rPr>
          <w:rFonts w:ascii="Times New Roman" w:hAnsi="Times New Roman" w:cs="Times New Roman"/>
          <w:sz w:val="24"/>
          <w:szCs w:val="24"/>
        </w:rPr>
        <w:t>zvještaj</w:t>
      </w:r>
      <w:r>
        <w:rPr>
          <w:rFonts w:ascii="Times New Roman" w:hAnsi="Times New Roman" w:cs="Times New Roman"/>
          <w:sz w:val="24"/>
          <w:szCs w:val="24"/>
        </w:rPr>
        <w:t xml:space="preserve"> o zaduživanju na domaćem i stranom tržištu novca i kapitala</w:t>
      </w:r>
    </w:p>
    <w:p w14:paraId="219F0A57" w14:textId="09B5095A" w:rsidR="00C36588" w:rsidRDefault="00416571" w:rsidP="00A453C4">
      <w:pPr>
        <w:spacing w:before="200" w:after="0"/>
        <w:ind w:firstLine="357"/>
        <w:rPr>
          <w:rFonts w:ascii="Times New Roman" w:hAnsi="Times New Roman" w:cs="Times New Roman"/>
          <w:sz w:val="24"/>
          <w:szCs w:val="24"/>
        </w:rPr>
      </w:pPr>
      <w:bookmarkStart w:id="30" w:name="_Hlk161261166"/>
      <w:bookmarkEnd w:id="29"/>
      <w:r w:rsidRPr="00416571">
        <w:rPr>
          <w:rFonts w:ascii="Times New Roman" w:hAnsi="Times New Roman" w:cs="Times New Roman"/>
          <w:sz w:val="24"/>
          <w:szCs w:val="24"/>
        </w:rPr>
        <w:t>VI. osnovna škola Varaždin</w:t>
      </w:r>
      <w:r>
        <w:rPr>
          <w:rFonts w:ascii="Times New Roman" w:hAnsi="Times New Roman" w:cs="Times New Roman"/>
          <w:sz w:val="24"/>
          <w:szCs w:val="24"/>
        </w:rPr>
        <w:t xml:space="preserve"> nema sklopljenih ugovora o zaduživanju na domaćem i stranom tržištu novca i kapitala.</w:t>
      </w:r>
    </w:p>
    <w:p w14:paraId="69EE08D0" w14:textId="6A478271" w:rsidR="003135A9" w:rsidRPr="00A453C4" w:rsidRDefault="003135A9" w:rsidP="003135A9">
      <w:pPr>
        <w:pStyle w:val="Naslov1"/>
        <w:numPr>
          <w:ilvl w:val="0"/>
          <w:numId w:val="0"/>
        </w:numPr>
        <w:ind w:firstLine="360"/>
        <w:rPr>
          <w:rFonts w:ascii="Times New Roman" w:hAnsi="Times New Roman" w:cs="Times New Roman"/>
          <w:sz w:val="24"/>
          <w:szCs w:val="24"/>
        </w:rPr>
      </w:pPr>
      <w:r>
        <w:rPr>
          <w:rFonts w:ascii="Times New Roman" w:hAnsi="Times New Roman" w:cs="Times New Roman"/>
          <w:sz w:val="24"/>
          <w:szCs w:val="24"/>
        </w:rPr>
        <w:lastRenderedPageBreak/>
        <w:t>I</w:t>
      </w:r>
      <w:r w:rsidRPr="00416571">
        <w:rPr>
          <w:rFonts w:ascii="Times New Roman" w:hAnsi="Times New Roman" w:cs="Times New Roman"/>
          <w:sz w:val="24"/>
          <w:szCs w:val="24"/>
        </w:rPr>
        <w:t>zvještaj</w:t>
      </w:r>
      <w:r>
        <w:rPr>
          <w:rFonts w:ascii="Times New Roman" w:hAnsi="Times New Roman" w:cs="Times New Roman"/>
          <w:sz w:val="24"/>
          <w:szCs w:val="24"/>
        </w:rPr>
        <w:t xml:space="preserve"> o korištenju sredstava fondova Europske unije</w:t>
      </w:r>
    </w:p>
    <w:bookmarkEnd w:id="30"/>
    <w:p w14:paraId="63F94522" w14:textId="1644881A" w:rsidR="00F909D7" w:rsidRDefault="00532EB7" w:rsidP="00F909D7">
      <w:pPr>
        <w:spacing w:before="200" w:after="0"/>
        <w:ind w:firstLine="357"/>
        <w:rPr>
          <w:rFonts w:ascii="Times New Roman" w:hAnsi="Times New Roman" w:cs="Times New Roman"/>
          <w:sz w:val="24"/>
          <w:szCs w:val="24"/>
        </w:rPr>
      </w:pPr>
      <w:r w:rsidRPr="003135A9">
        <w:rPr>
          <w:rFonts w:ascii="Times New Roman" w:hAnsi="Times New Roman" w:cs="Times New Roman"/>
          <w:sz w:val="24"/>
          <w:szCs w:val="24"/>
        </w:rPr>
        <w:t>VI. osnovna škola Varaždin u razdoblju od 1.1.</w:t>
      </w:r>
      <w:r w:rsidR="00CA1546">
        <w:rPr>
          <w:rFonts w:ascii="Times New Roman" w:hAnsi="Times New Roman" w:cs="Times New Roman"/>
          <w:sz w:val="24"/>
          <w:szCs w:val="24"/>
        </w:rPr>
        <w:t xml:space="preserve"> </w:t>
      </w:r>
      <w:r w:rsidRPr="003135A9">
        <w:rPr>
          <w:rFonts w:ascii="Times New Roman" w:hAnsi="Times New Roman" w:cs="Times New Roman"/>
          <w:sz w:val="24"/>
          <w:szCs w:val="24"/>
        </w:rPr>
        <w:t>do 31.12.202</w:t>
      </w:r>
      <w:r w:rsidR="00AF3C79">
        <w:rPr>
          <w:rFonts w:ascii="Times New Roman" w:hAnsi="Times New Roman" w:cs="Times New Roman"/>
          <w:sz w:val="24"/>
          <w:szCs w:val="24"/>
        </w:rPr>
        <w:t>5</w:t>
      </w:r>
      <w:r w:rsidRPr="003135A9">
        <w:rPr>
          <w:rFonts w:ascii="Times New Roman" w:hAnsi="Times New Roman" w:cs="Times New Roman"/>
          <w:sz w:val="24"/>
          <w:szCs w:val="24"/>
        </w:rPr>
        <w:t>. godine koristila je sredstva fondova EU</w:t>
      </w:r>
      <w:r>
        <w:rPr>
          <w:rFonts w:ascii="Times New Roman" w:hAnsi="Times New Roman" w:cs="Times New Roman"/>
          <w:sz w:val="24"/>
          <w:szCs w:val="24"/>
        </w:rPr>
        <w:t xml:space="preserve"> kako je prikazano u tablici:</w:t>
      </w:r>
    </w:p>
    <w:tbl>
      <w:tblPr>
        <w:tblStyle w:val="Reetkatablice"/>
        <w:tblW w:w="0" w:type="auto"/>
        <w:tblLook w:val="04A0" w:firstRow="1" w:lastRow="0" w:firstColumn="1" w:lastColumn="0" w:noHBand="0" w:noVBand="1"/>
      </w:tblPr>
      <w:tblGrid>
        <w:gridCol w:w="4947"/>
        <w:gridCol w:w="1016"/>
        <w:gridCol w:w="1016"/>
        <w:gridCol w:w="1205"/>
        <w:gridCol w:w="1166"/>
      </w:tblGrid>
      <w:tr w:rsidR="00720536" w14:paraId="3D657388" w14:textId="27755ED0" w:rsidTr="00C03F11">
        <w:trPr>
          <w:trHeight w:val="395"/>
        </w:trPr>
        <w:tc>
          <w:tcPr>
            <w:tcW w:w="4947" w:type="dxa"/>
          </w:tcPr>
          <w:p w14:paraId="1D6066F3" w14:textId="3538DF55" w:rsidR="00720536" w:rsidRPr="00C152EF" w:rsidRDefault="00720536" w:rsidP="00F909D7">
            <w:pPr>
              <w:spacing w:before="200"/>
              <w:jc w:val="center"/>
              <w:rPr>
                <w:rFonts w:ascii="Times New Roman" w:hAnsi="Times New Roman" w:cs="Times New Roman"/>
                <w:sz w:val="20"/>
                <w:szCs w:val="20"/>
              </w:rPr>
            </w:pPr>
            <w:bookmarkStart w:id="31" w:name="_Hlk193585777"/>
            <w:r w:rsidRPr="00C152EF">
              <w:rPr>
                <w:rFonts w:ascii="Times New Roman" w:hAnsi="Times New Roman" w:cs="Times New Roman"/>
                <w:sz w:val="20"/>
                <w:szCs w:val="20"/>
              </w:rPr>
              <w:t>EU fond</w:t>
            </w:r>
          </w:p>
        </w:tc>
        <w:tc>
          <w:tcPr>
            <w:tcW w:w="1016" w:type="dxa"/>
          </w:tcPr>
          <w:p w14:paraId="165A4B3A" w14:textId="3E3EBC5D" w:rsidR="00720536" w:rsidRPr="00C152EF" w:rsidRDefault="00720536" w:rsidP="00F909D7">
            <w:pPr>
              <w:spacing w:before="200"/>
              <w:jc w:val="center"/>
              <w:rPr>
                <w:rFonts w:ascii="Times New Roman" w:hAnsi="Times New Roman" w:cs="Times New Roman"/>
                <w:sz w:val="20"/>
                <w:szCs w:val="20"/>
              </w:rPr>
            </w:pPr>
            <w:r w:rsidRPr="00C152EF">
              <w:rPr>
                <w:rFonts w:ascii="Times New Roman" w:hAnsi="Times New Roman" w:cs="Times New Roman"/>
                <w:sz w:val="20"/>
                <w:szCs w:val="20"/>
              </w:rPr>
              <w:t>Prihodi</w:t>
            </w:r>
          </w:p>
        </w:tc>
        <w:tc>
          <w:tcPr>
            <w:tcW w:w="1016" w:type="dxa"/>
          </w:tcPr>
          <w:p w14:paraId="2104A678" w14:textId="0F522A39" w:rsidR="00720536" w:rsidRPr="00C152EF" w:rsidRDefault="00720536" w:rsidP="00F909D7">
            <w:pPr>
              <w:spacing w:before="200"/>
              <w:jc w:val="center"/>
              <w:rPr>
                <w:rFonts w:ascii="Times New Roman" w:hAnsi="Times New Roman" w:cs="Times New Roman"/>
                <w:sz w:val="20"/>
                <w:szCs w:val="20"/>
              </w:rPr>
            </w:pPr>
            <w:r w:rsidRPr="00C152EF">
              <w:rPr>
                <w:rFonts w:ascii="Times New Roman" w:hAnsi="Times New Roman" w:cs="Times New Roman"/>
                <w:sz w:val="20"/>
                <w:szCs w:val="20"/>
              </w:rPr>
              <w:t>Rashodi</w:t>
            </w:r>
          </w:p>
        </w:tc>
        <w:tc>
          <w:tcPr>
            <w:tcW w:w="1205" w:type="dxa"/>
            <w:vAlign w:val="center"/>
          </w:tcPr>
          <w:p w14:paraId="4A731E7D" w14:textId="143AD9D5" w:rsidR="00720536" w:rsidRPr="00C152EF" w:rsidRDefault="00355106" w:rsidP="00F909D7">
            <w:pPr>
              <w:spacing w:before="200"/>
              <w:jc w:val="center"/>
              <w:rPr>
                <w:rFonts w:ascii="Times New Roman" w:hAnsi="Times New Roman" w:cs="Times New Roman"/>
                <w:sz w:val="20"/>
                <w:szCs w:val="20"/>
              </w:rPr>
            </w:pPr>
            <w:r>
              <w:rPr>
                <w:rFonts w:ascii="Times New Roman" w:hAnsi="Times New Roman" w:cs="Times New Roman"/>
                <w:sz w:val="20"/>
                <w:szCs w:val="20"/>
              </w:rPr>
              <w:t>Stanje potraživanja 31.12.202</w:t>
            </w:r>
            <w:r w:rsidR="003B6E4A">
              <w:rPr>
                <w:rFonts w:ascii="Times New Roman" w:hAnsi="Times New Roman" w:cs="Times New Roman"/>
                <w:sz w:val="20"/>
                <w:szCs w:val="20"/>
              </w:rPr>
              <w:t>5</w:t>
            </w:r>
            <w:r>
              <w:rPr>
                <w:rFonts w:ascii="Times New Roman" w:hAnsi="Times New Roman" w:cs="Times New Roman"/>
                <w:sz w:val="20"/>
                <w:szCs w:val="20"/>
              </w:rPr>
              <w:t>.</w:t>
            </w:r>
          </w:p>
        </w:tc>
        <w:tc>
          <w:tcPr>
            <w:tcW w:w="1166" w:type="dxa"/>
            <w:vAlign w:val="center"/>
          </w:tcPr>
          <w:p w14:paraId="5CC313F3" w14:textId="53F2F93B" w:rsidR="00720536" w:rsidRPr="00C152EF" w:rsidRDefault="00355106" w:rsidP="00F909D7">
            <w:pPr>
              <w:spacing w:before="200"/>
              <w:jc w:val="center"/>
              <w:rPr>
                <w:rFonts w:ascii="Times New Roman" w:hAnsi="Times New Roman" w:cs="Times New Roman"/>
                <w:sz w:val="20"/>
                <w:szCs w:val="20"/>
              </w:rPr>
            </w:pPr>
            <w:r>
              <w:rPr>
                <w:rFonts w:ascii="Times New Roman" w:hAnsi="Times New Roman" w:cs="Times New Roman"/>
                <w:sz w:val="20"/>
                <w:szCs w:val="20"/>
              </w:rPr>
              <w:t>Stanje obveza 31.12.202</w:t>
            </w:r>
            <w:r w:rsidR="003B6E4A">
              <w:rPr>
                <w:rFonts w:ascii="Times New Roman" w:hAnsi="Times New Roman" w:cs="Times New Roman"/>
                <w:sz w:val="20"/>
                <w:szCs w:val="20"/>
              </w:rPr>
              <w:t>5</w:t>
            </w:r>
            <w:r>
              <w:rPr>
                <w:rFonts w:ascii="Times New Roman" w:hAnsi="Times New Roman" w:cs="Times New Roman"/>
                <w:sz w:val="20"/>
                <w:szCs w:val="20"/>
              </w:rPr>
              <w:t>.</w:t>
            </w:r>
          </w:p>
        </w:tc>
      </w:tr>
      <w:tr w:rsidR="00720536" w14:paraId="7BB9F7AB" w14:textId="724A04F5" w:rsidTr="00C03F11">
        <w:tc>
          <w:tcPr>
            <w:tcW w:w="4947" w:type="dxa"/>
          </w:tcPr>
          <w:p w14:paraId="780E053D" w14:textId="09260E91" w:rsidR="00720536" w:rsidRPr="00C152EF" w:rsidRDefault="003B6E4A" w:rsidP="00F909D7">
            <w:pPr>
              <w:spacing w:before="200"/>
              <w:rPr>
                <w:rFonts w:ascii="Times New Roman" w:hAnsi="Times New Roman" w:cs="Times New Roman"/>
                <w:sz w:val="20"/>
                <w:szCs w:val="20"/>
              </w:rPr>
            </w:pPr>
            <w:r>
              <w:rPr>
                <w:rFonts w:ascii="Times New Roman" w:hAnsi="Times New Roman" w:cs="Times New Roman"/>
                <w:sz w:val="20"/>
                <w:szCs w:val="20"/>
              </w:rPr>
              <w:t xml:space="preserve">Programi Unije - </w:t>
            </w:r>
            <w:r w:rsidR="00720536" w:rsidRPr="00C152EF">
              <w:rPr>
                <w:rFonts w:ascii="Times New Roman" w:hAnsi="Times New Roman" w:cs="Times New Roman"/>
                <w:sz w:val="20"/>
                <w:szCs w:val="20"/>
              </w:rPr>
              <w:t>Erasmus + 2019-1-SK01-KA229-060</w:t>
            </w:r>
            <w:r w:rsidR="00720536">
              <w:rPr>
                <w:rFonts w:ascii="Times New Roman" w:hAnsi="Times New Roman" w:cs="Times New Roman"/>
                <w:sz w:val="20"/>
                <w:szCs w:val="20"/>
              </w:rPr>
              <w:t xml:space="preserve"> - </w:t>
            </w:r>
            <w:r w:rsidR="00720536" w:rsidRPr="00C152EF">
              <w:rPr>
                <w:rFonts w:ascii="Times New Roman" w:hAnsi="Times New Roman" w:cs="Times New Roman"/>
                <w:sz w:val="20"/>
                <w:szCs w:val="20"/>
              </w:rPr>
              <w:t>„Breaking Barriers“</w:t>
            </w:r>
          </w:p>
        </w:tc>
        <w:tc>
          <w:tcPr>
            <w:tcW w:w="1016" w:type="dxa"/>
          </w:tcPr>
          <w:p w14:paraId="4CEBF763" w14:textId="7F3AD340" w:rsidR="00720536" w:rsidRPr="00C152EF" w:rsidRDefault="00720536" w:rsidP="00F909D7">
            <w:pPr>
              <w:spacing w:before="200"/>
              <w:jc w:val="right"/>
              <w:rPr>
                <w:rFonts w:ascii="Times New Roman" w:hAnsi="Times New Roman" w:cs="Times New Roman"/>
                <w:sz w:val="20"/>
                <w:szCs w:val="20"/>
              </w:rPr>
            </w:pPr>
            <w:r w:rsidRPr="00C152EF">
              <w:rPr>
                <w:rFonts w:ascii="Times New Roman" w:hAnsi="Times New Roman" w:cs="Times New Roman"/>
                <w:sz w:val="20"/>
                <w:szCs w:val="20"/>
              </w:rPr>
              <w:t>-</w:t>
            </w:r>
          </w:p>
        </w:tc>
        <w:tc>
          <w:tcPr>
            <w:tcW w:w="1016" w:type="dxa"/>
          </w:tcPr>
          <w:p w14:paraId="137E5F1E" w14:textId="5076C16A" w:rsidR="00720536" w:rsidRPr="00C152EF" w:rsidRDefault="003B6E4A" w:rsidP="00F909D7">
            <w:pPr>
              <w:spacing w:before="200"/>
              <w:jc w:val="right"/>
              <w:rPr>
                <w:rFonts w:ascii="Times New Roman" w:hAnsi="Times New Roman" w:cs="Times New Roman"/>
                <w:sz w:val="20"/>
                <w:szCs w:val="20"/>
              </w:rPr>
            </w:pPr>
            <w:r>
              <w:rPr>
                <w:rFonts w:ascii="Times New Roman" w:hAnsi="Times New Roman" w:cs="Times New Roman"/>
                <w:sz w:val="20"/>
                <w:szCs w:val="20"/>
              </w:rPr>
              <w:t>880</w:t>
            </w:r>
            <w:r w:rsidR="00720536" w:rsidRPr="00C152EF">
              <w:rPr>
                <w:rFonts w:ascii="Times New Roman" w:hAnsi="Times New Roman" w:cs="Times New Roman"/>
                <w:sz w:val="20"/>
                <w:szCs w:val="20"/>
              </w:rPr>
              <w:t>,</w:t>
            </w:r>
            <w:r>
              <w:rPr>
                <w:rFonts w:ascii="Times New Roman" w:hAnsi="Times New Roman" w:cs="Times New Roman"/>
                <w:sz w:val="20"/>
                <w:szCs w:val="20"/>
              </w:rPr>
              <w:t>57</w:t>
            </w:r>
          </w:p>
        </w:tc>
        <w:tc>
          <w:tcPr>
            <w:tcW w:w="1205" w:type="dxa"/>
          </w:tcPr>
          <w:p w14:paraId="7213C6AE" w14:textId="3B0E1B7C" w:rsidR="00720536" w:rsidRPr="00C152EF" w:rsidRDefault="006E2775"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c>
          <w:tcPr>
            <w:tcW w:w="1166" w:type="dxa"/>
          </w:tcPr>
          <w:p w14:paraId="1CAD18ED" w14:textId="1DE30F82" w:rsidR="00720536" w:rsidRPr="00C152EF" w:rsidRDefault="006E2775"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r>
      <w:tr w:rsidR="00720536" w14:paraId="27A449F3" w14:textId="52FF6DA4" w:rsidTr="00C03F11">
        <w:tc>
          <w:tcPr>
            <w:tcW w:w="4947" w:type="dxa"/>
          </w:tcPr>
          <w:p w14:paraId="285F6212" w14:textId="04A325A1" w:rsidR="00720536" w:rsidRPr="00C152EF" w:rsidRDefault="003B6E4A" w:rsidP="00F909D7">
            <w:pPr>
              <w:spacing w:before="200"/>
              <w:rPr>
                <w:rFonts w:ascii="Times New Roman" w:hAnsi="Times New Roman" w:cs="Times New Roman"/>
                <w:sz w:val="20"/>
                <w:szCs w:val="20"/>
              </w:rPr>
            </w:pPr>
            <w:r>
              <w:rPr>
                <w:rFonts w:ascii="Times New Roman" w:hAnsi="Times New Roman" w:cs="Times New Roman"/>
                <w:sz w:val="20"/>
                <w:szCs w:val="20"/>
              </w:rPr>
              <w:t xml:space="preserve">Programi Unije - </w:t>
            </w:r>
            <w:r w:rsidR="00720536" w:rsidRPr="00C152EF">
              <w:rPr>
                <w:rFonts w:ascii="Times New Roman" w:hAnsi="Times New Roman" w:cs="Times New Roman"/>
                <w:sz w:val="20"/>
                <w:szCs w:val="20"/>
              </w:rPr>
              <w:t>Erasmus + 2019-1-CZ01-KA229-061</w:t>
            </w:r>
            <w:r w:rsidR="00720536">
              <w:rPr>
                <w:rFonts w:ascii="Times New Roman" w:hAnsi="Times New Roman" w:cs="Times New Roman"/>
                <w:sz w:val="20"/>
                <w:szCs w:val="20"/>
              </w:rPr>
              <w:t xml:space="preserve"> - </w:t>
            </w:r>
            <w:r w:rsidR="00720536" w:rsidRPr="00C152EF">
              <w:rPr>
                <w:rFonts w:ascii="Times New Roman" w:hAnsi="Times New Roman" w:cs="Times New Roman"/>
                <w:sz w:val="20"/>
                <w:szCs w:val="20"/>
              </w:rPr>
              <w:t>„Share Cultures“</w:t>
            </w:r>
          </w:p>
        </w:tc>
        <w:tc>
          <w:tcPr>
            <w:tcW w:w="1016" w:type="dxa"/>
          </w:tcPr>
          <w:p w14:paraId="6E420542" w14:textId="72FEA868" w:rsidR="00720536" w:rsidRPr="00C152EF" w:rsidRDefault="00720536"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c>
          <w:tcPr>
            <w:tcW w:w="1016" w:type="dxa"/>
          </w:tcPr>
          <w:p w14:paraId="75D0A212" w14:textId="47CBE767" w:rsidR="00720536" w:rsidRPr="00C152EF" w:rsidRDefault="003B6E4A" w:rsidP="00F909D7">
            <w:pPr>
              <w:spacing w:before="200"/>
              <w:jc w:val="right"/>
              <w:rPr>
                <w:rFonts w:ascii="Times New Roman" w:hAnsi="Times New Roman" w:cs="Times New Roman"/>
                <w:sz w:val="20"/>
                <w:szCs w:val="20"/>
              </w:rPr>
            </w:pPr>
            <w:r>
              <w:rPr>
                <w:rFonts w:ascii="Times New Roman" w:hAnsi="Times New Roman" w:cs="Times New Roman"/>
                <w:sz w:val="20"/>
                <w:szCs w:val="20"/>
              </w:rPr>
              <w:t>860,04</w:t>
            </w:r>
          </w:p>
        </w:tc>
        <w:tc>
          <w:tcPr>
            <w:tcW w:w="1205" w:type="dxa"/>
          </w:tcPr>
          <w:p w14:paraId="5FE6785C" w14:textId="27413A5E" w:rsidR="00720536" w:rsidRPr="00C152EF" w:rsidRDefault="006E2775"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c>
          <w:tcPr>
            <w:tcW w:w="1166" w:type="dxa"/>
          </w:tcPr>
          <w:p w14:paraId="2C1E02D2" w14:textId="2AD69FAE" w:rsidR="00720536" w:rsidRPr="00C152EF" w:rsidRDefault="006E2775"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r>
      <w:tr w:rsidR="00720536" w14:paraId="7E67C039" w14:textId="65AB9147" w:rsidTr="00C03F11">
        <w:tc>
          <w:tcPr>
            <w:tcW w:w="4947" w:type="dxa"/>
          </w:tcPr>
          <w:p w14:paraId="038443B1" w14:textId="2396BFE6" w:rsidR="00720536" w:rsidRPr="00C152EF" w:rsidRDefault="003B6E4A" w:rsidP="00F909D7">
            <w:pPr>
              <w:spacing w:before="200"/>
              <w:rPr>
                <w:rFonts w:ascii="Times New Roman" w:hAnsi="Times New Roman" w:cs="Times New Roman"/>
                <w:sz w:val="20"/>
                <w:szCs w:val="20"/>
              </w:rPr>
            </w:pPr>
            <w:r>
              <w:rPr>
                <w:rFonts w:ascii="Times New Roman" w:hAnsi="Times New Roman" w:cs="Times New Roman"/>
                <w:sz w:val="20"/>
                <w:szCs w:val="20"/>
              </w:rPr>
              <w:t xml:space="preserve">Programi Unije - </w:t>
            </w:r>
            <w:r w:rsidR="00720536" w:rsidRPr="00CA1546">
              <w:rPr>
                <w:rFonts w:ascii="Times New Roman" w:hAnsi="Times New Roman" w:cs="Times New Roman"/>
                <w:sz w:val="20"/>
                <w:szCs w:val="20"/>
              </w:rPr>
              <w:t>Erasmus +</w:t>
            </w:r>
            <w:r w:rsidR="00720536">
              <w:rPr>
                <w:rFonts w:ascii="Times New Roman" w:hAnsi="Times New Roman" w:cs="Times New Roman"/>
                <w:sz w:val="20"/>
                <w:szCs w:val="20"/>
              </w:rPr>
              <w:t xml:space="preserve"> </w:t>
            </w:r>
            <w:r w:rsidR="00720536" w:rsidRPr="00CA1546">
              <w:rPr>
                <w:rFonts w:ascii="Times New Roman" w:hAnsi="Times New Roman" w:cs="Times New Roman"/>
                <w:sz w:val="20"/>
                <w:szCs w:val="20"/>
              </w:rPr>
              <w:t>2024-1-HR01-KA121-SCH-000221391</w:t>
            </w:r>
            <w:r w:rsidR="00720536">
              <w:rPr>
                <w:rFonts w:ascii="Times New Roman" w:hAnsi="Times New Roman" w:cs="Times New Roman"/>
                <w:sz w:val="20"/>
                <w:szCs w:val="20"/>
              </w:rPr>
              <w:t xml:space="preserve"> – projekt mobilnosti KA121 (akreditacija)</w:t>
            </w:r>
          </w:p>
        </w:tc>
        <w:tc>
          <w:tcPr>
            <w:tcW w:w="1016" w:type="dxa"/>
          </w:tcPr>
          <w:p w14:paraId="042599EC" w14:textId="1AD9684C" w:rsidR="00720536" w:rsidRPr="00C152EF" w:rsidRDefault="00B32F6F" w:rsidP="00F909D7">
            <w:pPr>
              <w:spacing w:before="200"/>
              <w:jc w:val="right"/>
              <w:rPr>
                <w:rFonts w:ascii="Times New Roman" w:hAnsi="Times New Roman" w:cs="Times New Roman"/>
                <w:sz w:val="20"/>
                <w:szCs w:val="20"/>
              </w:rPr>
            </w:pPr>
            <w:r>
              <w:rPr>
                <w:rFonts w:ascii="Times New Roman" w:hAnsi="Times New Roman" w:cs="Times New Roman"/>
                <w:sz w:val="20"/>
                <w:szCs w:val="20"/>
              </w:rPr>
              <w:t>15.</w:t>
            </w:r>
            <w:r w:rsidR="00001F11">
              <w:rPr>
                <w:rFonts w:ascii="Times New Roman" w:hAnsi="Times New Roman" w:cs="Times New Roman"/>
                <w:sz w:val="20"/>
                <w:szCs w:val="20"/>
              </w:rPr>
              <w:t>655</w:t>
            </w:r>
            <w:r>
              <w:rPr>
                <w:rFonts w:ascii="Times New Roman" w:hAnsi="Times New Roman" w:cs="Times New Roman"/>
                <w:sz w:val="20"/>
                <w:szCs w:val="20"/>
              </w:rPr>
              <w:t>,63</w:t>
            </w:r>
          </w:p>
        </w:tc>
        <w:tc>
          <w:tcPr>
            <w:tcW w:w="1016" w:type="dxa"/>
          </w:tcPr>
          <w:p w14:paraId="318EA430" w14:textId="375297D1" w:rsidR="00720536" w:rsidRPr="00C152EF" w:rsidRDefault="0065168A" w:rsidP="00F909D7">
            <w:pPr>
              <w:spacing w:before="200"/>
              <w:jc w:val="right"/>
              <w:rPr>
                <w:rFonts w:ascii="Times New Roman" w:hAnsi="Times New Roman" w:cs="Times New Roman"/>
                <w:sz w:val="20"/>
                <w:szCs w:val="20"/>
              </w:rPr>
            </w:pPr>
            <w:r w:rsidRPr="00C03F11">
              <w:rPr>
                <w:rFonts w:ascii="Times New Roman" w:hAnsi="Times New Roman" w:cs="Times New Roman"/>
                <w:sz w:val="20"/>
                <w:szCs w:val="20"/>
              </w:rPr>
              <w:t>14</w:t>
            </w:r>
            <w:r w:rsidR="006E2775" w:rsidRPr="00C03F11">
              <w:rPr>
                <w:rFonts w:ascii="Times New Roman" w:hAnsi="Times New Roman" w:cs="Times New Roman"/>
                <w:sz w:val="20"/>
                <w:szCs w:val="20"/>
              </w:rPr>
              <w:t>.</w:t>
            </w:r>
            <w:r w:rsidRPr="00C03F11">
              <w:rPr>
                <w:rFonts w:ascii="Times New Roman" w:hAnsi="Times New Roman" w:cs="Times New Roman"/>
                <w:sz w:val="20"/>
                <w:szCs w:val="20"/>
              </w:rPr>
              <w:t>039</w:t>
            </w:r>
            <w:r w:rsidR="006E2775" w:rsidRPr="00C03F11">
              <w:rPr>
                <w:rFonts w:ascii="Times New Roman" w:hAnsi="Times New Roman" w:cs="Times New Roman"/>
                <w:sz w:val="20"/>
                <w:szCs w:val="20"/>
              </w:rPr>
              <w:t>,</w:t>
            </w:r>
            <w:r w:rsidRPr="00C03F11">
              <w:rPr>
                <w:rFonts w:ascii="Times New Roman" w:hAnsi="Times New Roman" w:cs="Times New Roman"/>
                <w:sz w:val="20"/>
                <w:szCs w:val="20"/>
              </w:rPr>
              <w:t>05</w:t>
            </w:r>
          </w:p>
        </w:tc>
        <w:tc>
          <w:tcPr>
            <w:tcW w:w="1205" w:type="dxa"/>
          </w:tcPr>
          <w:p w14:paraId="483D9AC8" w14:textId="0C68E538" w:rsidR="00720536" w:rsidRPr="00C152EF" w:rsidRDefault="006E2775"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c>
          <w:tcPr>
            <w:tcW w:w="1166" w:type="dxa"/>
          </w:tcPr>
          <w:p w14:paraId="01F14CE1" w14:textId="06B8AB8F" w:rsidR="00720536" w:rsidRPr="00C152EF" w:rsidRDefault="006E2775"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r>
      <w:tr w:rsidR="00C03F11" w14:paraId="5553EB64" w14:textId="77777777" w:rsidTr="00C03F11">
        <w:tc>
          <w:tcPr>
            <w:tcW w:w="4947" w:type="dxa"/>
          </w:tcPr>
          <w:p w14:paraId="74EE3092" w14:textId="23A60C01" w:rsidR="00C03F11" w:rsidRDefault="00C03F11" w:rsidP="00F909D7">
            <w:pPr>
              <w:spacing w:before="200"/>
              <w:rPr>
                <w:rFonts w:ascii="Times New Roman" w:hAnsi="Times New Roman" w:cs="Times New Roman"/>
                <w:sz w:val="20"/>
                <w:szCs w:val="20"/>
              </w:rPr>
            </w:pPr>
            <w:r w:rsidRPr="00C03F11">
              <w:rPr>
                <w:rFonts w:ascii="Times New Roman" w:hAnsi="Times New Roman" w:cs="Times New Roman"/>
                <w:sz w:val="20"/>
                <w:szCs w:val="20"/>
              </w:rPr>
              <w:t>Programi Unije - Erasmus + 202</w:t>
            </w:r>
            <w:r>
              <w:rPr>
                <w:rFonts w:ascii="Times New Roman" w:hAnsi="Times New Roman" w:cs="Times New Roman"/>
                <w:sz w:val="20"/>
                <w:szCs w:val="20"/>
              </w:rPr>
              <w:t>5</w:t>
            </w:r>
            <w:r w:rsidRPr="00C03F11">
              <w:rPr>
                <w:rFonts w:ascii="Times New Roman" w:hAnsi="Times New Roman" w:cs="Times New Roman"/>
                <w:sz w:val="20"/>
                <w:szCs w:val="20"/>
              </w:rPr>
              <w:t>-1-HR01-KA121-SCH-000</w:t>
            </w:r>
            <w:r>
              <w:rPr>
                <w:rFonts w:ascii="Times New Roman" w:hAnsi="Times New Roman" w:cs="Times New Roman"/>
                <w:sz w:val="20"/>
                <w:szCs w:val="20"/>
              </w:rPr>
              <w:t>31</w:t>
            </w:r>
            <w:r w:rsidRPr="00C03F11">
              <w:rPr>
                <w:rFonts w:ascii="Times New Roman" w:hAnsi="Times New Roman" w:cs="Times New Roman"/>
                <w:sz w:val="20"/>
                <w:szCs w:val="20"/>
              </w:rPr>
              <w:t>1</w:t>
            </w:r>
            <w:r>
              <w:rPr>
                <w:rFonts w:ascii="Times New Roman" w:hAnsi="Times New Roman" w:cs="Times New Roman"/>
                <w:sz w:val="20"/>
                <w:szCs w:val="20"/>
              </w:rPr>
              <w:t>090</w:t>
            </w:r>
            <w:r w:rsidRPr="00C03F11">
              <w:rPr>
                <w:rFonts w:ascii="Times New Roman" w:hAnsi="Times New Roman" w:cs="Times New Roman"/>
                <w:sz w:val="20"/>
                <w:szCs w:val="20"/>
              </w:rPr>
              <w:t xml:space="preserve"> – projekt mobilnosti KA121 (akreditacija)</w:t>
            </w:r>
          </w:p>
        </w:tc>
        <w:tc>
          <w:tcPr>
            <w:tcW w:w="1016" w:type="dxa"/>
          </w:tcPr>
          <w:p w14:paraId="70CA4912" w14:textId="10B05AB6" w:rsidR="00C03F11" w:rsidRDefault="00E2660D"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c>
          <w:tcPr>
            <w:tcW w:w="1016" w:type="dxa"/>
          </w:tcPr>
          <w:p w14:paraId="1B623772" w14:textId="520BBA47" w:rsidR="00C03F11" w:rsidRPr="00C03F11" w:rsidRDefault="00C03F11" w:rsidP="00F909D7">
            <w:pPr>
              <w:spacing w:before="200"/>
              <w:jc w:val="right"/>
              <w:rPr>
                <w:rFonts w:ascii="Times New Roman" w:hAnsi="Times New Roman" w:cs="Times New Roman"/>
                <w:sz w:val="20"/>
                <w:szCs w:val="20"/>
              </w:rPr>
            </w:pPr>
            <w:r>
              <w:rPr>
                <w:rFonts w:ascii="Times New Roman" w:hAnsi="Times New Roman" w:cs="Times New Roman"/>
                <w:sz w:val="20"/>
                <w:szCs w:val="20"/>
              </w:rPr>
              <w:t>6.869,36</w:t>
            </w:r>
          </w:p>
        </w:tc>
        <w:tc>
          <w:tcPr>
            <w:tcW w:w="1205" w:type="dxa"/>
          </w:tcPr>
          <w:p w14:paraId="21F5C64A" w14:textId="7367C37E" w:rsidR="00C03F11" w:rsidRDefault="00E2660D" w:rsidP="00F909D7">
            <w:pPr>
              <w:spacing w:before="200"/>
              <w:jc w:val="right"/>
              <w:rPr>
                <w:rFonts w:ascii="Times New Roman" w:hAnsi="Times New Roman" w:cs="Times New Roman"/>
                <w:sz w:val="20"/>
                <w:szCs w:val="20"/>
              </w:rPr>
            </w:pPr>
            <w:r>
              <w:rPr>
                <w:rFonts w:ascii="Times New Roman" w:hAnsi="Times New Roman" w:cs="Times New Roman"/>
                <w:sz w:val="20"/>
                <w:szCs w:val="20"/>
              </w:rPr>
              <w:t>6.869,36</w:t>
            </w:r>
          </w:p>
        </w:tc>
        <w:tc>
          <w:tcPr>
            <w:tcW w:w="1166" w:type="dxa"/>
          </w:tcPr>
          <w:p w14:paraId="6CC4CF5C" w14:textId="09D30164" w:rsidR="00C03F11" w:rsidRDefault="00E2660D" w:rsidP="00F909D7">
            <w:pPr>
              <w:spacing w:before="200"/>
              <w:jc w:val="right"/>
              <w:rPr>
                <w:rFonts w:ascii="Times New Roman" w:hAnsi="Times New Roman" w:cs="Times New Roman"/>
                <w:sz w:val="20"/>
                <w:szCs w:val="20"/>
              </w:rPr>
            </w:pPr>
            <w:r>
              <w:rPr>
                <w:rFonts w:ascii="Times New Roman" w:hAnsi="Times New Roman" w:cs="Times New Roman"/>
                <w:sz w:val="20"/>
                <w:szCs w:val="20"/>
              </w:rPr>
              <w:t>25.596,00</w:t>
            </w:r>
          </w:p>
        </w:tc>
      </w:tr>
      <w:tr w:rsidR="00E2660D" w14:paraId="1083489F" w14:textId="77777777" w:rsidTr="00C03F11">
        <w:tc>
          <w:tcPr>
            <w:tcW w:w="4947" w:type="dxa"/>
          </w:tcPr>
          <w:p w14:paraId="06854FDA" w14:textId="3B93AF19" w:rsidR="00E2660D" w:rsidRPr="00C03F11" w:rsidRDefault="00E2660D" w:rsidP="00F909D7">
            <w:pPr>
              <w:spacing w:before="200"/>
              <w:rPr>
                <w:rFonts w:ascii="Times New Roman" w:hAnsi="Times New Roman" w:cs="Times New Roman"/>
                <w:sz w:val="20"/>
                <w:szCs w:val="20"/>
              </w:rPr>
            </w:pPr>
            <w:r>
              <w:rPr>
                <w:rFonts w:ascii="Times New Roman" w:hAnsi="Times New Roman" w:cs="Times New Roman"/>
                <w:sz w:val="20"/>
                <w:szCs w:val="20"/>
              </w:rPr>
              <w:t>UKUPNO Programi Unije</w:t>
            </w:r>
          </w:p>
        </w:tc>
        <w:tc>
          <w:tcPr>
            <w:tcW w:w="1016" w:type="dxa"/>
          </w:tcPr>
          <w:p w14:paraId="43550083" w14:textId="644CC857" w:rsidR="00E2660D"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15.655,63</w:t>
            </w:r>
          </w:p>
        </w:tc>
        <w:tc>
          <w:tcPr>
            <w:tcW w:w="1016" w:type="dxa"/>
          </w:tcPr>
          <w:p w14:paraId="2F0182C6" w14:textId="5F21073B" w:rsidR="00E2660D"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22.649,02</w:t>
            </w:r>
          </w:p>
        </w:tc>
        <w:tc>
          <w:tcPr>
            <w:tcW w:w="1205" w:type="dxa"/>
          </w:tcPr>
          <w:p w14:paraId="6802AFF5" w14:textId="1523CA60" w:rsidR="00E2660D"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6.869,36</w:t>
            </w:r>
          </w:p>
        </w:tc>
        <w:tc>
          <w:tcPr>
            <w:tcW w:w="1166" w:type="dxa"/>
          </w:tcPr>
          <w:p w14:paraId="4A253587" w14:textId="7A3BA759" w:rsidR="00E2660D"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25.596,00</w:t>
            </w:r>
          </w:p>
        </w:tc>
      </w:tr>
      <w:tr w:rsidR="00E2660D" w14:paraId="1764CA44" w14:textId="77777777" w:rsidTr="00C03F11">
        <w:tc>
          <w:tcPr>
            <w:tcW w:w="4947" w:type="dxa"/>
          </w:tcPr>
          <w:p w14:paraId="21F6A65B" w14:textId="24DA7F41" w:rsidR="00E2660D" w:rsidRDefault="009C06E0" w:rsidP="00F909D7">
            <w:pPr>
              <w:spacing w:before="200"/>
              <w:rPr>
                <w:rFonts w:ascii="Times New Roman" w:hAnsi="Times New Roman" w:cs="Times New Roman"/>
                <w:sz w:val="20"/>
                <w:szCs w:val="20"/>
              </w:rPr>
            </w:pPr>
            <w:r>
              <w:rPr>
                <w:rFonts w:ascii="Times New Roman" w:hAnsi="Times New Roman" w:cs="Times New Roman"/>
                <w:sz w:val="20"/>
                <w:szCs w:val="20"/>
              </w:rPr>
              <w:t xml:space="preserve">Europski Fond za Regionalni Razvoj </w:t>
            </w:r>
            <w:r w:rsidR="00FB1DF8">
              <w:rPr>
                <w:rFonts w:ascii="Times New Roman" w:hAnsi="Times New Roman" w:cs="Times New Roman"/>
                <w:sz w:val="20"/>
                <w:szCs w:val="20"/>
              </w:rPr>
              <w:t>–</w:t>
            </w:r>
            <w:r>
              <w:rPr>
                <w:rFonts w:ascii="Times New Roman" w:hAnsi="Times New Roman" w:cs="Times New Roman"/>
                <w:sz w:val="20"/>
                <w:szCs w:val="20"/>
              </w:rPr>
              <w:t xml:space="preserve"> </w:t>
            </w:r>
            <w:r w:rsidR="00FB1DF8">
              <w:rPr>
                <w:rFonts w:ascii="Times New Roman" w:hAnsi="Times New Roman" w:cs="Times New Roman"/>
                <w:sz w:val="20"/>
                <w:szCs w:val="20"/>
              </w:rPr>
              <w:t>Interreg Slovenija-Hrvatska SIHR00411 – projekt „ARENA“ (dAn daRovitih učENikA)</w:t>
            </w:r>
          </w:p>
        </w:tc>
        <w:tc>
          <w:tcPr>
            <w:tcW w:w="1016" w:type="dxa"/>
          </w:tcPr>
          <w:p w14:paraId="0E58AFDA" w14:textId="30511191" w:rsidR="00E2660D"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c>
          <w:tcPr>
            <w:tcW w:w="1016" w:type="dxa"/>
          </w:tcPr>
          <w:p w14:paraId="7B5EF9E9" w14:textId="2B59BE34" w:rsidR="00E2660D"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2.889,21</w:t>
            </w:r>
          </w:p>
        </w:tc>
        <w:tc>
          <w:tcPr>
            <w:tcW w:w="1205" w:type="dxa"/>
          </w:tcPr>
          <w:p w14:paraId="05A656EF" w14:textId="2CE2977A" w:rsidR="00E2660D"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c>
          <w:tcPr>
            <w:tcW w:w="1166" w:type="dxa"/>
          </w:tcPr>
          <w:p w14:paraId="5961C8E4" w14:textId="0BD9F1D9" w:rsidR="00E2660D"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w:t>
            </w:r>
          </w:p>
        </w:tc>
      </w:tr>
      <w:tr w:rsidR="00720536" w14:paraId="64C13FC4" w14:textId="39BD070D" w:rsidTr="00C03F11">
        <w:tc>
          <w:tcPr>
            <w:tcW w:w="4947" w:type="dxa"/>
          </w:tcPr>
          <w:p w14:paraId="64B5B1A9" w14:textId="38674397" w:rsidR="00720536" w:rsidRPr="00C152EF" w:rsidRDefault="00720536" w:rsidP="00F909D7">
            <w:pPr>
              <w:spacing w:before="200"/>
              <w:rPr>
                <w:rFonts w:ascii="Times New Roman" w:hAnsi="Times New Roman" w:cs="Times New Roman"/>
                <w:sz w:val="20"/>
                <w:szCs w:val="20"/>
              </w:rPr>
            </w:pPr>
            <w:r w:rsidRPr="00C152EF">
              <w:rPr>
                <w:rFonts w:ascii="Times New Roman" w:hAnsi="Times New Roman" w:cs="Times New Roman"/>
                <w:sz w:val="20"/>
                <w:szCs w:val="20"/>
              </w:rPr>
              <w:t>UKUPNO</w:t>
            </w:r>
          </w:p>
        </w:tc>
        <w:tc>
          <w:tcPr>
            <w:tcW w:w="1016" w:type="dxa"/>
          </w:tcPr>
          <w:p w14:paraId="296D9E0D" w14:textId="5E166DD2" w:rsidR="00720536" w:rsidRPr="00001F11" w:rsidRDefault="00720536" w:rsidP="00F909D7">
            <w:pPr>
              <w:spacing w:before="200"/>
              <w:jc w:val="right"/>
              <w:rPr>
                <w:rFonts w:ascii="Times New Roman" w:hAnsi="Times New Roman" w:cs="Times New Roman"/>
                <w:sz w:val="20"/>
                <w:szCs w:val="20"/>
                <w:highlight w:val="yellow"/>
              </w:rPr>
            </w:pPr>
            <w:r w:rsidRPr="00FC136F">
              <w:rPr>
                <w:rFonts w:ascii="Times New Roman" w:hAnsi="Times New Roman" w:cs="Times New Roman"/>
                <w:sz w:val="20"/>
                <w:szCs w:val="20"/>
              </w:rPr>
              <w:t>1</w:t>
            </w:r>
            <w:r w:rsidR="00FC136F" w:rsidRPr="00FC136F">
              <w:rPr>
                <w:rFonts w:ascii="Times New Roman" w:hAnsi="Times New Roman" w:cs="Times New Roman"/>
                <w:sz w:val="20"/>
                <w:szCs w:val="20"/>
              </w:rPr>
              <w:t>5</w:t>
            </w:r>
            <w:r w:rsidRPr="00FC136F">
              <w:rPr>
                <w:rFonts w:ascii="Times New Roman" w:hAnsi="Times New Roman" w:cs="Times New Roman"/>
                <w:sz w:val="20"/>
                <w:szCs w:val="20"/>
              </w:rPr>
              <w:t>.</w:t>
            </w:r>
            <w:r w:rsidR="00FC136F" w:rsidRPr="00FC136F">
              <w:rPr>
                <w:rFonts w:ascii="Times New Roman" w:hAnsi="Times New Roman" w:cs="Times New Roman"/>
                <w:sz w:val="20"/>
                <w:szCs w:val="20"/>
              </w:rPr>
              <w:t>655</w:t>
            </w:r>
            <w:r w:rsidRPr="00FC136F">
              <w:rPr>
                <w:rFonts w:ascii="Times New Roman" w:hAnsi="Times New Roman" w:cs="Times New Roman"/>
                <w:sz w:val="20"/>
                <w:szCs w:val="20"/>
              </w:rPr>
              <w:t>,</w:t>
            </w:r>
            <w:r w:rsidR="00FC136F" w:rsidRPr="00FC136F">
              <w:rPr>
                <w:rFonts w:ascii="Times New Roman" w:hAnsi="Times New Roman" w:cs="Times New Roman"/>
                <w:sz w:val="20"/>
                <w:szCs w:val="20"/>
              </w:rPr>
              <w:t>63</w:t>
            </w:r>
          </w:p>
        </w:tc>
        <w:tc>
          <w:tcPr>
            <w:tcW w:w="1016" w:type="dxa"/>
          </w:tcPr>
          <w:p w14:paraId="6D5523A6" w14:textId="78E96E72" w:rsidR="00720536" w:rsidRPr="00001F11" w:rsidRDefault="00FC136F" w:rsidP="00F909D7">
            <w:pPr>
              <w:spacing w:before="200"/>
              <w:jc w:val="right"/>
              <w:rPr>
                <w:rFonts w:ascii="Times New Roman" w:hAnsi="Times New Roman" w:cs="Times New Roman"/>
                <w:sz w:val="20"/>
                <w:szCs w:val="20"/>
                <w:highlight w:val="yellow"/>
              </w:rPr>
            </w:pPr>
            <w:r w:rsidRPr="00FC136F">
              <w:rPr>
                <w:rFonts w:ascii="Times New Roman" w:hAnsi="Times New Roman" w:cs="Times New Roman"/>
                <w:sz w:val="20"/>
                <w:szCs w:val="20"/>
              </w:rPr>
              <w:t>25.538,23</w:t>
            </w:r>
          </w:p>
        </w:tc>
        <w:tc>
          <w:tcPr>
            <w:tcW w:w="1205" w:type="dxa"/>
          </w:tcPr>
          <w:p w14:paraId="764589B8" w14:textId="4C9A6D11" w:rsidR="00720536" w:rsidRPr="00C152EF"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6.869,36</w:t>
            </w:r>
          </w:p>
        </w:tc>
        <w:tc>
          <w:tcPr>
            <w:tcW w:w="1166" w:type="dxa"/>
          </w:tcPr>
          <w:p w14:paraId="23C46294" w14:textId="6B62E60E" w:rsidR="00720536" w:rsidRPr="00C152EF" w:rsidRDefault="00FC136F" w:rsidP="00F909D7">
            <w:pPr>
              <w:spacing w:before="200"/>
              <w:jc w:val="right"/>
              <w:rPr>
                <w:rFonts w:ascii="Times New Roman" w:hAnsi="Times New Roman" w:cs="Times New Roman"/>
                <w:sz w:val="20"/>
                <w:szCs w:val="20"/>
              </w:rPr>
            </w:pPr>
            <w:r>
              <w:rPr>
                <w:rFonts w:ascii="Times New Roman" w:hAnsi="Times New Roman" w:cs="Times New Roman"/>
                <w:sz w:val="20"/>
                <w:szCs w:val="20"/>
              </w:rPr>
              <w:t>25.596,00</w:t>
            </w:r>
          </w:p>
        </w:tc>
      </w:tr>
      <w:bookmarkEnd w:id="31"/>
    </w:tbl>
    <w:p w14:paraId="2442823B" w14:textId="77777777" w:rsidR="00AE4AAC" w:rsidRDefault="00AE4AAC" w:rsidP="00EE7751">
      <w:pPr>
        <w:spacing w:before="200" w:after="0"/>
        <w:rPr>
          <w:rFonts w:ascii="Times New Roman" w:hAnsi="Times New Roman" w:cs="Times New Roman"/>
          <w:sz w:val="24"/>
          <w:szCs w:val="24"/>
        </w:rPr>
      </w:pPr>
    </w:p>
    <w:p w14:paraId="7F92059F" w14:textId="169FCE9B" w:rsidR="009E7297" w:rsidRDefault="00CA1546" w:rsidP="00AE4AAC">
      <w:pPr>
        <w:spacing w:before="200" w:after="0"/>
        <w:ind w:firstLine="360"/>
        <w:rPr>
          <w:rFonts w:ascii="Times New Roman" w:hAnsi="Times New Roman" w:cs="Times New Roman"/>
          <w:sz w:val="24"/>
          <w:szCs w:val="24"/>
        </w:rPr>
      </w:pPr>
      <w:r>
        <w:rPr>
          <w:rFonts w:ascii="Times New Roman" w:hAnsi="Times New Roman" w:cs="Times New Roman"/>
          <w:sz w:val="24"/>
          <w:szCs w:val="24"/>
        </w:rPr>
        <w:t>U slijedećoj tablici dani su podatci o ukupno ugovorenim i uplaćenim sredstvima fondova Europske unije po projektima (od početka provedbe projekta zaključno s 31.12.202</w:t>
      </w:r>
      <w:r w:rsidR="00FC136F">
        <w:rPr>
          <w:rFonts w:ascii="Times New Roman" w:hAnsi="Times New Roman" w:cs="Times New Roman"/>
          <w:sz w:val="24"/>
          <w:szCs w:val="24"/>
        </w:rPr>
        <w:t>5</w:t>
      </w:r>
      <w:r>
        <w:rPr>
          <w:rFonts w:ascii="Times New Roman" w:hAnsi="Times New Roman" w:cs="Times New Roman"/>
          <w:sz w:val="24"/>
          <w:szCs w:val="24"/>
        </w:rPr>
        <w:t>.):</w:t>
      </w:r>
    </w:p>
    <w:p w14:paraId="16626CC7" w14:textId="77777777" w:rsidR="00AE4AAC" w:rsidRDefault="00AE4AAC" w:rsidP="00AE4AAC">
      <w:pPr>
        <w:spacing w:before="200" w:after="0"/>
        <w:ind w:firstLine="360"/>
        <w:rPr>
          <w:rFonts w:ascii="Times New Roman" w:hAnsi="Times New Roman" w:cs="Times New Roman"/>
          <w:sz w:val="24"/>
          <w:szCs w:val="24"/>
        </w:rPr>
      </w:pPr>
    </w:p>
    <w:tbl>
      <w:tblPr>
        <w:tblStyle w:val="Reetkatablice"/>
        <w:tblW w:w="9351" w:type="dxa"/>
        <w:tblLook w:val="04A0" w:firstRow="1" w:lastRow="0" w:firstColumn="1" w:lastColumn="0" w:noHBand="0" w:noVBand="1"/>
      </w:tblPr>
      <w:tblGrid>
        <w:gridCol w:w="5047"/>
        <w:gridCol w:w="2036"/>
        <w:gridCol w:w="2268"/>
      </w:tblGrid>
      <w:tr w:rsidR="00BE719B" w14:paraId="34FB5F34" w14:textId="77777777" w:rsidTr="00BE719B">
        <w:trPr>
          <w:trHeight w:val="395"/>
        </w:trPr>
        <w:tc>
          <w:tcPr>
            <w:tcW w:w="5047" w:type="dxa"/>
          </w:tcPr>
          <w:p w14:paraId="09F68414" w14:textId="77777777" w:rsidR="00BE719B" w:rsidRPr="00C152EF" w:rsidRDefault="00BE719B" w:rsidP="00453972">
            <w:pPr>
              <w:spacing w:before="200"/>
              <w:jc w:val="center"/>
              <w:rPr>
                <w:rFonts w:ascii="Times New Roman" w:hAnsi="Times New Roman" w:cs="Times New Roman"/>
                <w:sz w:val="20"/>
                <w:szCs w:val="20"/>
              </w:rPr>
            </w:pPr>
            <w:r w:rsidRPr="00C152EF">
              <w:rPr>
                <w:rFonts w:ascii="Times New Roman" w:hAnsi="Times New Roman" w:cs="Times New Roman"/>
                <w:sz w:val="20"/>
                <w:szCs w:val="20"/>
              </w:rPr>
              <w:t>EU fond</w:t>
            </w:r>
          </w:p>
        </w:tc>
        <w:tc>
          <w:tcPr>
            <w:tcW w:w="2036" w:type="dxa"/>
          </w:tcPr>
          <w:p w14:paraId="51359BA7" w14:textId="666A147F" w:rsidR="00BE719B" w:rsidRPr="00C152EF" w:rsidRDefault="00BE719B" w:rsidP="00453972">
            <w:pPr>
              <w:spacing w:before="200"/>
              <w:jc w:val="center"/>
              <w:rPr>
                <w:rFonts w:ascii="Times New Roman" w:hAnsi="Times New Roman" w:cs="Times New Roman"/>
                <w:sz w:val="20"/>
                <w:szCs w:val="20"/>
              </w:rPr>
            </w:pPr>
            <w:r>
              <w:rPr>
                <w:rFonts w:ascii="Times New Roman" w:hAnsi="Times New Roman" w:cs="Times New Roman"/>
                <w:sz w:val="20"/>
                <w:szCs w:val="20"/>
              </w:rPr>
              <w:t>Ukupno ugovorena sredstva</w:t>
            </w:r>
          </w:p>
        </w:tc>
        <w:tc>
          <w:tcPr>
            <w:tcW w:w="2268" w:type="dxa"/>
          </w:tcPr>
          <w:p w14:paraId="10A12BD7" w14:textId="5166139B" w:rsidR="00BE719B" w:rsidRPr="00C152EF" w:rsidRDefault="00BE719B" w:rsidP="00453972">
            <w:pPr>
              <w:spacing w:before="200"/>
              <w:jc w:val="center"/>
              <w:rPr>
                <w:rFonts w:ascii="Times New Roman" w:hAnsi="Times New Roman" w:cs="Times New Roman"/>
                <w:sz w:val="20"/>
                <w:szCs w:val="20"/>
              </w:rPr>
            </w:pPr>
            <w:r>
              <w:rPr>
                <w:rFonts w:ascii="Times New Roman" w:hAnsi="Times New Roman" w:cs="Times New Roman"/>
                <w:sz w:val="20"/>
                <w:szCs w:val="20"/>
              </w:rPr>
              <w:t>Ukupno uplaćena sredstva</w:t>
            </w:r>
          </w:p>
        </w:tc>
      </w:tr>
      <w:tr w:rsidR="00BE719B" w14:paraId="420E73BA" w14:textId="77777777" w:rsidTr="00BE719B">
        <w:tc>
          <w:tcPr>
            <w:tcW w:w="5047" w:type="dxa"/>
          </w:tcPr>
          <w:p w14:paraId="2A802CC0" w14:textId="77777777" w:rsidR="00BE719B" w:rsidRPr="00C152EF" w:rsidRDefault="00BE719B" w:rsidP="00453972">
            <w:pPr>
              <w:spacing w:before="200"/>
              <w:rPr>
                <w:rFonts w:ascii="Times New Roman" w:hAnsi="Times New Roman" w:cs="Times New Roman"/>
                <w:sz w:val="20"/>
                <w:szCs w:val="20"/>
              </w:rPr>
            </w:pPr>
            <w:r w:rsidRPr="00C152EF">
              <w:rPr>
                <w:rFonts w:ascii="Times New Roman" w:hAnsi="Times New Roman" w:cs="Times New Roman"/>
                <w:sz w:val="20"/>
                <w:szCs w:val="20"/>
              </w:rPr>
              <w:t>Erasmus + 2019-1-SK01-KA229-060</w:t>
            </w:r>
            <w:r>
              <w:rPr>
                <w:rFonts w:ascii="Times New Roman" w:hAnsi="Times New Roman" w:cs="Times New Roman"/>
                <w:sz w:val="20"/>
                <w:szCs w:val="20"/>
              </w:rPr>
              <w:t xml:space="preserve"> - </w:t>
            </w:r>
            <w:r w:rsidRPr="00C152EF">
              <w:rPr>
                <w:rFonts w:ascii="Times New Roman" w:hAnsi="Times New Roman" w:cs="Times New Roman"/>
                <w:sz w:val="20"/>
                <w:szCs w:val="20"/>
              </w:rPr>
              <w:t>„Breaking Barriers“</w:t>
            </w:r>
          </w:p>
        </w:tc>
        <w:tc>
          <w:tcPr>
            <w:tcW w:w="2036" w:type="dxa"/>
          </w:tcPr>
          <w:p w14:paraId="124199F2" w14:textId="05FB77BE" w:rsidR="00BE719B" w:rsidRPr="00C152EF" w:rsidRDefault="00BE719B" w:rsidP="00453972">
            <w:pPr>
              <w:spacing w:before="200"/>
              <w:jc w:val="right"/>
              <w:rPr>
                <w:rFonts w:ascii="Times New Roman" w:hAnsi="Times New Roman" w:cs="Times New Roman"/>
                <w:sz w:val="20"/>
                <w:szCs w:val="20"/>
              </w:rPr>
            </w:pPr>
            <w:r>
              <w:rPr>
                <w:rFonts w:ascii="Times New Roman" w:hAnsi="Times New Roman" w:cs="Times New Roman"/>
                <w:sz w:val="20"/>
                <w:szCs w:val="20"/>
              </w:rPr>
              <w:t>15.634,63</w:t>
            </w:r>
          </w:p>
        </w:tc>
        <w:tc>
          <w:tcPr>
            <w:tcW w:w="2268" w:type="dxa"/>
          </w:tcPr>
          <w:p w14:paraId="79BB845F" w14:textId="7E7E9BCC" w:rsidR="00BE719B" w:rsidRPr="00C152EF" w:rsidRDefault="00BE719B" w:rsidP="00453972">
            <w:pPr>
              <w:spacing w:before="200"/>
              <w:jc w:val="right"/>
              <w:rPr>
                <w:rFonts w:ascii="Times New Roman" w:hAnsi="Times New Roman" w:cs="Times New Roman"/>
                <w:sz w:val="20"/>
                <w:szCs w:val="20"/>
              </w:rPr>
            </w:pPr>
            <w:r>
              <w:rPr>
                <w:rFonts w:ascii="Times New Roman" w:hAnsi="Times New Roman" w:cs="Times New Roman"/>
                <w:sz w:val="20"/>
                <w:szCs w:val="20"/>
              </w:rPr>
              <w:t>15.634,63</w:t>
            </w:r>
          </w:p>
        </w:tc>
      </w:tr>
      <w:tr w:rsidR="00BE719B" w14:paraId="7057145F" w14:textId="77777777" w:rsidTr="00BE719B">
        <w:tc>
          <w:tcPr>
            <w:tcW w:w="5047" w:type="dxa"/>
          </w:tcPr>
          <w:p w14:paraId="3F7A8DE6" w14:textId="77777777" w:rsidR="00BE719B" w:rsidRPr="00C152EF" w:rsidRDefault="00BE719B" w:rsidP="00453972">
            <w:pPr>
              <w:spacing w:before="200"/>
              <w:rPr>
                <w:rFonts w:ascii="Times New Roman" w:hAnsi="Times New Roman" w:cs="Times New Roman"/>
                <w:sz w:val="20"/>
                <w:szCs w:val="20"/>
              </w:rPr>
            </w:pPr>
            <w:r w:rsidRPr="00C152EF">
              <w:rPr>
                <w:rFonts w:ascii="Times New Roman" w:hAnsi="Times New Roman" w:cs="Times New Roman"/>
                <w:sz w:val="20"/>
                <w:szCs w:val="20"/>
              </w:rPr>
              <w:t>Erasmus + 2019-1-CZ01-KA229-061</w:t>
            </w:r>
            <w:r>
              <w:rPr>
                <w:rFonts w:ascii="Times New Roman" w:hAnsi="Times New Roman" w:cs="Times New Roman"/>
                <w:sz w:val="20"/>
                <w:szCs w:val="20"/>
              </w:rPr>
              <w:t xml:space="preserve"> - </w:t>
            </w:r>
            <w:r w:rsidRPr="00C152EF">
              <w:rPr>
                <w:rFonts w:ascii="Times New Roman" w:hAnsi="Times New Roman" w:cs="Times New Roman"/>
                <w:sz w:val="20"/>
                <w:szCs w:val="20"/>
              </w:rPr>
              <w:t>„Share Cultures“</w:t>
            </w:r>
          </w:p>
        </w:tc>
        <w:tc>
          <w:tcPr>
            <w:tcW w:w="2036" w:type="dxa"/>
          </w:tcPr>
          <w:p w14:paraId="5BA27689" w14:textId="1ECEC4B6" w:rsidR="00BE719B" w:rsidRPr="00C152EF" w:rsidRDefault="00BE719B" w:rsidP="00453972">
            <w:pPr>
              <w:spacing w:before="200"/>
              <w:jc w:val="right"/>
              <w:rPr>
                <w:rFonts w:ascii="Times New Roman" w:hAnsi="Times New Roman" w:cs="Times New Roman"/>
                <w:sz w:val="20"/>
                <w:szCs w:val="20"/>
              </w:rPr>
            </w:pPr>
            <w:r>
              <w:rPr>
                <w:rFonts w:ascii="Times New Roman" w:hAnsi="Times New Roman" w:cs="Times New Roman"/>
                <w:sz w:val="20"/>
                <w:szCs w:val="20"/>
              </w:rPr>
              <w:t>15.553,76</w:t>
            </w:r>
          </w:p>
        </w:tc>
        <w:tc>
          <w:tcPr>
            <w:tcW w:w="2268" w:type="dxa"/>
          </w:tcPr>
          <w:p w14:paraId="02AA58A3" w14:textId="77B0C7FA" w:rsidR="00BE719B" w:rsidRPr="00C152EF" w:rsidRDefault="00BE719B" w:rsidP="00453972">
            <w:pPr>
              <w:spacing w:before="200"/>
              <w:jc w:val="right"/>
              <w:rPr>
                <w:rFonts w:ascii="Times New Roman" w:hAnsi="Times New Roman" w:cs="Times New Roman"/>
                <w:sz w:val="20"/>
                <w:szCs w:val="20"/>
              </w:rPr>
            </w:pPr>
            <w:r>
              <w:rPr>
                <w:rFonts w:ascii="Times New Roman" w:hAnsi="Times New Roman" w:cs="Times New Roman"/>
                <w:sz w:val="20"/>
                <w:szCs w:val="20"/>
              </w:rPr>
              <w:t>15.553,76</w:t>
            </w:r>
          </w:p>
        </w:tc>
      </w:tr>
      <w:tr w:rsidR="00BE719B" w14:paraId="6F665453" w14:textId="77777777" w:rsidTr="00BE719B">
        <w:tc>
          <w:tcPr>
            <w:tcW w:w="5047" w:type="dxa"/>
          </w:tcPr>
          <w:p w14:paraId="57B576AC" w14:textId="77777777" w:rsidR="00BE719B" w:rsidRPr="00C152EF" w:rsidRDefault="00BE719B" w:rsidP="00453972">
            <w:pPr>
              <w:spacing w:before="200"/>
              <w:rPr>
                <w:rFonts w:ascii="Times New Roman" w:hAnsi="Times New Roman" w:cs="Times New Roman"/>
                <w:sz w:val="20"/>
                <w:szCs w:val="20"/>
              </w:rPr>
            </w:pPr>
            <w:r w:rsidRPr="00CA1546">
              <w:rPr>
                <w:rFonts w:ascii="Times New Roman" w:hAnsi="Times New Roman" w:cs="Times New Roman"/>
                <w:sz w:val="20"/>
                <w:szCs w:val="20"/>
              </w:rPr>
              <w:t>Erasmus +</w:t>
            </w:r>
            <w:r>
              <w:rPr>
                <w:rFonts w:ascii="Times New Roman" w:hAnsi="Times New Roman" w:cs="Times New Roman"/>
                <w:sz w:val="20"/>
                <w:szCs w:val="20"/>
              </w:rPr>
              <w:t xml:space="preserve"> </w:t>
            </w:r>
            <w:r w:rsidRPr="00CA1546">
              <w:rPr>
                <w:rFonts w:ascii="Times New Roman" w:hAnsi="Times New Roman" w:cs="Times New Roman"/>
                <w:sz w:val="20"/>
                <w:szCs w:val="20"/>
              </w:rPr>
              <w:t>2024-1-HR01-KA121-SCH-000221391</w:t>
            </w:r>
            <w:r>
              <w:rPr>
                <w:rFonts w:ascii="Times New Roman" w:hAnsi="Times New Roman" w:cs="Times New Roman"/>
                <w:sz w:val="20"/>
                <w:szCs w:val="20"/>
              </w:rPr>
              <w:t xml:space="preserve"> – projekt mobilnosti KA121 (akreditacija)</w:t>
            </w:r>
          </w:p>
        </w:tc>
        <w:tc>
          <w:tcPr>
            <w:tcW w:w="2036" w:type="dxa"/>
          </w:tcPr>
          <w:p w14:paraId="67968F8E" w14:textId="664F4E4D" w:rsidR="00BE719B" w:rsidRPr="00C152EF" w:rsidRDefault="00BE719B" w:rsidP="00453972">
            <w:pPr>
              <w:spacing w:before="200"/>
              <w:jc w:val="right"/>
              <w:rPr>
                <w:rFonts w:ascii="Times New Roman" w:hAnsi="Times New Roman" w:cs="Times New Roman"/>
                <w:sz w:val="20"/>
                <w:szCs w:val="20"/>
              </w:rPr>
            </w:pPr>
            <w:r>
              <w:rPr>
                <w:rFonts w:ascii="Times New Roman" w:hAnsi="Times New Roman" w:cs="Times New Roman"/>
                <w:sz w:val="20"/>
                <w:szCs w:val="20"/>
              </w:rPr>
              <w:t>21.865,00</w:t>
            </w:r>
          </w:p>
        </w:tc>
        <w:tc>
          <w:tcPr>
            <w:tcW w:w="2268" w:type="dxa"/>
          </w:tcPr>
          <w:p w14:paraId="160E2A15" w14:textId="20E1308A" w:rsidR="00BE719B" w:rsidRPr="00C152EF" w:rsidRDefault="00285991" w:rsidP="00453972">
            <w:pPr>
              <w:spacing w:before="200"/>
              <w:jc w:val="right"/>
              <w:rPr>
                <w:rFonts w:ascii="Times New Roman" w:hAnsi="Times New Roman" w:cs="Times New Roman"/>
                <w:sz w:val="20"/>
                <w:szCs w:val="20"/>
              </w:rPr>
            </w:pPr>
            <w:r>
              <w:rPr>
                <w:rFonts w:ascii="Times New Roman" w:hAnsi="Times New Roman" w:cs="Times New Roman"/>
                <w:sz w:val="20"/>
                <w:szCs w:val="20"/>
              </w:rPr>
              <w:t>21</w:t>
            </w:r>
            <w:r w:rsidR="00BE719B">
              <w:rPr>
                <w:rFonts w:ascii="Times New Roman" w:hAnsi="Times New Roman" w:cs="Times New Roman"/>
                <w:sz w:val="20"/>
                <w:szCs w:val="20"/>
              </w:rPr>
              <w:t>.</w:t>
            </w:r>
            <w:r>
              <w:rPr>
                <w:rFonts w:ascii="Times New Roman" w:hAnsi="Times New Roman" w:cs="Times New Roman"/>
                <w:sz w:val="20"/>
                <w:szCs w:val="20"/>
              </w:rPr>
              <w:t>865</w:t>
            </w:r>
            <w:r w:rsidR="00BE719B">
              <w:rPr>
                <w:rFonts w:ascii="Times New Roman" w:hAnsi="Times New Roman" w:cs="Times New Roman"/>
                <w:sz w:val="20"/>
                <w:szCs w:val="20"/>
              </w:rPr>
              <w:t>,00</w:t>
            </w:r>
          </w:p>
        </w:tc>
      </w:tr>
      <w:tr w:rsidR="00285991" w14:paraId="14CCDD36" w14:textId="77777777" w:rsidTr="00BE719B">
        <w:tc>
          <w:tcPr>
            <w:tcW w:w="5047" w:type="dxa"/>
          </w:tcPr>
          <w:p w14:paraId="0D44795D" w14:textId="2CB2DE47" w:rsidR="00285991" w:rsidRPr="00CA1546" w:rsidRDefault="00285991" w:rsidP="00453972">
            <w:pPr>
              <w:spacing w:before="200"/>
              <w:rPr>
                <w:rFonts w:ascii="Times New Roman" w:hAnsi="Times New Roman" w:cs="Times New Roman"/>
                <w:sz w:val="20"/>
                <w:szCs w:val="20"/>
              </w:rPr>
            </w:pPr>
            <w:r w:rsidRPr="00C03F11">
              <w:rPr>
                <w:rFonts w:ascii="Times New Roman" w:hAnsi="Times New Roman" w:cs="Times New Roman"/>
                <w:sz w:val="20"/>
                <w:szCs w:val="20"/>
              </w:rPr>
              <w:t>Programi Unije - Erasmus + 202</w:t>
            </w:r>
            <w:r>
              <w:rPr>
                <w:rFonts w:ascii="Times New Roman" w:hAnsi="Times New Roman" w:cs="Times New Roman"/>
                <w:sz w:val="20"/>
                <w:szCs w:val="20"/>
              </w:rPr>
              <w:t>5</w:t>
            </w:r>
            <w:r w:rsidRPr="00C03F11">
              <w:rPr>
                <w:rFonts w:ascii="Times New Roman" w:hAnsi="Times New Roman" w:cs="Times New Roman"/>
                <w:sz w:val="20"/>
                <w:szCs w:val="20"/>
              </w:rPr>
              <w:t>-1-HR01-KA121-SCH-000</w:t>
            </w:r>
            <w:r>
              <w:rPr>
                <w:rFonts w:ascii="Times New Roman" w:hAnsi="Times New Roman" w:cs="Times New Roman"/>
                <w:sz w:val="20"/>
                <w:szCs w:val="20"/>
              </w:rPr>
              <w:t>31</w:t>
            </w:r>
            <w:r w:rsidRPr="00C03F11">
              <w:rPr>
                <w:rFonts w:ascii="Times New Roman" w:hAnsi="Times New Roman" w:cs="Times New Roman"/>
                <w:sz w:val="20"/>
                <w:szCs w:val="20"/>
              </w:rPr>
              <w:t>1</w:t>
            </w:r>
            <w:r>
              <w:rPr>
                <w:rFonts w:ascii="Times New Roman" w:hAnsi="Times New Roman" w:cs="Times New Roman"/>
                <w:sz w:val="20"/>
                <w:szCs w:val="20"/>
              </w:rPr>
              <w:t>090</w:t>
            </w:r>
            <w:r w:rsidRPr="00C03F11">
              <w:rPr>
                <w:rFonts w:ascii="Times New Roman" w:hAnsi="Times New Roman" w:cs="Times New Roman"/>
                <w:sz w:val="20"/>
                <w:szCs w:val="20"/>
              </w:rPr>
              <w:t xml:space="preserve"> – projekt mobilnosti KA121 (akreditacija)</w:t>
            </w:r>
          </w:p>
        </w:tc>
        <w:tc>
          <w:tcPr>
            <w:tcW w:w="2036" w:type="dxa"/>
          </w:tcPr>
          <w:p w14:paraId="16F0ADB1" w14:textId="2C6E4D13" w:rsidR="00285991" w:rsidRDefault="00285991" w:rsidP="00453972">
            <w:pPr>
              <w:spacing w:before="200"/>
              <w:jc w:val="right"/>
              <w:rPr>
                <w:rFonts w:ascii="Times New Roman" w:hAnsi="Times New Roman" w:cs="Times New Roman"/>
                <w:sz w:val="20"/>
                <w:szCs w:val="20"/>
              </w:rPr>
            </w:pPr>
            <w:r>
              <w:rPr>
                <w:rFonts w:ascii="Times New Roman" w:hAnsi="Times New Roman" w:cs="Times New Roman"/>
                <w:sz w:val="20"/>
                <w:szCs w:val="20"/>
              </w:rPr>
              <w:t>31.995,00</w:t>
            </w:r>
          </w:p>
        </w:tc>
        <w:tc>
          <w:tcPr>
            <w:tcW w:w="2268" w:type="dxa"/>
          </w:tcPr>
          <w:p w14:paraId="2A442F07" w14:textId="6BF7CD7C" w:rsidR="00285991" w:rsidRDefault="00285991" w:rsidP="00453972">
            <w:pPr>
              <w:spacing w:before="200"/>
              <w:jc w:val="right"/>
              <w:rPr>
                <w:rFonts w:ascii="Times New Roman" w:hAnsi="Times New Roman" w:cs="Times New Roman"/>
                <w:sz w:val="20"/>
                <w:szCs w:val="20"/>
              </w:rPr>
            </w:pPr>
            <w:r>
              <w:rPr>
                <w:rFonts w:ascii="Times New Roman" w:hAnsi="Times New Roman" w:cs="Times New Roman"/>
                <w:sz w:val="20"/>
                <w:szCs w:val="20"/>
              </w:rPr>
              <w:t>25.596,00</w:t>
            </w:r>
          </w:p>
        </w:tc>
      </w:tr>
      <w:tr w:rsidR="00285991" w14:paraId="703930F2" w14:textId="77777777" w:rsidTr="00BE719B">
        <w:tc>
          <w:tcPr>
            <w:tcW w:w="5047" w:type="dxa"/>
          </w:tcPr>
          <w:p w14:paraId="16300EC5" w14:textId="7E180C58" w:rsidR="00285991" w:rsidRPr="00C03F11" w:rsidRDefault="00285991" w:rsidP="00453972">
            <w:pPr>
              <w:spacing w:before="200"/>
              <w:rPr>
                <w:rFonts w:ascii="Times New Roman" w:hAnsi="Times New Roman" w:cs="Times New Roman"/>
                <w:sz w:val="20"/>
                <w:szCs w:val="20"/>
              </w:rPr>
            </w:pPr>
            <w:r>
              <w:rPr>
                <w:rFonts w:ascii="Times New Roman" w:hAnsi="Times New Roman" w:cs="Times New Roman"/>
                <w:sz w:val="20"/>
                <w:szCs w:val="20"/>
              </w:rPr>
              <w:t>UKUPNO Programi Unije</w:t>
            </w:r>
          </w:p>
        </w:tc>
        <w:tc>
          <w:tcPr>
            <w:tcW w:w="2036" w:type="dxa"/>
          </w:tcPr>
          <w:p w14:paraId="4CB36AD7" w14:textId="2CFD0688" w:rsidR="00285991" w:rsidRDefault="00285991" w:rsidP="00453972">
            <w:pPr>
              <w:spacing w:before="200"/>
              <w:jc w:val="right"/>
              <w:rPr>
                <w:rFonts w:ascii="Times New Roman" w:hAnsi="Times New Roman" w:cs="Times New Roman"/>
                <w:sz w:val="20"/>
                <w:szCs w:val="20"/>
              </w:rPr>
            </w:pPr>
            <w:r>
              <w:rPr>
                <w:rFonts w:ascii="Times New Roman" w:hAnsi="Times New Roman" w:cs="Times New Roman"/>
                <w:sz w:val="20"/>
                <w:szCs w:val="20"/>
              </w:rPr>
              <w:t>85.048,39</w:t>
            </w:r>
          </w:p>
        </w:tc>
        <w:tc>
          <w:tcPr>
            <w:tcW w:w="2268" w:type="dxa"/>
          </w:tcPr>
          <w:p w14:paraId="1A169AB1" w14:textId="0D1057F8" w:rsidR="00285991" w:rsidRDefault="00285991" w:rsidP="00453972">
            <w:pPr>
              <w:spacing w:before="200"/>
              <w:jc w:val="right"/>
              <w:rPr>
                <w:rFonts w:ascii="Times New Roman" w:hAnsi="Times New Roman" w:cs="Times New Roman"/>
                <w:sz w:val="20"/>
                <w:szCs w:val="20"/>
              </w:rPr>
            </w:pPr>
            <w:r>
              <w:rPr>
                <w:rFonts w:ascii="Times New Roman" w:hAnsi="Times New Roman" w:cs="Times New Roman"/>
                <w:sz w:val="20"/>
                <w:szCs w:val="20"/>
              </w:rPr>
              <w:t>78.649,39</w:t>
            </w:r>
          </w:p>
        </w:tc>
      </w:tr>
      <w:tr w:rsidR="00285991" w14:paraId="476F339A" w14:textId="77777777" w:rsidTr="00BE719B">
        <w:tc>
          <w:tcPr>
            <w:tcW w:w="5047" w:type="dxa"/>
          </w:tcPr>
          <w:p w14:paraId="54C4FD24" w14:textId="06B86794" w:rsidR="00285991" w:rsidRDefault="00285991" w:rsidP="00453972">
            <w:pPr>
              <w:spacing w:before="200"/>
              <w:rPr>
                <w:rFonts w:ascii="Times New Roman" w:hAnsi="Times New Roman" w:cs="Times New Roman"/>
                <w:sz w:val="20"/>
                <w:szCs w:val="20"/>
              </w:rPr>
            </w:pPr>
            <w:r>
              <w:rPr>
                <w:rFonts w:ascii="Times New Roman" w:hAnsi="Times New Roman" w:cs="Times New Roman"/>
                <w:sz w:val="20"/>
                <w:szCs w:val="20"/>
              </w:rPr>
              <w:lastRenderedPageBreak/>
              <w:t>Europski Fond za Regionalni Razvoj – Interreg Slovenija-Hrvatska SIHR00411 – projekt „ARENA“ (dAn daRovitih učENikA)</w:t>
            </w:r>
          </w:p>
        </w:tc>
        <w:tc>
          <w:tcPr>
            <w:tcW w:w="2036" w:type="dxa"/>
          </w:tcPr>
          <w:p w14:paraId="24303F12" w14:textId="62BF1D08" w:rsidR="00285991" w:rsidRDefault="00285991" w:rsidP="00453972">
            <w:pPr>
              <w:spacing w:before="200"/>
              <w:jc w:val="right"/>
              <w:rPr>
                <w:rFonts w:ascii="Times New Roman" w:hAnsi="Times New Roman" w:cs="Times New Roman"/>
                <w:sz w:val="20"/>
                <w:szCs w:val="20"/>
              </w:rPr>
            </w:pPr>
            <w:r>
              <w:rPr>
                <w:rFonts w:ascii="Times New Roman" w:hAnsi="Times New Roman" w:cs="Times New Roman"/>
                <w:sz w:val="20"/>
                <w:szCs w:val="20"/>
              </w:rPr>
              <w:t>15.974,40*</w:t>
            </w:r>
          </w:p>
        </w:tc>
        <w:tc>
          <w:tcPr>
            <w:tcW w:w="2268" w:type="dxa"/>
          </w:tcPr>
          <w:p w14:paraId="69F06C14" w14:textId="6B6A3FA7" w:rsidR="00285991" w:rsidRDefault="00285991" w:rsidP="00453972">
            <w:pPr>
              <w:spacing w:before="200"/>
              <w:jc w:val="right"/>
              <w:rPr>
                <w:rFonts w:ascii="Times New Roman" w:hAnsi="Times New Roman" w:cs="Times New Roman"/>
                <w:sz w:val="20"/>
                <w:szCs w:val="20"/>
              </w:rPr>
            </w:pPr>
            <w:r>
              <w:rPr>
                <w:rFonts w:ascii="Times New Roman" w:hAnsi="Times New Roman" w:cs="Times New Roman"/>
                <w:sz w:val="20"/>
                <w:szCs w:val="20"/>
              </w:rPr>
              <w:t>-</w:t>
            </w:r>
          </w:p>
        </w:tc>
      </w:tr>
      <w:tr w:rsidR="00BE719B" w14:paraId="41AFDB4B" w14:textId="77777777" w:rsidTr="00BE719B">
        <w:tc>
          <w:tcPr>
            <w:tcW w:w="5047" w:type="dxa"/>
          </w:tcPr>
          <w:p w14:paraId="43BDF853" w14:textId="77777777" w:rsidR="00BE719B" w:rsidRPr="00C152EF" w:rsidRDefault="00BE719B" w:rsidP="00453972">
            <w:pPr>
              <w:spacing w:before="200"/>
              <w:rPr>
                <w:rFonts w:ascii="Times New Roman" w:hAnsi="Times New Roman" w:cs="Times New Roman"/>
                <w:sz w:val="20"/>
                <w:szCs w:val="20"/>
              </w:rPr>
            </w:pPr>
            <w:r w:rsidRPr="00C152EF">
              <w:rPr>
                <w:rFonts w:ascii="Times New Roman" w:hAnsi="Times New Roman" w:cs="Times New Roman"/>
                <w:sz w:val="20"/>
                <w:szCs w:val="20"/>
              </w:rPr>
              <w:t>UKUPNO</w:t>
            </w:r>
          </w:p>
        </w:tc>
        <w:tc>
          <w:tcPr>
            <w:tcW w:w="2036" w:type="dxa"/>
          </w:tcPr>
          <w:p w14:paraId="69EC71E0" w14:textId="739D0F26" w:rsidR="00BE719B" w:rsidRPr="00C152EF" w:rsidRDefault="00AA7413" w:rsidP="00453972">
            <w:pPr>
              <w:spacing w:before="200"/>
              <w:jc w:val="right"/>
              <w:rPr>
                <w:rFonts w:ascii="Times New Roman" w:hAnsi="Times New Roman" w:cs="Times New Roman"/>
                <w:sz w:val="20"/>
                <w:szCs w:val="20"/>
              </w:rPr>
            </w:pPr>
            <w:r>
              <w:rPr>
                <w:rFonts w:ascii="Times New Roman" w:hAnsi="Times New Roman" w:cs="Times New Roman"/>
                <w:sz w:val="20"/>
                <w:szCs w:val="20"/>
              </w:rPr>
              <w:t>101</w:t>
            </w:r>
            <w:r w:rsidR="00BE719B">
              <w:rPr>
                <w:rFonts w:ascii="Times New Roman" w:hAnsi="Times New Roman" w:cs="Times New Roman"/>
                <w:sz w:val="20"/>
                <w:szCs w:val="20"/>
              </w:rPr>
              <w:t>.0</w:t>
            </w:r>
            <w:r>
              <w:rPr>
                <w:rFonts w:ascii="Times New Roman" w:hAnsi="Times New Roman" w:cs="Times New Roman"/>
                <w:sz w:val="20"/>
                <w:szCs w:val="20"/>
              </w:rPr>
              <w:t>22</w:t>
            </w:r>
            <w:r w:rsidR="00BE719B">
              <w:rPr>
                <w:rFonts w:ascii="Times New Roman" w:hAnsi="Times New Roman" w:cs="Times New Roman"/>
                <w:sz w:val="20"/>
                <w:szCs w:val="20"/>
              </w:rPr>
              <w:t>,</w:t>
            </w:r>
            <w:r>
              <w:rPr>
                <w:rFonts w:ascii="Times New Roman" w:hAnsi="Times New Roman" w:cs="Times New Roman"/>
                <w:sz w:val="20"/>
                <w:szCs w:val="20"/>
              </w:rPr>
              <w:t>7</w:t>
            </w:r>
            <w:r w:rsidR="00BE719B">
              <w:rPr>
                <w:rFonts w:ascii="Times New Roman" w:hAnsi="Times New Roman" w:cs="Times New Roman"/>
                <w:sz w:val="20"/>
                <w:szCs w:val="20"/>
              </w:rPr>
              <w:t>9</w:t>
            </w:r>
          </w:p>
        </w:tc>
        <w:tc>
          <w:tcPr>
            <w:tcW w:w="2268" w:type="dxa"/>
          </w:tcPr>
          <w:p w14:paraId="2ED98388" w14:textId="5E798BDA" w:rsidR="00BE719B" w:rsidRPr="00C152EF" w:rsidRDefault="00AA7413" w:rsidP="00453972">
            <w:pPr>
              <w:spacing w:before="200"/>
              <w:jc w:val="right"/>
              <w:rPr>
                <w:rFonts w:ascii="Times New Roman" w:hAnsi="Times New Roman" w:cs="Times New Roman"/>
                <w:sz w:val="20"/>
                <w:szCs w:val="20"/>
              </w:rPr>
            </w:pPr>
            <w:r>
              <w:rPr>
                <w:rFonts w:ascii="Times New Roman" w:hAnsi="Times New Roman" w:cs="Times New Roman"/>
                <w:sz w:val="20"/>
                <w:szCs w:val="20"/>
              </w:rPr>
              <w:t>7</w:t>
            </w:r>
            <w:r w:rsidR="00BE719B">
              <w:rPr>
                <w:rFonts w:ascii="Times New Roman" w:hAnsi="Times New Roman" w:cs="Times New Roman"/>
                <w:sz w:val="20"/>
                <w:szCs w:val="20"/>
              </w:rPr>
              <w:t>8.6</w:t>
            </w:r>
            <w:r>
              <w:rPr>
                <w:rFonts w:ascii="Times New Roman" w:hAnsi="Times New Roman" w:cs="Times New Roman"/>
                <w:sz w:val="20"/>
                <w:szCs w:val="20"/>
              </w:rPr>
              <w:t>49</w:t>
            </w:r>
            <w:r w:rsidR="00BE719B">
              <w:rPr>
                <w:rFonts w:ascii="Times New Roman" w:hAnsi="Times New Roman" w:cs="Times New Roman"/>
                <w:sz w:val="20"/>
                <w:szCs w:val="20"/>
              </w:rPr>
              <w:t>,39</w:t>
            </w:r>
          </w:p>
        </w:tc>
      </w:tr>
    </w:tbl>
    <w:p w14:paraId="559F74C9" w14:textId="1FE3278F" w:rsidR="00AA7413" w:rsidRPr="00EE7751" w:rsidRDefault="00285991" w:rsidP="00EE7751">
      <w:pPr>
        <w:pStyle w:val="Naslov1"/>
        <w:numPr>
          <w:ilvl w:val="0"/>
          <w:numId w:val="0"/>
        </w:numPr>
        <w:rPr>
          <w:rFonts w:ascii="Times New Roman" w:hAnsi="Times New Roman" w:cs="Times New Roman"/>
          <w:color w:val="auto"/>
          <w:sz w:val="22"/>
          <w:szCs w:val="22"/>
        </w:rPr>
      </w:pPr>
      <w:r w:rsidRPr="00AA7413">
        <w:rPr>
          <w:rFonts w:ascii="Times New Roman" w:hAnsi="Times New Roman" w:cs="Times New Roman"/>
          <w:color w:val="auto"/>
          <w:sz w:val="22"/>
          <w:szCs w:val="22"/>
        </w:rPr>
        <w:t>*Od ugovorenog iznosa 50% se odnosi na partnera na projektu OŠ Hajdina iz Slovenije kojem će se sredstva prenijeti nakon podnesenog završnog izvješća i primitka sredstava od Ministrstva za k</w:t>
      </w:r>
      <w:r w:rsidR="00AA7413" w:rsidRPr="00AA7413">
        <w:rPr>
          <w:rFonts w:ascii="Times New Roman" w:hAnsi="Times New Roman" w:cs="Times New Roman"/>
          <w:color w:val="auto"/>
          <w:sz w:val="22"/>
          <w:szCs w:val="22"/>
        </w:rPr>
        <w:t>ohezijo in regionalni razvoj Republike Slovenije</w:t>
      </w:r>
    </w:p>
    <w:p w14:paraId="41063786" w14:textId="63B2243F" w:rsidR="003135A9" w:rsidRPr="00A453C4" w:rsidRDefault="003135A9" w:rsidP="003135A9">
      <w:pPr>
        <w:pStyle w:val="Naslov1"/>
        <w:numPr>
          <w:ilvl w:val="0"/>
          <w:numId w:val="0"/>
        </w:numPr>
        <w:ind w:firstLine="360"/>
        <w:rPr>
          <w:rFonts w:ascii="Times New Roman" w:hAnsi="Times New Roman" w:cs="Times New Roman"/>
          <w:sz w:val="24"/>
          <w:szCs w:val="24"/>
        </w:rPr>
      </w:pPr>
      <w:r>
        <w:rPr>
          <w:rFonts w:ascii="Times New Roman" w:hAnsi="Times New Roman" w:cs="Times New Roman"/>
          <w:sz w:val="24"/>
          <w:szCs w:val="24"/>
        </w:rPr>
        <w:t>I</w:t>
      </w:r>
      <w:r w:rsidRPr="00416571">
        <w:rPr>
          <w:rFonts w:ascii="Times New Roman" w:hAnsi="Times New Roman" w:cs="Times New Roman"/>
          <w:sz w:val="24"/>
          <w:szCs w:val="24"/>
        </w:rPr>
        <w:t>zvještaj</w:t>
      </w:r>
      <w:r>
        <w:rPr>
          <w:rFonts w:ascii="Times New Roman" w:hAnsi="Times New Roman" w:cs="Times New Roman"/>
          <w:sz w:val="24"/>
          <w:szCs w:val="24"/>
        </w:rPr>
        <w:t xml:space="preserve"> o danim zajmovima i potraživanjima po danim zajmovima</w:t>
      </w:r>
    </w:p>
    <w:p w14:paraId="268CE28D" w14:textId="7036B9B6" w:rsidR="003135A9" w:rsidRDefault="003135A9" w:rsidP="003135A9">
      <w:pPr>
        <w:spacing w:before="200" w:after="0"/>
        <w:ind w:firstLine="357"/>
        <w:rPr>
          <w:rFonts w:ascii="Times New Roman" w:hAnsi="Times New Roman" w:cs="Times New Roman"/>
          <w:sz w:val="24"/>
          <w:szCs w:val="24"/>
        </w:rPr>
      </w:pPr>
      <w:r w:rsidRPr="00416571">
        <w:rPr>
          <w:rFonts w:ascii="Times New Roman" w:hAnsi="Times New Roman" w:cs="Times New Roman"/>
          <w:sz w:val="24"/>
          <w:szCs w:val="24"/>
        </w:rPr>
        <w:t>VI. osnovna škola Varaždin</w:t>
      </w:r>
      <w:r>
        <w:rPr>
          <w:rFonts w:ascii="Times New Roman" w:hAnsi="Times New Roman" w:cs="Times New Roman"/>
          <w:sz w:val="24"/>
          <w:szCs w:val="24"/>
        </w:rPr>
        <w:t xml:space="preserve"> nema </w:t>
      </w:r>
      <w:r w:rsidR="0067757A" w:rsidRPr="0067757A">
        <w:rPr>
          <w:rFonts w:ascii="Times New Roman" w:hAnsi="Times New Roman" w:cs="Times New Roman"/>
          <w:sz w:val="24"/>
          <w:szCs w:val="24"/>
        </w:rPr>
        <w:t>danih zajmova niti potraživanja za dane zajmove.</w:t>
      </w:r>
    </w:p>
    <w:p w14:paraId="5B7CD194" w14:textId="26E46A4B" w:rsidR="0067757A" w:rsidRPr="0067757A" w:rsidRDefault="0067757A" w:rsidP="0067757A">
      <w:pPr>
        <w:keepNext/>
        <w:keepLines/>
        <w:spacing w:before="240" w:after="0"/>
        <w:ind w:left="357" w:firstLine="3"/>
        <w:outlineLvl w:val="0"/>
        <w:rPr>
          <w:rFonts w:ascii="Times New Roman" w:eastAsiaTheme="majorEastAsia" w:hAnsi="Times New Roman" w:cs="Times New Roman"/>
          <w:color w:val="365F91" w:themeColor="accent1" w:themeShade="BF"/>
          <w:sz w:val="24"/>
          <w:szCs w:val="24"/>
        </w:rPr>
      </w:pPr>
      <w:r w:rsidRPr="0067757A">
        <w:rPr>
          <w:rFonts w:ascii="Times New Roman" w:eastAsiaTheme="majorEastAsia" w:hAnsi="Times New Roman" w:cs="Times New Roman"/>
          <w:color w:val="365F91" w:themeColor="accent1" w:themeShade="BF"/>
          <w:sz w:val="24"/>
          <w:szCs w:val="24"/>
        </w:rPr>
        <w:t xml:space="preserve">Izvještaj o </w:t>
      </w:r>
      <w:r>
        <w:rPr>
          <w:rFonts w:ascii="Times New Roman" w:eastAsiaTheme="majorEastAsia" w:hAnsi="Times New Roman" w:cs="Times New Roman"/>
          <w:color w:val="365F91" w:themeColor="accent1" w:themeShade="BF"/>
          <w:sz w:val="24"/>
          <w:szCs w:val="24"/>
        </w:rPr>
        <w:t>stanju potraživanja i dospjelih obveza te o stanju potencijalnih obveza po osnovi sudskih sporova</w:t>
      </w:r>
    </w:p>
    <w:p w14:paraId="760329F3" w14:textId="236B9B13" w:rsidR="0067757A" w:rsidRPr="0067757A" w:rsidRDefault="0067757A" w:rsidP="00532EB7">
      <w:pPr>
        <w:spacing w:before="200" w:after="0"/>
        <w:ind w:firstLine="357"/>
        <w:rPr>
          <w:rFonts w:ascii="Times New Roman" w:hAnsi="Times New Roman" w:cs="Times New Roman"/>
          <w:sz w:val="24"/>
          <w:szCs w:val="24"/>
        </w:rPr>
      </w:pPr>
      <w:r w:rsidRPr="0067757A">
        <w:rPr>
          <w:rFonts w:ascii="Times New Roman" w:hAnsi="Times New Roman" w:cs="Times New Roman"/>
          <w:sz w:val="24"/>
          <w:szCs w:val="24"/>
        </w:rPr>
        <w:t>VI. osnovna škola Varaždin</w:t>
      </w:r>
      <w:r>
        <w:rPr>
          <w:rFonts w:ascii="Times New Roman" w:hAnsi="Times New Roman" w:cs="Times New Roman"/>
          <w:sz w:val="24"/>
          <w:szCs w:val="24"/>
        </w:rPr>
        <w:t xml:space="preserve"> </w:t>
      </w:r>
      <w:r w:rsidRPr="0067757A">
        <w:rPr>
          <w:rFonts w:ascii="Times New Roman" w:hAnsi="Times New Roman" w:cs="Times New Roman"/>
          <w:sz w:val="24"/>
          <w:szCs w:val="24"/>
        </w:rPr>
        <w:t>na dan 3</w:t>
      </w:r>
      <w:r>
        <w:rPr>
          <w:rFonts w:ascii="Times New Roman" w:hAnsi="Times New Roman" w:cs="Times New Roman"/>
          <w:sz w:val="24"/>
          <w:szCs w:val="24"/>
        </w:rPr>
        <w:t>1</w:t>
      </w:r>
      <w:r w:rsidRPr="0067757A">
        <w:rPr>
          <w:rFonts w:ascii="Times New Roman" w:hAnsi="Times New Roman" w:cs="Times New Roman"/>
          <w:sz w:val="24"/>
          <w:szCs w:val="24"/>
        </w:rPr>
        <w:t xml:space="preserve">. </w:t>
      </w:r>
      <w:r>
        <w:rPr>
          <w:rFonts w:ascii="Times New Roman" w:hAnsi="Times New Roman" w:cs="Times New Roman"/>
          <w:sz w:val="24"/>
          <w:szCs w:val="24"/>
        </w:rPr>
        <w:t>prosinca</w:t>
      </w:r>
      <w:r w:rsidRPr="0067757A">
        <w:rPr>
          <w:rFonts w:ascii="Times New Roman" w:hAnsi="Times New Roman" w:cs="Times New Roman"/>
          <w:sz w:val="24"/>
          <w:szCs w:val="24"/>
        </w:rPr>
        <w:t xml:space="preserve"> 202</w:t>
      </w:r>
      <w:r w:rsidR="00BE0F43">
        <w:rPr>
          <w:rFonts w:ascii="Times New Roman" w:hAnsi="Times New Roman" w:cs="Times New Roman"/>
          <w:sz w:val="24"/>
          <w:szCs w:val="24"/>
        </w:rPr>
        <w:t>5</w:t>
      </w:r>
      <w:r w:rsidRPr="0067757A">
        <w:rPr>
          <w:rFonts w:ascii="Times New Roman" w:hAnsi="Times New Roman" w:cs="Times New Roman"/>
          <w:sz w:val="24"/>
          <w:szCs w:val="24"/>
        </w:rPr>
        <w:t>. godine ima</w:t>
      </w:r>
      <w:r w:rsidR="00532EB7">
        <w:rPr>
          <w:rFonts w:ascii="Times New Roman" w:hAnsi="Times New Roman" w:cs="Times New Roman"/>
          <w:sz w:val="24"/>
          <w:szCs w:val="24"/>
        </w:rPr>
        <w:t xml:space="preserve"> </w:t>
      </w:r>
      <w:r w:rsidR="007C2580">
        <w:rPr>
          <w:rFonts w:ascii="Times New Roman" w:hAnsi="Times New Roman" w:cs="Times New Roman"/>
          <w:sz w:val="24"/>
          <w:szCs w:val="24"/>
        </w:rPr>
        <w:t>249</w:t>
      </w:r>
      <w:r w:rsidR="00532EB7" w:rsidRPr="00F156BD">
        <w:rPr>
          <w:rFonts w:ascii="Times New Roman" w:hAnsi="Times New Roman" w:cs="Times New Roman"/>
          <w:sz w:val="24"/>
          <w:szCs w:val="24"/>
        </w:rPr>
        <w:t>.</w:t>
      </w:r>
      <w:r w:rsidR="007C2580">
        <w:rPr>
          <w:rFonts w:ascii="Times New Roman" w:hAnsi="Times New Roman" w:cs="Times New Roman"/>
          <w:sz w:val="24"/>
          <w:szCs w:val="24"/>
        </w:rPr>
        <w:t>022</w:t>
      </w:r>
      <w:r w:rsidR="00532EB7" w:rsidRPr="00F156BD">
        <w:rPr>
          <w:rFonts w:ascii="Times New Roman" w:hAnsi="Times New Roman" w:cs="Times New Roman"/>
          <w:sz w:val="24"/>
          <w:szCs w:val="24"/>
        </w:rPr>
        <w:t>,</w:t>
      </w:r>
      <w:r w:rsidR="007C2580">
        <w:rPr>
          <w:rFonts w:ascii="Times New Roman" w:hAnsi="Times New Roman" w:cs="Times New Roman"/>
          <w:sz w:val="24"/>
          <w:szCs w:val="24"/>
        </w:rPr>
        <w:t>62</w:t>
      </w:r>
      <w:r w:rsidR="00532EB7" w:rsidRPr="00F156BD">
        <w:rPr>
          <w:rFonts w:ascii="Times New Roman" w:hAnsi="Times New Roman" w:cs="Times New Roman"/>
          <w:sz w:val="24"/>
          <w:szCs w:val="24"/>
        </w:rPr>
        <w:t xml:space="preserve"> € </w:t>
      </w:r>
      <w:r w:rsidR="00BC6480">
        <w:rPr>
          <w:rFonts w:ascii="Times New Roman" w:hAnsi="Times New Roman" w:cs="Times New Roman"/>
          <w:sz w:val="24"/>
          <w:szCs w:val="24"/>
        </w:rPr>
        <w:t xml:space="preserve">nenaplaćenih </w:t>
      </w:r>
      <w:r w:rsidR="00532EB7" w:rsidRPr="00F156BD">
        <w:rPr>
          <w:rFonts w:ascii="Times New Roman" w:hAnsi="Times New Roman" w:cs="Times New Roman"/>
          <w:sz w:val="24"/>
          <w:szCs w:val="24"/>
        </w:rPr>
        <w:t>potraživanja za prihode poslovanja</w:t>
      </w:r>
      <w:r w:rsidR="007C2580">
        <w:rPr>
          <w:rFonts w:ascii="Times New Roman" w:hAnsi="Times New Roman" w:cs="Times New Roman"/>
          <w:sz w:val="24"/>
          <w:szCs w:val="24"/>
        </w:rPr>
        <w:t xml:space="preserve"> (od čega se 2</w:t>
      </w:r>
      <w:r w:rsidR="00210097">
        <w:rPr>
          <w:rFonts w:ascii="Times New Roman" w:hAnsi="Times New Roman" w:cs="Times New Roman"/>
          <w:sz w:val="24"/>
          <w:szCs w:val="24"/>
        </w:rPr>
        <w:t>16</w:t>
      </w:r>
      <w:r w:rsidR="007C2580" w:rsidRPr="00F156BD">
        <w:rPr>
          <w:rFonts w:ascii="Times New Roman" w:hAnsi="Times New Roman" w:cs="Times New Roman"/>
          <w:sz w:val="24"/>
          <w:szCs w:val="24"/>
        </w:rPr>
        <w:t>.</w:t>
      </w:r>
      <w:r w:rsidR="00210097">
        <w:rPr>
          <w:rFonts w:ascii="Times New Roman" w:hAnsi="Times New Roman" w:cs="Times New Roman"/>
          <w:sz w:val="24"/>
          <w:szCs w:val="24"/>
        </w:rPr>
        <w:t>229</w:t>
      </w:r>
      <w:r w:rsidR="007C2580" w:rsidRPr="00F156BD">
        <w:rPr>
          <w:rFonts w:ascii="Times New Roman" w:hAnsi="Times New Roman" w:cs="Times New Roman"/>
          <w:sz w:val="24"/>
          <w:szCs w:val="24"/>
        </w:rPr>
        <w:t>,</w:t>
      </w:r>
      <w:r w:rsidR="00210097">
        <w:rPr>
          <w:rFonts w:ascii="Times New Roman" w:hAnsi="Times New Roman" w:cs="Times New Roman"/>
          <w:sz w:val="24"/>
          <w:szCs w:val="24"/>
        </w:rPr>
        <w:t>60</w:t>
      </w:r>
      <w:r w:rsidR="007C2580" w:rsidRPr="00F156BD">
        <w:rPr>
          <w:rFonts w:ascii="Times New Roman" w:hAnsi="Times New Roman" w:cs="Times New Roman"/>
          <w:sz w:val="24"/>
          <w:szCs w:val="24"/>
        </w:rPr>
        <w:t xml:space="preserve"> €</w:t>
      </w:r>
      <w:r w:rsidR="007C2580">
        <w:rPr>
          <w:rFonts w:ascii="Times New Roman" w:hAnsi="Times New Roman" w:cs="Times New Roman"/>
          <w:sz w:val="24"/>
          <w:szCs w:val="24"/>
        </w:rPr>
        <w:t xml:space="preserve"> odnosi na</w:t>
      </w:r>
      <w:r w:rsidR="00210097">
        <w:rPr>
          <w:rFonts w:ascii="Times New Roman" w:hAnsi="Times New Roman" w:cs="Times New Roman"/>
          <w:sz w:val="24"/>
          <w:szCs w:val="24"/>
        </w:rPr>
        <w:t xml:space="preserve"> pomoći od MZOM-a i AMPEU za</w:t>
      </w:r>
      <w:r w:rsidR="007C2580">
        <w:rPr>
          <w:rFonts w:ascii="Times New Roman" w:hAnsi="Times New Roman" w:cs="Times New Roman"/>
          <w:sz w:val="24"/>
          <w:szCs w:val="24"/>
        </w:rPr>
        <w:t xml:space="preserve"> plaću</w:t>
      </w:r>
      <w:r w:rsidR="00210097">
        <w:rPr>
          <w:rFonts w:ascii="Times New Roman" w:hAnsi="Times New Roman" w:cs="Times New Roman"/>
          <w:sz w:val="24"/>
          <w:szCs w:val="24"/>
        </w:rPr>
        <w:t>, materijalna prava i besplatni topli obrok za prosinac 2024., mentorstva i sredstva za odobrene projekte za darovite učenike i program prevencije mentalnog zdravlja te</w:t>
      </w:r>
      <w:r w:rsidR="00E70F34">
        <w:rPr>
          <w:rFonts w:ascii="Times New Roman" w:hAnsi="Times New Roman" w:cs="Times New Roman"/>
          <w:sz w:val="24"/>
          <w:szCs w:val="24"/>
        </w:rPr>
        <w:t xml:space="preserve"> za troškove provedbe </w:t>
      </w:r>
      <w:r w:rsidR="00E70F34" w:rsidRPr="00E70F34">
        <w:rPr>
          <w:rFonts w:ascii="Times New Roman" w:hAnsi="Times New Roman" w:cs="Times New Roman"/>
          <w:sz w:val="24"/>
          <w:szCs w:val="24"/>
        </w:rPr>
        <w:t>Erasmus +</w:t>
      </w:r>
      <w:r w:rsidR="00E70F34">
        <w:rPr>
          <w:rFonts w:ascii="Times New Roman" w:hAnsi="Times New Roman" w:cs="Times New Roman"/>
          <w:sz w:val="24"/>
          <w:szCs w:val="24"/>
        </w:rPr>
        <w:t xml:space="preserve"> programa mobilnosti</w:t>
      </w:r>
      <w:r w:rsidR="00E70F34" w:rsidRPr="00E70F34">
        <w:rPr>
          <w:rFonts w:ascii="Times New Roman" w:hAnsi="Times New Roman" w:cs="Times New Roman"/>
          <w:sz w:val="24"/>
          <w:szCs w:val="24"/>
        </w:rPr>
        <w:t xml:space="preserve"> 2025-1-HR01-KA121-SCH-000311090</w:t>
      </w:r>
      <w:r w:rsidR="00E70F34">
        <w:rPr>
          <w:rFonts w:ascii="Times New Roman" w:hAnsi="Times New Roman" w:cs="Times New Roman"/>
          <w:sz w:val="24"/>
          <w:szCs w:val="24"/>
        </w:rPr>
        <w:t xml:space="preserve"> u 2025. god.</w:t>
      </w:r>
      <w:r w:rsidR="00210097">
        <w:rPr>
          <w:rFonts w:ascii="Times New Roman" w:hAnsi="Times New Roman" w:cs="Times New Roman"/>
          <w:sz w:val="24"/>
          <w:szCs w:val="24"/>
        </w:rPr>
        <w:t>,</w:t>
      </w:r>
      <w:r w:rsidR="007C2580">
        <w:rPr>
          <w:rFonts w:ascii="Times New Roman" w:hAnsi="Times New Roman" w:cs="Times New Roman"/>
          <w:sz w:val="24"/>
          <w:szCs w:val="24"/>
        </w:rPr>
        <w:t>)</w:t>
      </w:r>
      <w:r w:rsidR="00210097">
        <w:rPr>
          <w:rFonts w:ascii="Times New Roman" w:hAnsi="Times New Roman" w:cs="Times New Roman"/>
          <w:sz w:val="24"/>
          <w:szCs w:val="24"/>
        </w:rPr>
        <w:t xml:space="preserve"> </w:t>
      </w:r>
      <w:r w:rsidR="00532EB7" w:rsidRPr="00F156BD">
        <w:rPr>
          <w:rFonts w:ascii="Times New Roman" w:hAnsi="Times New Roman" w:cs="Times New Roman"/>
          <w:sz w:val="24"/>
          <w:szCs w:val="24"/>
        </w:rPr>
        <w:t xml:space="preserve">i </w:t>
      </w:r>
      <w:r w:rsidR="00210097">
        <w:rPr>
          <w:rFonts w:ascii="Times New Roman" w:hAnsi="Times New Roman" w:cs="Times New Roman"/>
          <w:sz w:val="24"/>
          <w:szCs w:val="24"/>
        </w:rPr>
        <w:t>490</w:t>
      </w:r>
      <w:r w:rsidR="00532EB7" w:rsidRPr="00F156BD">
        <w:rPr>
          <w:rFonts w:ascii="Times New Roman" w:hAnsi="Times New Roman" w:cs="Times New Roman"/>
          <w:sz w:val="24"/>
          <w:szCs w:val="24"/>
        </w:rPr>
        <w:t>,</w:t>
      </w:r>
      <w:r w:rsidR="00210097">
        <w:rPr>
          <w:rFonts w:ascii="Times New Roman" w:hAnsi="Times New Roman" w:cs="Times New Roman"/>
          <w:sz w:val="24"/>
          <w:szCs w:val="24"/>
        </w:rPr>
        <w:t>96</w:t>
      </w:r>
      <w:r w:rsidR="00532EB7" w:rsidRPr="00F156BD">
        <w:rPr>
          <w:rFonts w:ascii="Times New Roman" w:hAnsi="Times New Roman" w:cs="Times New Roman"/>
          <w:sz w:val="24"/>
          <w:szCs w:val="24"/>
        </w:rPr>
        <w:t xml:space="preserve"> € </w:t>
      </w:r>
      <w:r w:rsidR="00BC6480">
        <w:rPr>
          <w:rFonts w:ascii="Times New Roman" w:hAnsi="Times New Roman" w:cs="Times New Roman"/>
          <w:sz w:val="24"/>
          <w:szCs w:val="24"/>
        </w:rPr>
        <w:t xml:space="preserve">nepodmirenih </w:t>
      </w:r>
      <w:r w:rsidR="00532EB7" w:rsidRPr="00F156BD">
        <w:rPr>
          <w:rFonts w:ascii="Times New Roman" w:hAnsi="Times New Roman" w:cs="Times New Roman"/>
          <w:sz w:val="24"/>
          <w:szCs w:val="24"/>
        </w:rPr>
        <w:t>dospjelih obveza.</w:t>
      </w:r>
    </w:p>
    <w:p w14:paraId="5E810ED4" w14:textId="29B90D42" w:rsidR="0067757A" w:rsidRPr="0067757A" w:rsidRDefault="0067757A" w:rsidP="0067757A">
      <w:pPr>
        <w:spacing w:before="200" w:after="0"/>
        <w:ind w:firstLine="357"/>
        <w:rPr>
          <w:rFonts w:ascii="Times New Roman" w:hAnsi="Times New Roman" w:cs="Times New Roman"/>
          <w:sz w:val="24"/>
          <w:szCs w:val="24"/>
        </w:rPr>
      </w:pPr>
      <w:r w:rsidRPr="0067757A">
        <w:rPr>
          <w:rFonts w:ascii="Times New Roman" w:hAnsi="Times New Roman" w:cs="Times New Roman"/>
          <w:sz w:val="24"/>
          <w:szCs w:val="24"/>
        </w:rPr>
        <w:t>Ustanova na dan 3</w:t>
      </w:r>
      <w:r>
        <w:rPr>
          <w:rFonts w:ascii="Times New Roman" w:hAnsi="Times New Roman" w:cs="Times New Roman"/>
          <w:sz w:val="24"/>
          <w:szCs w:val="24"/>
        </w:rPr>
        <w:t>1</w:t>
      </w:r>
      <w:r w:rsidRPr="0067757A">
        <w:rPr>
          <w:rFonts w:ascii="Times New Roman" w:hAnsi="Times New Roman" w:cs="Times New Roman"/>
          <w:sz w:val="24"/>
          <w:szCs w:val="24"/>
        </w:rPr>
        <w:t xml:space="preserve">. </w:t>
      </w:r>
      <w:r>
        <w:rPr>
          <w:rFonts w:ascii="Times New Roman" w:hAnsi="Times New Roman" w:cs="Times New Roman"/>
          <w:sz w:val="24"/>
          <w:szCs w:val="24"/>
        </w:rPr>
        <w:t>prosinca</w:t>
      </w:r>
      <w:r w:rsidRPr="0067757A">
        <w:rPr>
          <w:rFonts w:ascii="Times New Roman" w:hAnsi="Times New Roman" w:cs="Times New Roman"/>
          <w:sz w:val="24"/>
          <w:szCs w:val="24"/>
        </w:rPr>
        <w:t xml:space="preserve"> 202</w:t>
      </w:r>
      <w:r w:rsidR="00E70F34">
        <w:rPr>
          <w:rFonts w:ascii="Times New Roman" w:hAnsi="Times New Roman" w:cs="Times New Roman"/>
          <w:sz w:val="24"/>
          <w:szCs w:val="24"/>
        </w:rPr>
        <w:t>5</w:t>
      </w:r>
      <w:r w:rsidRPr="0067757A">
        <w:rPr>
          <w:rFonts w:ascii="Times New Roman" w:hAnsi="Times New Roman" w:cs="Times New Roman"/>
          <w:sz w:val="24"/>
          <w:szCs w:val="24"/>
        </w:rPr>
        <w:t>. godine nema evidentiranih postupaka koji bi rezultirali potencijalnim obvezama po osnovi sudskih sporova.</w:t>
      </w:r>
    </w:p>
    <w:p w14:paraId="61FA0C52" w14:textId="77777777" w:rsidR="00A453C4" w:rsidRDefault="00A453C4" w:rsidP="00A453C4">
      <w:pPr>
        <w:rPr>
          <w:rFonts w:ascii="Times New Roman" w:hAnsi="Times New Roman" w:cs="Times New Roman"/>
          <w:sz w:val="24"/>
          <w:szCs w:val="24"/>
        </w:rPr>
      </w:pPr>
    </w:p>
    <w:p w14:paraId="6C66C402" w14:textId="3D7A697A" w:rsidR="00CC05CB" w:rsidRPr="00E70F34" w:rsidRDefault="00C36588" w:rsidP="00C36588">
      <w:pPr>
        <w:pStyle w:val="Bezproreda"/>
        <w:rPr>
          <w:rFonts w:ascii="Times New Roman" w:hAnsi="Times New Roman" w:cs="Times New Roman"/>
        </w:rPr>
      </w:pPr>
      <w:r w:rsidRPr="00E70F34">
        <w:rPr>
          <w:rFonts w:ascii="Times New Roman" w:hAnsi="Times New Roman" w:cs="Times New Roman"/>
        </w:rPr>
        <w:t>Izvještaj sastavio:</w:t>
      </w:r>
    </w:p>
    <w:p w14:paraId="7F76069A" w14:textId="3926BC3F" w:rsidR="00C36588" w:rsidRPr="00E70F34" w:rsidRDefault="00C36588" w:rsidP="001C3624">
      <w:pPr>
        <w:pStyle w:val="Bezproreda"/>
        <w:spacing w:before="120"/>
        <w:rPr>
          <w:rFonts w:ascii="Times New Roman" w:hAnsi="Times New Roman" w:cs="Times New Roman"/>
        </w:rPr>
      </w:pPr>
      <w:r w:rsidRPr="00E70F34">
        <w:rPr>
          <w:rFonts w:ascii="Times New Roman" w:hAnsi="Times New Roman" w:cs="Times New Roman"/>
        </w:rPr>
        <w:t>Mario Plantak, dipl. oec.</w:t>
      </w:r>
    </w:p>
    <w:p w14:paraId="45CE5E95" w14:textId="50B799ED" w:rsidR="001C3624" w:rsidRPr="00E70F34" w:rsidRDefault="00C36588" w:rsidP="00A453C4">
      <w:pPr>
        <w:pStyle w:val="Bezproreda"/>
        <w:rPr>
          <w:rFonts w:ascii="Times New Roman" w:hAnsi="Times New Roman" w:cs="Times New Roman"/>
        </w:rPr>
      </w:pPr>
      <w:r w:rsidRPr="00E70F34">
        <w:rPr>
          <w:rFonts w:ascii="Times New Roman" w:hAnsi="Times New Roman" w:cs="Times New Roman"/>
        </w:rPr>
        <w:t>Voditelj računovodstva</w:t>
      </w:r>
    </w:p>
    <w:p w14:paraId="52F082B3" w14:textId="447425DB" w:rsidR="00CA5122" w:rsidRPr="00E70F34" w:rsidRDefault="00E70F34" w:rsidP="00E70F34">
      <w:pPr>
        <w:pStyle w:val="Bezproreda"/>
        <w:ind w:left="6480"/>
        <w:rPr>
          <w:rFonts w:ascii="Times New Roman" w:hAnsi="Times New Roman" w:cs="Times New Roman"/>
        </w:rPr>
      </w:pPr>
      <w:r>
        <w:rPr>
          <w:rFonts w:ascii="Times New Roman" w:hAnsi="Times New Roman" w:cs="Times New Roman"/>
        </w:rPr>
        <w:t xml:space="preserve">            </w:t>
      </w:r>
      <w:r w:rsidR="001D7152" w:rsidRPr="00E70F34">
        <w:rPr>
          <w:rFonts w:ascii="Times New Roman" w:hAnsi="Times New Roman" w:cs="Times New Roman"/>
        </w:rPr>
        <w:t>Ravnatelj</w:t>
      </w:r>
      <w:r>
        <w:rPr>
          <w:rFonts w:ascii="Times New Roman" w:hAnsi="Times New Roman" w:cs="Times New Roman"/>
        </w:rPr>
        <w:t>ica</w:t>
      </w:r>
    </w:p>
    <w:p w14:paraId="5630AD66" w14:textId="4C3ECE80" w:rsidR="003F5B68" w:rsidRPr="00E70F34" w:rsidRDefault="00E70F34" w:rsidP="00E70F34">
      <w:pPr>
        <w:pStyle w:val="Bezproreda"/>
        <w:ind w:left="5760"/>
        <w:jc w:val="center"/>
        <w:rPr>
          <w:rFonts w:ascii="Times New Roman" w:hAnsi="Times New Roman" w:cs="Times New Roman"/>
        </w:rPr>
      </w:pPr>
      <w:r>
        <w:rPr>
          <w:rFonts w:ascii="Times New Roman" w:hAnsi="Times New Roman" w:cs="Times New Roman"/>
        </w:rPr>
        <w:t xml:space="preserve">       Ksenija</w:t>
      </w:r>
      <w:r w:rsidR="00CA5122" w:rsidRPr="00E70F34">
        <w:rPr>
          <w:rFonts w:ascii="Times New Roman" w:hAnsi="Times New Roman" w:cs="Times New Roman"/>
        </w:rPr>
        <w:t xml:space="preserve"> </w:t>
      </w:r>
      <w:r>
        <w:rPr>
          <w:rFonts w:ascii="Times New Roman" w:hAnsi="Times New Roman" w:cs="Times New Roman"/>
        </w:rPr>
        <w:t>Dretar</w:t>
      </w:r>
      <w:r w:rsidR="00CA5122" w:rsidRPr="00E70F34">
        <w:rPr>
          <w:rFonts w:ascii="Times New Roman" w:hAnsi="Times New Roman" w:cs="Times New Roman"/>
        </w:rPr>
        <w:t xml:space="preserve">, dipl. </w:t>
      </w:r>
      <w:r>
        <w:rPr>
          <w:rFonts w:ascii="Times New Roman" w:hAnsi="Times New Roman" w:cs="Times New Roman"/>
        </w:rPr>
        <w:t>pedagoginja</w:t>
      </w:r>
    </w:p>
    <w:p w14:paraId="73E99246" w14:textId="77777777" w:rsidR="001D6298" w:rsidRPr="00C152EF" w:rsidRDefault="001D6298" w:rsidP="00CA5122">
      <w:pPr>
        <w:pStyle w:val="Bezproreda"/>
        <w:jc w:val="right"/>
      </w:pPr>
    </w:p>
    <w:p w14:paraId="50DEFE38" w14:textId="0F99B54B" w:rsidR="001D6298" w:rsidRPr="00C152EF" w:rsidRDefault="001D6298" w:rsidP="00CA5122">
      <w:pPr>
        <w:pStyle w:val="Bezproreda"/>
        <w:jc w:val="right"/>
      </w:pPr>
      <w:r w:rsidRPr="00C152EF">
        <w:t>_____________________________</w:t>
      </w:r>
    </w:p>
    <w:p w14:paraId="5C7CE3A9" w14:textId="77777777" w:rsidR="001D6298" w:rsidRPr="00C152EF" w:rsidRDefault="001D6298" w:rsidP="00CA5122">
      <w:pPr>
        <w:pStyle w:val="Bezproreda"/>
        <w:jc w:val="right"/>
      </w:pPr>
    </w:p>
    <w:p w14:paraId="2F037537" w14:textId="77777777" w:rsidR="001D6298" w:rsidRPr="00C152EF" w:rsidRDefault="001D6298" w:rsidP="00CA5122">
      <w:pPr>
        <w:pStyle w:val="Bezproreda"/>
        <w:jc w:val="right"/>
      </w:pPr>
    </w:p>
    <w:p w14:paraId="54912AE2" w14:textId="179E31BD" w:rsidR="001D6298" w:rsidRPr="00E70F34" w:rsidRDefault="00E70F34" w:rsidP="001D6298">
      <w:pPr>
        <w:pStyle w:val="Bezproreda"/>
        <w:ind w:left="5760"/>
        <w:jc w:val="center"/>
        <w:rPr>
          <w:rFonts w:ascii="Times New Roman" w:hAnsi="Times New Roman" w:cs="Times New Roman"/>
        </w:rPr>
      </w:pPr>
      <w:r>
        <w:rPr>
          <w:rFonts w:ascii="Times New Roman" w:hAnsi="Times New Roman" w:cs="Times New Roman"/>
        </w:rPr>
        <w:t xml:space="preserve">        </w:t>
      </w:r>
      <w:r w:rsidR="001D6298" w:rsidRPr="00E70F34">
        <w:rPr>
          <w:rFonts w:ascii="Times New Roman" w:hAnsi="Times New Roman" w:cs="Times New Roman"/>
        </w:rPr>
        <w:t>Predsjednica školskog odbora</w:t>
      </w:r>
    </w:p>
    <w:p w14:paraId="35117C5F" w14:textId="4000455A" w:rsidR="001D6298" w:rsidRPr="00E70F34" w:rsidRDefault="00C152EF" w:rsidP="001D6298">
      <w:pPr>
        <w:pStyle w:val="Bezproreda"/>
        <w:ind w:left="6480"/>
        <w:rPr>
          <w:rFonts w:ascii="Times New Roman" w:hAnsi="Times New Roman" w:cs="Times New Roman"/>
        </w:rPr>
      </w:pPr>
      <w:r w:rsidRPr="00E70F34">
        <w:rPr>
          <w:rFonts w:ascii="Times New Roman" w:hAnsi="Times New Roman" w:cs="Times New Roman"/>
        </w:rPr>
        <w:t xml:space="preserve">      </w:t>
      </w:r>
      <w:r w:rsidR="00E70F34">
        <w:rPr>
          <w:rFonts w:ascii="Times New Roman" w:hAnsi="Times New Roman" w:cs="Times New Roman"/>
        </w:rPr>
        <w:t xml:space="preserve">  </w:t>
      </w:r>
      <w:r w:rsidR="001D6298" w:rsidRPr="00E70F34">
        <w:rPr>
          <w:rFonts w:ascii="Times New Roman" w:hAnsi="Times New Roman" w:cs="Times New Roman"/>
        </w:rPr>
        <w:t>Alenka Bađun, prof.</w:t>
      </w:r>
    </w:p>
    <w:p w14:paraId="21D55D5E" w14:textId="147A7729" w:rsidR="001D6298" w:rsidRPr="00C152EF" w:rsidRDefault="001D6298" w:rsidP="00857ABF">
      <w:pPr>
        <w:pStyle w:val="Bezproreda"/>
      </w:pPr>
      <w:r w:rsidRPr="00C152EF">
        <w:tab/>
      </w:r>
      <w:r w:rsidRPr="00C152EF">
        <w:tab/>
      </w:r>
      <w:r w:rsidRPr="00C152EF">
        <w:tab/>
      </w:r>
      <w:r w:rsidRPr="00C152EF">
        <w:tab/>
      </w:r>
    </w:p>
    <w:p w14:paraId="041ADA6D" w14:textId="6DA7D651" w:rsidR="00A36144" w:rsidRPr="00C152EF" w:rsidRDefault="00857ABF" w:rsidP="00C152EF">
      <w:pPr>
        <w:pStyle w:val="Bezproreda"/>
        <w:jc w:val="right"/>
      </w:pPr>
      <w:r w:rsidRPr="00C152EF">
        <w:t>_____________________________</w:t>
      </w:r>
    </w:p>
    <w:p w14:paraId="66115030" w14:textId="77777777" w:rsidR="00C152EF" w:rsidRDefault="00C152EF" w:rsidP="00FC24BA">
      <w:pPr>
        <w:spacing w:after="0"/>
        <w:rPr>
          <w:rFonts w:ascii="Times New Roman" w:hAnsi="Times New Roman"/>
          <w:u w:val="single"/>
        </w:rPr>
      </w:pPr>
    </w:p>
    <w:p w14:paraId="222CDE9E" w14:textId="77777777" w:rsidR="009E7297" w:rsidRDefault="009E7297" w:rsidP="00FC24BA">
      <w:pPr>
        <w:spacing w:after="0"/>
        <w:rPr>
          <w:rFonts w:ascii="Times New Roman" w:hAnsi="Times New Roman"/>
          <w:u w:val="single"/>
        </w:rPr>
      </w:pPr>
    </w:p>
    <w:p w14:paraId="759D2758" w14:textId="77777777" w:rsidR="009E7297" w:rsidRDefault="009E7297" w:rsidP="00FC24BA">
      <w:pPr>
        <w:spacing w:after="0"/>
        <w:rPr>
          <w:rFonts w:ascii="Times New Roman" w:hAnsi="Times New Roman"/>
          <w:u w:val="single"/>
        </w:rPr>
      </w:pPr>
    </w:p>
    <w:p w14:paraId="4D80DD2F" w14:textId="77777777" w:rsidR="009E7297" w:rsidRDefault="009E7297" w:rsidP="00FC24BA">
      <w:pPr>
        <w:spacing w:after="0"/>
        <w:rPr>
          <w:rFonts w:ascii="Times New Roman" w:hAnsi="Times New Roman"/>
          <w:u w:val="single"/>
        </w:rPr>
      </w:pPr>
    </w:p>
    <w:p w14:paraId="6B9452EB" w14:textId="77777777" w:rsidR="0046338A" w:rsidRDefault="0046338A" w:rsidP="00FC24BA">
      <w:pPr>
        <w:spacing w:after="0"/>
        <w:rPr>
          <w:rFonts w:ascii="Times New Roman" w:hAnsi="Times New Roman"/>
          <w:u w:val="single"/>
        </w:rPr>
      </w:pPr>
    </w:p>
    <w:p w14:paraId="35283319" w14:textId="4B35D760" w:rsidR="00FC24BA" w:rsidRPr="00C152EF" w:rsidRDefault="00FC24BA" w:rsidP="00FC24BA">
      <w:pPr>
        <w:spacing w:after="0"/>
        <w:rPr>
          <w:rFonts w:ascii="Times New Roman" w:hAnsi="Times New Roman"/>
          <w:u w:val="single"/>
        </w:rPr>
      </w:pPr>
      <w:r w:rsidRPr="00C152EF">
        <w:rPr>
          <w:rFonts w:ascii="Times New Roman" w:hAnsi="Times New Roman"/>
          <w:u w:val="single"/>
        </w:rPr>
        <w:t>PRILOZI:</w:t>
      </w:r>
    </w:p>
    <w:p w14:paraId="64D52543" w14:textId="2C6B0ADA" w:rsidR="00FC24BA" w:rsidRPr="00C152EF" w:rsidRDefault="00FC24BA" w:rsidP="00FC24BA">
      <w:pPr>
        <w:spacing w:after="0"/>
        <w:rPr>
          <w:rFonts w:ascii="Times New Roman" w:hAnsi="Times New Roman"/>
          <w:u w:val="single"/>
        </w:rPr>
      </w:pPr>
    </w:p>
    <w:p w14:paraId="68F19F9E" w14:textId="4761E9B0" w:rsidR="00FC24BA" w:rsidRPr="00C152EF" w:rsidRDefault="00FC24BA" w:rsidP="00715F76">
      <w:pPr>
        <w:pStyle w:val="Odlomakpopisa"/>
        <w:numPr>
          <w:ilvl w:val="0"/>
          <w:numId w:val="4"/>
        </w:numPr>
        <w:spacing w:after="0"/>
        <w:rPr>
          <w:rFonts w:ascii="Times New Roman" w:hAnsi="Times New Roman"/>
        </w:rPr>
      </w:pPr>
      <w:r w:rsidRPr="00C152EF">
        <w:rPr>
          <w:rFonts w:ascii="Times New Roman" w:hAnsi="Times New Roman"/>
        </w:rPr>
        <w:t>Opći dio izvještaja o izvršenju financijskog plana za</w:t>
      </w:r>
      <w:r w:rsidR="0067757A" w:rsidRPr="00C152EF">
        <w:rPr>
          <w:rFonts w:ascii="Times New Roman" w:hAnsi="Times New Roman"/>
        </w:rPr>
        <w:t xml:space="preserve"> </w:t>
      </w:r>
      <w:r w:rsidRPr="00C152EF">
        <w:rPr>
          <w:rFonts w:ascii="Times New Roman" w:hAnsi="Times New Roman"/>
        </w:rPr>
        <w:t>202</w:t>
      </w:r>
      <w:r w:rsidR="00E70F34">
        <w:rPr>
          <w:rFonts w:ascii="Times New Roman" w:hAnsi="Times New Roman"/>
        </w:rPr>
        <w:t>5</w:t>
      </w:r>
      <w:r w:rsidRPr="00C152EF">
        <w:rPr>
          <w:rFonts w:ascii="Times New Roman" w:hAnsi="Times New Roman"/>
        </w:rPr>
        <w:t>.</w:t>
      </w:r>
      <w:r w:rsidR="001E3196" w:rsidRPr="00C152EF">
        <w:rPr>
          <w:rFonts w:ascii="Times New Roman" w:hAnsi="Times New Roman"/>
        </w:rPr>
        <w:t xml:space="preserve"> god.</w:t>
      </w:r>
    </w:p>
    <w:p w14:paraId="60127914" w14:textId="6714DEC5" w:rsidR="00FC24BA" w:rsidRPr="00C152EF" w:rsidRDefault="001E3196" w:rsidP="00715F76">
      <w:pPr>
        <w:pStyle w:val="Odlomakpopisa"/>
        <w:numPr>
          <w:ilvl w:val="0"/>
          <w:numId w:val="5"/>
        </w:numPr>
        <w:spacing w:after="0"/>
        <w:rPr>
          <w:rFonts w:ascii="Times New Roman" w:hAnsi="Times New Roman"/>
        </w:rPr>
      </w:pPr>
      <w:r w:rsidRPr="00C152EF">
        <w:rPr>
          <w:rFonts w:ascii="Times New Roman" w:hAnsi="Times New Roman"/>
        </w:rPr>
        <w:t xml:space="preserve">Izvještaj o </w:t>
      </w:r>
      <w:r w:rsidR="00FC24BA" w:rsidRPr="00C152EF">
        <w:rPr>
          <w:rFonts w:ascii="Times New Roman" w:hAnsi="Times New Roman"/>
        </w:rPr>
        <w:t>prihodi</w:t>
      </w:r>
      <w:r w:rsidRPr="00C152EF">
        <w:rPr>
          <w:rFonts w:ascii="Times New Roman" w:hAnsi="Times New Roman"/>
        </w:rPr>
        <w:t>ma</w:t>
      </w:r>
      <w:r w:rsidR="00FC24BA" w:rsidRPr="00C152EF">
        <w:rPr>
          <w:rFonts w:ascii="Times New Roman" w:hAnsi="Times New Roman"/>
        </w:rPr>
        <w:t xml:space="preserve"> i rashodi</w:t>
      </w:r>
      <w:r w:rsidRPr="00C152EF">
        <w:rPr>
          <w:rFonts w:ascii="Times New Roman" w:hAnsi="Times New Roman"/>
        </w:rPr>
        <w:t>ma</w:t>
      </w:r>
      <w:r w:rsidR="00FC24BA" w:rsidRPr="00C152EF">
        <w:rPr>
          <w:rFonts w:ascii="Times New Roman" w:hAnsi="Times New Roman"/>
        </w:rPr>
        <w:t xml:space="preserve"> po ekonomskoj klasifikaciji</w:t>
      </w:r>
    </w:p>
    <w:p w14:paraId="404FF102" w14:textId="3BCC75C8" w:rsidR="001E3196" w:rsidRPr="00C152EF" w:rsidRDefault="001E3196" w:rsidP="00715F76">
      <w:pPr>
        <w:pStyle w:val="Odlomakpopisa"/>
        <w:numPr>
          <w:ilvl w:val="0"/>
          <w:numId w:val="5"/>
        </w:numPr>
        <w:spacing w:after="0"/>
        <w:rPr>
          <w:rFonts w:ascii="Times New Roman" w:hAnsi="Times New Roman"/>
        </w:rPr>
      </w:pPr>
      <w:r w:rsidRPr="00C152EF">
        <w:rPr>
          <w:rFonts w:ascii="Times New Roman" w:hAnsi="Times New Roman"/>
        </w:rPr>
        <w:t>Izvještaj o prihodima i rashodima prema izvorima financiranja</w:t>
      </w:r>
    </w:p>
    <w:p w14:paraId="15545A03" w14:textId="6D4DF239" w:rsidR="00FC24BA" w:rsidRPr="00C152EF" w:rsidRDefault="001E3196" w:rsidP="00715F76">
      <w:pPr>
        <w:pStyle w:val="Odlomakpopisa"/>
        <w:numPr>
          <w:ilvl w:val="0"/>
          <w:numId w:val="5"/>
        </w:numPr>
        <w:spacing w:after="0"/>
        <w:rPr>
          <w:rFonts w:ascii="Times New Roman" w:hAnsi="Times New Roman"/>
        </w:rPr>
      </w:pPr>
      <w:r w:rsidRPr="00C152EF">
        <w:rPr>
          <w:rFonts w:ascii="Times New Roman" w:hAnsi="Times New Roman"/>
        </w:rPr>
        <w:t>Izvještaj o rashodima prema funkcijskoj klasifikaciji</w:t>
      </w:r>
    </w:p>
    <w:p w14:paraId="10B21C84" w14:textId="76580EE0" w:rsidR="001E3196" w:rsidRPr="00C152EF" w:rsidRDefault="00FC24BA" w:rsidP="00715F76">
      <w:pPr>
        <w:pStyle w:val="Odlomakpopisa"/>
        <w:numPr>
          <w:ilvl w:val="0"/>
          <w:numId w:val="4"/>
        </w:numPr>
        <w:spacing w:after="0"/>
        <w:rPr>
          <w:rFonts w:ascii="Times New Roman" w:hAnsi="Times New Roman"/>
        </w:rPr>
      </w:pPr>
      <w:r w:rsidRPr="00C152EF">
        <w:rPr>
          <w:rFonts w:ascii="Times New Roman" w:hAnsi="Times New Roman"/>
        </w:rPr>
        <w:t>Posebni dio izvještaja o izvršenju financijskog plana za</w:t>
      </w:r>
      <w:r w:rsidR="00A85435" w:rsidRPr="00C152EF">
        <w:rPr>
          <w:rFonts w:ascii="Times New Roman" w:hAnsi="Times New Roman"/>
        </w:rPr>
        <w:t xml:space="preserve"> </w:t>
      </w:r>
      <w:r w:rsidRPr="00C152EF">
        <w:rPr>
          <w:rFonts w:ascii="Times New Roman" w:hAnsi="Times New Roman"/>
        </w:rPr>
        <w:t>202</w:t>
      </w:r>
      <w:r w:rsidR="00E70F34">
        <w:rPr>
          <w:rFonts w:ascii="Times New Roman" w:hAnsi="Times New Roman"/>
        </w:rPr>
        <w:t>5</w:t>
      </w:r>
      <w:r w:rsidR="001E3196" w:rsidRPr="00C152EF">
        <w:rPr>
          <w:rFonts w:ascii="Times New Roman" w:hAnsi="Times New Roman"/>
        </w:rPr>
        <w:t>.</w:t>
      </w:r>
      <w:r w:rsidR="00A85435" w:rsidRPr="00C152EF">
        <w:rPr>
          <w:rFonts w:ascii="Times New Roman" w:hAnsi="Times New Roman"/>
        </w:rPr>
        <w:t xml:space="preserve"> god. </w:t>
      </w:r>
      <w:r w:rsidR="001E3196" w:rsidRPr="00C152EF">
        <w:rPr>
          <w:rFonts w:ascii="Times New Roman" w:hAnsi="Times New Roman"/>
        </w:rPr>
        <w:t>– Izvještaj po programskoj klasifikaciji</w:t>
      </w:r>
    </w:p>
    <w:p w14:paraId="541B2F68" w14:textId="77777777" w:rsidR="001D6298" w:rsidRPr="0050154D" w:rsidRDefault="001D6298" w:rsidP="00A36144">
      <w:pPr>
        <w:pStyle w:val="Bezproreda"/>
        <w:rPr>
          <w:sz w:val="24"/>
          <w:szCs w:val="24"/>
        </w:rPr>
      </w:pPr>
    </w:p>
    <w:sectPr w:rsidR="001D6298" w:rsidRPr="0050154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57A1" w14:textId="77777777" w:rsidR="00AF4590" w:rsidRDefault="00AF4590" w:rsidP="00A806D1">
      <w:pPr>
        <w:spacing w:after="0" w:line="240" w:lineRule="auto"/>
      </w:pPr>
      <w:r>
        <w:separator/>
      </w:r>
    </w:p>
  </w:endnote>
  <w:endnote w:type="continuationSeparator" w:id="0">
    <w:p w14:paraId="4978CD87" w14:textId="77777777" w:rsidR="00AF4590" w:rsidRDefault="00AF4590" w:rsidP="00A8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57625"/>
      <w:docPartObj>
        <w:docPartGallery w:val="Page Numbers (Bottom of Page)"/>
        <w:docPartUnique/>
      </w:docPartObj>
    </w:sdtPr>
    <w:sdtEndPr/>
    <w:sdtContent>
      <w:p w14:paraId="70930BDA" w14:textId="583425EF" w:rsidR="0010095B" w:rsidRDefault="0010095B">
        <w:pPr>
          <w:pStyle w:val="Podnoje"/>
          <w:jc w:val="center"/>
        </w:pPr>
        <w:r>
          <w:fldChar w:fldCharType="begin"/>
        </w:r>
        <w:r>
          <w:instrText>PAGE   \* MERGEFORMAT</w:instrText>
        </w:r>
        <w:r>
          <w:fldChar w:fldCharType="separate"/>
        </w:r>
        <w:r w:rsidR="00365CF4">
          <w:rPr>
            <w:noProof/>
          </w:rPr>
          <w:t>16</w:t>
        </w:r>
        <w:r>
          <w:fldChar w:fldCharType="end"/>
        </w:r>
      </w:p>
    </w:sdtContent>
  </w:sdt>
  <w:p w14:paraId="61829076" w14:textId="77777777" w:rsidR="0010095B" w:rsidRDefault="001009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6454" w14:textId="77777777" w:rsidR="00AF4590" w:rsidRDefault="00AF4590" w:rsidP="00A806D1">
      <w:pPr>
        <w:spacing w:after="0" w:line="240" w:lineRule="auto"/>
      </w:pPr>
      <w:r>
        <w:separator/>
      </w:r>
    </w:p>
  </w:footnote>
  <w:footnote w:type="continuationSeparator" w:id="0">
    <w:p w14:paraId="5E242107" w14:textId="77777777" w:rsidR="00AF4590" w:rsidRDefault="00AF4590" w:rsidP="00A80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10095B" w:rsidRPr="009B733E" w:rsidRDefault="0010095B" w:rsidP="00A806D1">
    <w:pPr>
      <w:pStyle w:val="Zaglavlje"/>
      <w:pBdr>
        <w:bottom w:val="single" w:sz="4" w:space="1" w:color="0070C0"/>
      </w:pBdr>
      <w:tabs>
        <w:tab w:val="left" w:pos="5010"/>
      </w:tabs>
      <w:rPr>
        <w:spacing w:val="100"/>
      </w:rPr>
    </w:pPr>
    <w:r>
      <w:rPr>
        <w:spacing w:val="100"/>
      </w:rPr>
      <w:tab/>
    </w:r>
    <w:r>
      <w:rPr>
        <w:spacing w:val="100"/>
      </w:rPr>
      <w:tab/>
    </w:r>
    <w:r>
      <w:rPr>
        <w:spacing w:val="100"/>
      </w:rPr>
      <w:tab/>
    </w:r>
    <w:r>
      <w:rPr>
        <w:noProof/>
        <w:spacing w:val="100"/>
        <w:lang w:eastAsia="hr-HR"/>
      </w:rPr>
      <w:drawing>
        <wp:inline distT="0" distB="0" distL="0" distR="0" wp14:anchorId="3C2992E1" wp14:editId="21F486D3">
          <wp:extent cx="1570681" cy="54095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0681" cy="540951"/>
                  </a:xfrm>
                  <a:prstGeom prst="rect">
                    <a:avLst/>
                  </a:prstGeom>
                </pic:spPr>
              </pic:pic>
            </a:graphicData>
          </a:graphic>
        </wp:inline>
      </w:drawing>
    </w:r>
  </w:p>
  <w:p w14:paraId="02F2C34E" w14:textId="77777777" w:rsidR="0010095B" w:rsidRDefault="0010095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60"/>
      </w:pPr>
      <w:rPr>
        <w:rFonts w:ascii="Wingdings" w:hAnsi="Wingdings" w:cs="Wingdings"/>
        <w:b w:val="0"/>
        <w:bCs w:val="0"/>
        <w:w w:val="100"/>
        <w:sz w:val="24"/>
        <w:szCs w:val="24"/>
      </w:rPr>
    </w:lvl>
    <w:lvl w:ilvl="1">
      <w:numFmt w:val="bullet"/>
      <w:lvlText w:val="•"/>
      <w:lvlJc w:val="left"/>
      <w:pPr>
        <w:ind w:left="1750" w:hanging="360"/>
      </w:pPr>
    </w:lvl>
    <w:lvl w:ilvl="2">
      <w:numFmt w:val="bullet"/>
      <w:lvlText w:val="•"/>
      <w:lvlJc w:val="left"/>
      <w:pPr>
        <w:ind w:left="2661" w:hanging="360"/>
      </w:pPr>
    </w:lvl>
    <w:lvl w:ilvl="3">
      <w:numFmt w:val="bullet"/>
      <w:lvlText w:val="•"/>
      <w:lvlJc w:val="left"/>
      <w:pPr>
        <w:ind w:left="3571" w:hanging="360"/>
      </w:pPr>
    </w:lvl>
    <w:lvl w:ilvl="4">
      <w:numFmt w:val="bullet"/>
      <w:lvlText w:val="•"/>
      <w:lvlJc w:val="left"/>
      <w:pPr>
        <w:ind w:left="4482" w:hanging="360"/>
      </w:pPr>
    </w:lvl>
    <w:lvl w:ilvl="5">
      <w:numFmt w:val="bullet"/>
      <w:lvlText w:val="•"/>
      <w:lvlJc w:val="left"/>
      <w:pPr>
        <w:ind w:left="5393" w:hanging="360"/>
      </w:pPr>
    </w:lvl>
    <w:lvl w:ilvl="6">
      <w:numFmt w:val="bullet"/>
      <w:lvlText w:val="•"/>
      <w:lvlJc w:val="left"/>
      <w:pPr>
        <w:ind w:left="6303" w:hanging="360"/>
      </w:pPr>
    </w:lvl>
    <w:lvl w:ilvl="7">
      <w:numFmt w:val="bullet"/>
      <w:lvlText w:val="•"/>
      <w:lvlJc w:val="left"/>
      <w:pPr>
        <w:ind w:left="7214" w:hanging="360"/>
      </w:pPr>
    </w:lvl>
    <w:lvl w:ilvl="8">
      <w:numFmt w:val="bullet"/>
      <w:lvlText w:val="•"/>
      <w:lvlJc w:val="left"/>
      <w:pPr>
        <w:ind w:left="8125" w:hanging="360"/>
      </w:pPr>
    </w:lvl>
  </w:abstractNum>
  <w:abstractNum w:abstractNumId="1" w15:restartNumberingAfterBreak="0">
    <w:nsid w:val="00000403"/>
    <w:multiLevelType w:val="multilevel"/>
    <w:tmpl w:val="FFFFFFFF"/>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50" w:hanging="360"/>
      </w:pPr>
    </w:lvl>
    <w:lvl w:ilvl="2">
      <w:numFmt w:val="bullet"/>
      <w:lvlText w:val="•"/>
      <w:lvlJc w:val="left"/>
      <w:pPr>
        <w:ind w:left="2661" w:hanging="360"/>
      </w:pPr>
    </w:lvl>
    <w:lvl w:ilvl="3">
      <w:numFmt w:val="bullet"/>
      <w:lvlText w:val="•"/>
      <w:lvlJc w:val="left"/>
      <w:pPr>
        <w:ind w:left="3571" w:hanging="360"/>
      </w:pPr>
    </w:lvl>
    <w:lvl w:ilvl="4">
      <w:numFmt w:val="bullet"/>
      <w:lvlText w:val="•"/>
      <w:lvlJc w:val="left"/>
      <w:pPr>
        <w:ind w:left="4482" w:hanging="360"/>
      </w:pPr>
    </w:lvl>
    <w:lvl w:ilvl="5">
      <w:numFmt w:val="bullet"/>
      <w:lvlText w:val="•"/>
      <w:lvlJc w:val="left"/>
      <w:pPr>
        <w:ind w:left="5393" w:hanging="360"/>
      </w:pPr>
    </w:lvl>
    <w:lvl w:ilvl="6">
      <w:numFmt w:val="bullet"/>
      <w:lvlText w:val="•"/>
      <w:lvlJc w:val="left"/>
      <w:pPr>
        <w:ind w:left="6303" w:hanging="360"/>
      </w:pPr>
    </w:lvl>
    <w:lvl w:ilvl="7">
      <w:numFmt w:val="bullet"/>
      <w:lvlText w:val="•"/>
      <w:lvlJc w:val="left"/>
      <w:pPr>
        <w:ind w:left="7214" w:hanging="360"/>
      </w:pPr>
    </w:lvl>
    <w:lvl w:ilvl="8">
      <w:numFmt w:val="bullet"/>
      <w:lvlText w:val="•"/>
      <w:lvlJc w:val="left"/>
      <w:pPr>
        <w:ind w:left="8125" w:hanging="360"/>
      </w:pPr>
    </w:lvl>
  </w:abstractNum>
  <w:abstractNum w:abstractNumId="2" w15:restartNumberingAfterBreak="0">
    <w:nsid w:val="0845783E"/>
    <w:multiLevelType w:val="hybridMultilevel"/>
    <w:tmpl w:val="5742DE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75074E"/>
    <w:multiLevelType w:val="hybridMultilevel"/>
    <w:tmpl w:val="AA3E9F9C"/>
    <w:lvl w:ilvl="0" w:tplc="8916B19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C175E82"/>
    <w:multiLevelType w:val="hybridMultilevel"/>
    <w:tmpl w:val="BE266DEC"/>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5" w15:restartNumberingAfterBreak="0">
    <w:nsid w:val="22FF4CC1"/>
    <w:multiLevelType w:val="multilevel"/>
    <w:tmpl w:val="9352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2210B"/>
    <w:multiLevelType w:val="hybridMultilevel"/>
    <w:tmpl w:val="C8308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6825C8"/>
    <w:multiLevelType w:val="multilevel"/>
    <w:tmpl w:val="552A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D028E"/>
    <w:multiLevelType w:val="multilevel"/>
    <w:tmpl w:val="4B9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53BAA"/>
    <w:multiLevelType w:val="hybridMultilevel"/>
    <w:tmpl w:val="CF92A364"/>
    <w:lvl w:ilvl="0" w:tplc="737605C0">
      <w:numFmt w:val="bullet"/>
      <w:lvlText w:val="-"/>
      <w:lvlJc w:val="left"/>
      <w:pPr>
        <w:ind w:left="467" w:hanging="360"/>
      </w:pPr>
      <w:rPr>
        <w:rFonts w:ascii="Times New Roman" w:eastAsiaTheme="minorEastAsia" w:hAnsi="Times New Roman" w:cs="Times New Roman"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10" w15:restartNumberingAfterBreak="0">
    <w:nsid w:val="495C7FDB"/>
    <w:multiLevelType w:val="multilevel"/>
    <w:tmpl w:val="8EC4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1626C"/>
    <w:multiLevelType w:val="hybridMultilevel"/>
    <w:tmpl w:val="46B61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0A5552"/>
    <w:multiLevelType w:val="hybridMultilevel"/>
    <w:tmpl w:val="9DAC60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7725DA"/>
    <w:multiLevelType w:val="hybridMultilevel"/>
    <w:tmpl w:val="973E9D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64033DD"/>
    <w:multiLevelType w:val="hybridMultilevel"/>
    <w:tmpl w:val="89449B98"/>
    <w:lvl w:ilvl="0" w:tplc="B2747A5E">
      <w:start w:val="1"/>
      <w:numFmt w:val="decimal"/>
      <w:pStyle w:val="Naslov1"/>
      <w:lvlText w:val="%1."/>
      <w:lvlJc w:val="left"/>
      <w:pPr>
        <w:ind w:left="720" w:hanging="360"/>
      </w:pPr>
    </w:lvl>
    <w:lvl w:ilvl="1" w:tplc="997E22D0">
      <w:start w:val="5"/>
      <w:numFmt w:val="bullet"/>
      <w:lvlText w:val="-"/>
      <w:lvlJc w:val="left"/>
      <w:pPr>
        <w:ind w:left="1440" w:hanging="360"/>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86118637">
    <w:abstractNumId w:val="14"/>
  </w:num>
  <w:num w:numId="2" w16cid:durableId="1126852864">
    <w:abstractNumId w:val="2"/>
  </w:num>
  <w:num w:numId="3" w16cid:durableId="1225531891">
    <w:abstractNumId w:val="13"/>
  </w:num>
  <w:num w:numId="4" w16cid:durableId="1587225199">
    <w:abstractNumId w:val="12"/>
  </w:num>
  <w:num w:numId="5" w16cid:durableId="1713260885">
    <w:abstractNumId w:val="3"/>
  </w:num>
  <w:num w:numId="6" w16cid:durableId="1924608652">
    <w:abstractNumId w:val="6"/>
  </w:num>
  <w:num w:numId="7" w16cid:durableId="357658726">
    <w:abstractNumId w:val="11"/>
  </w:num>
  <w:num w:numId="8" w16cid:durableId="1411736315">
    <w:abstractNumId w:val="4"/>
  </w:num>
  <w:num w:numId="9" w16cid:durableId="246961743">
    <w:abstractNumId w:val="1"/>
  </w:num>
  <w:num w:numId="10" w16cid:durableId="1221286285">
    <w:abstractNumId w:val="0"/>
  </w:num>
  <w:num w:numId="11" w16cid:durableId="1273631729">
    <w:abstractNumId w:val="9"/>
  </w:num>
  <w:num w:numId="12" w16cid:durableId="730277217">
    <w:abstractNumId w:val="8"/>
  </w:num>
  <w:num w:numId="13" w16cid:durableId="41567011">
    <w:abstractNumId w:val="7"/>
  </w:num>
  <w:num w:numId="14" w16cid:durableId="1804348189">
    <w:abstractNumId w:val="10"/>
  </w:num>
  <w:num w:numId="15" w16cid:durableId="60125575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F1"/>
    <w:rsid w:val="00001385"/>
    <w:rsid w:val="00001EBA"/>
    <w:rsid w:val="00001F11"/>
    <w:rsid w:val="000026AD"/>
    <w:rsid w:val="00003F15"/>
    <w:rsid w:val="00007058"/>
    <w:rsid w:val="000102A1"/>
    <w:rsid w:val="0001398C"/>
    <w:rsid w:val="0001451D"/>
    <w:rsid w:val="000146B8"/>
    <w:rsid w:val="00015894"/>
    <w:rsid w:val="00016404"/>
    <w:rsid w:val="00020A3E"/>
    <w:rsid w:val="00021FB2"/>
    <w:rsid w:val="000222AD"/>
    <w:rsid w:val="000256FB"/>
    <w:rsid w:val="00032BA9"/>
    <w:rsid w:val="00034C74"/>
    <w:rsid w:val="0003632A"/>
    <w:rsid w:val="00037288"/>
    <w:rsid w:val="0004097F"/>
    <w:rsid w:val="00040A44"/>
    <w:rsid w:val="0004251E"/>
    <w:rsid w:val="00043C44"/>
    <w:rsid w:val="00043EF7"/>
    <w:rsid w:val="00044F5B"/>
    <w:rsid w:val="00045C70"/>
    <w:rsid w:val="00046262"/>
    <w:rsid w:val="00047BA4"/>
    <w:rsid w:val="00047FEA"/>
    <w:rsid w:val="00050568"/>
    <w:rsid w:val="0005078B"/>
    <w:rsid w:val="00052D1A"/>
    <w:rsid w:val="000534A8"/>
    <w:rsid w:val="000539FA"/>
    <w:rsid w:val="00054599"/>
    <w:rsid w:val="000607E9"/>
    <w:rsid w:val="00061493"/>
    <w:rsid w:val="00061C53"/>
    <w:rsid w:val="0006301A"/>
    <w:rsid w:val="0006459A"/>
    <w:rsid w:val="00065173"/>
    <w:rsid w:val="00065571"/>
    <w:rsid w:val="0007079F"/>
    <w:rsid w:val="00071890"/>
    <w:rsid w:val="00071A1C"/>
    <w:rsid w:val="00073858"/>
    <w:rsid w:val="00073D3D"/>
    <w:rsid w:val="00073E9E"/>
    <w:rsid w:val="000759F9"/>
    <w:rsid w:val="00077071"/>
    <w:rsid w:val="000807F3"/>
    <w:rsid w:val="000814C2"/>
    <w:rsid w:val="000820E0"/>
    <w:rsid w:val="00082503"/>
    <w:rsid w:val="00082E1E"/>
    <w:rsid w:val="00083F9F"/>
    <w:rsid w:val="00084A30"/>
    <w:rsid w:val="0008641E"/>
    <w:rsid w:val="00086D05"/>
    <w:rsid w:val="000904D0"/>
    <w:rsid w:val="00090BD2"/>
    <w:rsid w:val="00091163"/>
    <w:rsid w:val="00091266"/>
    <w:rsid w:val="000913C3"/>
    <w:rsid w:val="00091EA7"/>
    <w:rsid w:val="00093CDA"/>
    <w:rsid w:val="0009461B"/>
    <w:rsid w:val="00095811"/>
    <w:rsid w:val="000958E6"/>
    <w:rsid w:val="00095FDD"/>
    <w:rsid w:val="000965B9"/>
    <w:rsid w:val="00096EA3"/>
    <w:rsid w:val="000973BA"/>
    <w:rsid w:val="000A01BF"/>
    <w:rsid w:val="000A0AE1"/>
    <w:rsid w:val="000A13A8"/>
    <w:rsid w:val="000A3222"/>
    <w:rsid w:val="000A3676"/>
    <w:rsid w:val="000A5647"/>
    <w:rsid w:val="000A5C30"/>
    <w:rsid w:val="000A6CA2"/>
    <w:rsid w:val="000A7142"/>
    <w:rsid w:val="000A7C92"/>
    <w:rsid w:val="000A7DDA"/>
    <w:rsid w:val="000B10B4"/>
    <w:rsid w:val="000B1154"/>
    <w:rsid w:val="000B1179"/>
    <w:rsid w:val="000B2629"/>
    <w:rsid w:val="000B68B0"/>
    <w:rsid w:val="000B7509"/>
    <w:rsid w:val="000B792D"/>
    <w:rsid w:val="000C1025"/>
    <w:rsid w:val="000C2C17"/>
    <w:rsid w:val="000C2F86"/>
    <w:rsid w:val="000C3B9A"/>
    <w:rsid w:val="000C44B3"/>
    <w:rsid w:val="000C5545"/>
    <w:rsid w:val="000D07A2"/>
    <w:rsid w:val="000D0E2D"/>
    <w:rsid w:val="000D2D8E"/>
    <w:rsid w:val="000D3C9A"/>
    <w:rsid w:val="000D472B"/>
    <w:rsid w:val="000D47B8"/>
    <w:rsid w:val="000D6C00"/>
    <w:rsid w:val="000E09AE"/>
    <w:rsid w:val="000E1166"/>
    <w:rsid w:val="000E11EA"/>
    <w:rsid w:val="000E26EE"/>
    <w:rsid w:val="000E2EA0"/>
    <w:rsid w:val="000F0142"/>
    <w:rsid w:val="000F1EDA"/>
    <w:rsid w:val="000F40EA"/>
    <w:rsid w:val="000F5E52"/>
    <w:rsid w:val="0010095B"/>
    <w:rsid w:val="00102FE2"/>
    <w:rsid w:val="00104C11"/>
    <w:rsid w:val="001067EE"/>
    <w:rsid w:val="00106FF6"/>
    <w:rsid w:val="001075EF"/>
    <w:rsid w:val="00107DEE"/>
    <w:rsid w:val="00107F3A"/>
    <w:rsid w:val="0011040C"/>
    <w:rsid w:val="0011043E"/>
    <w:rsid w:val="00111181"/>
    <w:rsid w:val="001118E8"/>
    <w:rsid w:val="0011221E"/>
    <w:rsid w:val="00113C45"/>
    <w:rsid w:val="0012046B"/>
    <w:rsid w:val="001206D3"/>
    <w:rsid w:val="001207A4"/>
    <w:rsid w:val="00121477"/>
    <w:rsid w:val="0012188D"/>
    <w:rsid w:val="00122727"/>
    <w:rsid w:val="00124741"/>
    <w:rsid w:val="001253F1"/>
    <w:rsid w:val="00125901"/>
    <w:rsid w:val="001270C3"/>
    <w:rsid w:val="001302CB"/>
    <w:rsid w:val="00130702"/>
    <w:rsid w:val="00131ABD"/>
    <w:rsid w:val="00131E9F"/>
    <w:rsid w:val="001332A0"/>
    <w:rsid w:val="0013399E"/>
    <w:rsid w:val="0013603D"/>
    <w:rsid w:val="001363D5"/>
    <w:rsid w:val="00136463"/>
    <w:rsid w:val="001373D8"/>
    <w:rsid w:val="001377FF"/>
    <w:rsid w:val="00142A04"/>
    <w:rsid w:val="001432FB"/>
    <w:rsid w:val="00144CF2"/>
    <w:rsid w:val="0014555A"/>
    <w:rsid w:val="00150516"/>
    <w:rsid w:val="0015077D"/>
    <w:rsid w:val="00150A4C"/>
    <w:rsid w:val="00151C40"/>
    <w:rsid w:val="00152611"/>
    <w:rsid w:val="00153464"/>
    <w:rsid w:val="0015584C"/>
    <w:rsid w:val="00156240"/>
    <w:rsid w:val="00156424"/>
    <w:rsid w:val="00156432"/>
    <w:rsid w:val="0015681E"/>
    <w:rsid w:val="00156C5A"/>
    <w:rsid w:val="00157514"/>
    <w:rsid w:val="00157821"/>
    <w:rsid w:val="001605CD"/>
    <w:rsid w:val="001630E4"/>
    <w:rsid w:val="00165299"/>
    <w:rsid w:val="00165EB8"/>
    <w:rsid w:val="00166D11"/>
    <w:rsid w:val="00166EA2"/>
    <w:rsid w:val="00167023"/>
    <w:rsid w:val="00171522"/>
    <w:rsid w:val="00172720"/>
    <w:rsid w:val="0017468C"/>
    <w:rsid w:val="001813E9"/>
    <w:rsid w:val="001821B5"/>
    <w:rsid w:val="00182356"/>
    <w:rsid w:val="00182B3A"/>
    <w:rsid w:val="00182DEC"/>
    <w:rsid w:val="00183007"/>
    <w:rsid w:val="00183B10"/>
    <w:rsid w:val="00183FFC"/>
    <w:rsid w:val="001842F9"/>
    <w:rsid w:val="0019019E"/>
    <w:rsid w:val="00191103"/>
    <w:rsid w:val="00191E1B"/>
    <w:rsid w:val="001921F2"/>
    <w:rsid w:val="00193B63"/>
    <w:rsid w:val="00194CE6"/>
    <w:rsid w:val="00196F46"/>
    <w:rsid w:val="001A0822"/>
    <w:rsid w:val="001A0FDB"/>
    <w:rsid w:val="001A1515"/>
    <w:rsid w:val="001A1627"/>
    <w:rsid w:val="001A1CB4"/>
    <w:rsid w:val="001A24DD"/>
    <w:rsid w:val="001A2A13"/>
    <w:rsid w:val="001A2F24"/>
    <w:rsid w:val="001A52AA"/>
    <w:rsid w:val="001A6320"/>
    <w:rsid w:val="001A6C1D"/>
    <w:rsid w:val="001A6F14"/>
    <w:rsid w:val="001A7EA4"/>
    <w:rsid w:val="001B07CF"/>
    <w:rsid w:val="001B08D8"/>
    <w:rsid w:val="001B23C8"/>
    <w:rsid w:val="001B3608"/>
    <w:rsid w:val="001B496D"/>
    <w:rsid w:val="001B5251"/>
    <w:rsid w:val="001B5C6D"/>
    <w:rsid w:val="001B73D4"/>
    <w:rsid w:val="001B7B11"/>
    <w:rsid w:val="001C1995"/>
    <w:rsid w:val="001C312A"/>
    <w:rsid w:val="001C3624"/>
    <w:rsid w:val="001C4D04"/>
    <w:rsid w:val="001C7307"/>
    <w:rsid w:val="001C74BD"/>
    <w:rsid w:val="001C7A79"/>
    <w:rsid w:val="001D0A4B"/>
    <w:rsid w:val="001D0D77"/>
    <w:rsid w:val="001D3649"/>
    <w:rsid w:val="001D6298"/>
    <w:rsid w:val="001D6ECC"/>
    <w:rsid w:val="001D7152"/>
    <w:rsid w:val="001D730E"/>
    <w:rsid w:val="001D7C23"/>
    <w:rsid w:val="001E07BB"/>
    <w:rsid w:val="001E162F"/>
    <w:rsid w:val="001E3196"/>
    <w:rsid w:val="001F08C6"/>
    <w:rsid w:val="001F2682"/>
    <w:rsid w:val="001F3E53"/>
    <w:rsid w:val="001F4D7E"/>
    <w:rsid w:val="001F4F09"/>
    <w:rsid w:val="001F5460"/>
    <w:rsid w:val="001F6943"/>
    <w:rsid w:val="001F7C89"/>
    <w:rsid w:val="001F7D0D"/>
    <w:rsid w:val="00201F5B"/>
    <w:rsid w:val="00202CD4"/>
    <w:rsid w:val="002033FD"/>
    <w:rsid w:val="00204AE0"/>
    <w:rsid w:val="00207065"/>
    <w:rsid w:val="00210097"/>
    <w:rsid w:val="002103CE"/>
    <w:rsid w:val="00212123"/>
    <w:rsid w:val="00212A12"/>
    <w:rsid w:val="002136BA"/>
    <w:rsid w:val="00214C2F"/>
    <w:rsid w:val="0021530A"/>
    <w:rsid w:val="00215E85"/>
    <w:rsid w:val="00215F39"/>
    <w:rsid w:val="00216116"/>
    <w:rsid w:val="0022062D"/>
    <w:rsid w:val="00221222"/>
    <w:rsid w:val="00226107"/>
    <w:rsid w:val="0022651E"/>
    <w:rsid w:val="0023142C"/>
    <w:rsid w:val="00231526"/>
    <w:rsid w:val="00233263"/>
    <w:rsid w:val="002337F9"/>
    <w:rsid w:val="00233E32"/>
    <w:rsid w:val="00233F91"/>
    <w:rsid w:val="00234101"/>
    <w:rsid w:val="002355F3"/>
    <w:rsid w:val="00236B27"/>
    <w:rsid w:val="00240538"/>
    <w:rsid w:val="00240D9B"/>
    <w:rsid w:val="0024158B"/>
    <w:rsid w:val="00241924"/>
    <w:rsid w:val="002439C5"/>
    <w:rsid w:val="00243F43"/>
    <w:rsid w:val="002451BF"/>
    <w:rsid w:val="00245A6D"/>
    <w:rsid w:val="00247217"/>
    <w:rsid w:val="0024732E"/>
    <w:rsid w:val="00253456"/>
    <w:rsid w:val="002542A1"/>
    <w:rsid w:val="002550A4"/>
    <w:rsid w:val="00255B3A"/>
    <w:rsid w:val="00261537"/>
    <w:rsid w:val="00262C2B"/>
    <w:rsid w:val="00262E1C"/>
    <w:rsid w:val="002631B1"/>
    <w:rsid w:val="00263F28"/>
    <w:rsid w:val="0026441A"/>
    <w:rsid w:val="0026481A"/>
    <w:rsid w:val="00264D7B"/>
    <w:rsid w:val="0026671A"/>
    <w:rsid w:val="002677E8"/>
    <w:rsid w:val="00270415"/>
    <w:rsid w:val="00272470"/>
    <w:rsid w:val="00272C61"/>
    <w:rsid w:val="00273963"/>
    <w:rsid w:val="00274BAA"/>
    <w:rsid w:val="00275F0F"/>
    <w:rsid w:val="00276AE2"/>
    <w:rsid w:val="00276FE0"/>
    <w:rsid w:val="00277C9F"/>
    <w:rsid w:val="0028125D"/>
    <w:rsid w:val="00281AB5"/>
    <w:rsid w:val="00281D11"/>
    <w:rsid w:val="002849BE"/>
    <w:rsid w:val="00285991"/>
    <w:rsid w:val="002866D3"/>
    <w:rsid w:val="00286E13"/>
    <w:rsid w:val="0029521A"/>
    <w:rsid w:val="002957FF"/>
    <w:rsid w:val="0029672B"/>
    <w:rsid w:val="002971EE"/>
    <w:rsid w:val="00297BA6"/>
    <w:rsid w:val="002A0E3C"/>
    <w:rsid w:val="002A1745"/>
    <w:rsid w:val="002A214E"/>
    <w:rsid w:val="002A412E"/>
    <w:rsid w:val="002A4142"/>
    <w:rsid w:val="002A64D9"/>
    <w:rsid w:val="002A6E5C"/>
    <w:rsid w:val="002A7042"/>
    <w:rsid w:val="002B1A3A"/>
    <w:rsid w:val="002B221C"/>
    <w:rsid w:val="002B26B1"/>
    <w:rsid w:val="002B2E6D"/>
    <w:rsid w:val="002B2FF9"/>
    <w:rsid w:val="002B3355"/>
    <w:rsid w:val="002B379F"/>
    <w:rsid w:val="002B37F7"/>
    <w:rsid w:val="002B577B"/>
    <w:rsid w:val="002B6D13"/>
    <w:rsid w:val="002C1AA9"/>
    <w:rsid w:val="002C2C6E"/>
    <w:rsid w:val="002C375C"/>
    <w:rsid w:val="002C63DB"/>
    <w:rsid w:val="002C6641"/>
    <w:rsid w:val="002C68F1"/>
    <w:rsid w:val="002C6FDE"/>
    <w:rsid w:val="002C74E9"/>
    <w:rsid w:val="002D0305"/>
    <w:rsid w:val="002D2B64"/>
    <w:rsid w:val="002D307C"/>
    <w:rsid w:val="002D4F41"/>
    <w:rsid w:val="002D6B29"/>
    <w:rsid w:val="002D7C98"/>
    <w:rsid w:val="002E0742"/>
    <w:rsid w:val="002E51E5"/>
    <w:rsid w:val="002E5D38"/>
    <w:rsid w:val="002E6696"/>
    <w:rsid w:val="002E7967"/>
    <w:rsid w:val="002F157E"/>
    <w:rsid w:val="002F1F42"/>
    <w:rsid w:val="002F1FF1"/>
    <w:rsid w:val="002F6BFE"/>
    <w:rsid w:val="002F7D5E"/>
    <w:rsid w:val="00300DA1"/>
    <w:rsid w:val="00301213"/>
    <w:rsid w:val="0030146E"/>
    <w:rsid w:val="00304B4E"/>
    <w:rsid w:val="003056ED"/>
    <w:rsid w:val="0030580E"/>
    <w:rsid w:val="003070A0"/>
    <w:rsid w:val="00307B79"/>
    <w:rsid w:val="00307E6A"/>
    <w:rsid w:val="00311AFF"/>
    <w:rsid w:val="003135A9"/>
    <w:rsid w:val="00313B68"/>
    <w:rsid w:val="00313EC2"/>
    <w:rsid w:val="00314352"/>
    <w:rsid w:val="00314502"/>
    <w:rsid w:val="003162B7"/>
    <w:rsid w:val="00316B94"/>
    <w:rsid w:val="0031712A"/>
    <w:rsid w:val="00320A10"/>
    <w:rsid w:val="003233AA"/>
    <w:rsid w:val="003239F3"/>
    <w:rsid w:val="003247B9"/>
    <w:rsid w:val="00324C4E"/>
    <w:rsid w:val="003251B5"/>
    <w:rsid w:val="00325AAC"/>
    <w:rsid w:val="00326C7B"/>
    <w:rsid w:val="00327EE2"/>
    <w:rsid w:val="00330183"/>
    <w:rsid w:val="003301FD"/>
    <w:rsid w:val="00330886"/>
    <w:rsid w:val="003311D4"/>
    <w:rsid w:val="00334230"/>
    <w:rsid w:val="00334A66"/>
    <w:rsid w:val="00335E47"/>
    <w:rsid w:val="0033687A"/>
    <w:rsid w:val="00336C13"/>
    <w:rsid w:val="0034171E"/>
    <w:rsid w:val="00341CDB"/>
    <w:rsid w:val="00343AF8"/>
    <w:rsid w:val="003445AB"/>
    <w:rsid w:val="003455FB"/>
    <w:rsid w:val="00345D85"/>
    <w:rsid w:val="003505CA"/>
    <w:rsid w:val="00351114"/>
    <w:rsid w:val="003522B5"/>
    <w:rsid w:val="00352658"/>
    <w:rsid w:val="003548C1"/>
    <w:rsid w:val="00355106"/>
    <w:rsid w:val="003555A2"/>
    <w:rsid w:val="00357F5E"/>
    <w:rsid w:val="0036357B"/>
    <w:rsid w:val="003646D7"/>
    <w:rsid w:val="00364DD5"/>
    <w:rsid w:val="00365CF4"/>
    <w:rsid w:val="00365D35"/>
    <w:rsid w:val="00366469"/>
    <w:rsid w:val="0036764A"/>
    <w:rsid w:val="003715BF"/>
    <w:rsid w:val="00371D18"/>
    <w:rsid w:val="00372E56"/>
    <w:rsid w:val="003737CC"/>
    <w:rsid w:val="00373A94"/>
    <w:rsid w:val="00373AB8"/>
    <w:rsid w:val="003752F5"/>
    <w:rsid w:val="003759CA"/>
    <w:rsid w:val="003762BB"/>
    <w:rsid w:val="00377A5E"/>
    <w:rsid w:val="00377F3D"/>
    <w:rsid w:val="0038024A"/>
    <w:rsid w:val="00382A8D"/>
    <w:rsid w:val="00382F8E"/>
    <w:rsid w:val="00385EB0"/>
    <w:rsid w:val="00387733"/>
    <w:rsid w:val="003910BA"/>
    <w:rsid w:val="0039191E"/>
    <w:rsid w:val="00393783"/>
    <w:rsid w:val="00396F9F"/>
    <w:rsid w:val="003A04B9"/>
    <w:rsid w:val="003A1475"/>
    <w:rsid w:val="003A27FF"/>
    <w:rsid w:val="003A2DA9"/>
    <w:rsid w:val="003A38B5"/>
    <w:rsid w:val="003A3C14"/>
    <w:rsid w:val="003A4747"/>
    <w:rsid w:val="003A4DD9"/>
    <w:rsid w:val="003A57F7"/>
    <w:rsid w:val="003B41BE"/>
    <w:rsid w:val="003B6E4A"/>
    <w:rsid w:val="003B7556"/>
    <w:rsid w:val="003B75E0"/>
    <w:rsid w:val="003B7B68"/>
    <w:rsid w:val="003C0F65"/>
    <w:rsid w:val="003C28C7"/>
    <w:rsid w:val="003C2B45"/>
    <w:rsid w:val="003C6017"/>
    <w:rsid w:val="003D1194"/>
    <w:rsid w:val="003D1409"/>
    <w:rsid w:val="003D1745"/>
    <w:rsid w:val="003D1EE9"/>
    <w:rsid w:val="003D2A62"/>
    <w:rsid w:val="003D6923"/>
    <w:rsid w:val="003D7AD5"/>
    <w:rsid w:val="003E1621"/>
    <w:rsid w:val="003E3329"/>
    <w:rsid w:val="003E3968"/>
    <w:rsid w:val="003E400A"/>
    <w:rsid w:val="003E48D6"/>
    <w:rsid w:val="003E7D19"/>
    <w:rsid w:val="003F04D8"/>
    <w:rsid w:val="003F2B15"/>
    <w:rsid w:val="003F2DC1"/>
    <w:rsid w:val="003F3BA1"/>
    <w:rsid w:val="003F576E"/>
    <w:rsid w:val="003F5AC6"/>
    <w:rsid w:val="003F5B68"/>
    <w:rsid w:val="003F6A38"/>
    <w:rsid w:val="003F6A62"/>
    <w:rsid w:val="003F75DE"/>
    <w:rsid w:val="003F7878"/>
    <w:rsid w:val="003F7B59"/>
    <w:rsid w:val="003F7FF4"/>
    <w:rsid w:val="00400C65"/>
    <w:rsid w:val="00402707"/>
    <w:rsid w:val="0040471A"/>
    <w:rsid w:val="004062AD"/>
    <w:rsid w:val="00407D1C"/>
    <w:rsid w:val="00411328"/>
    <w:rsid w:val="00412739"/>
    <w:rsid w:val="00413713"/>
    <w:rsid w:val="0041449F"/>
    <w:rsid w:val="00415038"/>
    <w:rsid w:val="00415945"/>
    <w:rsid w:val="00416571"/>
    <w:rsid w:val="004209D3"/>
    <w:rsid w:val="00421346"/>
    <w:rsid w:val="004217A8"/>
    <w:rsid w:val="004221F4"/>
    <w:rsid w:val="00422693"/>
    <w:rsid w:val="004234F3"/>
    <w:rsid w:val="004251F5"/>
    <w:rsid w:val="00427F24"/>
    <w:rsid w:val="00430661"/>
    <w:rsid w:val="0043149F"/>
    <w:rsid w:val="00432238"/>
    <w:rsid w:val="00432539"/>
    <w:rsid w:val="0043264A"/>
    <w:rsid w:val="00433507"/>
    <w:rsid w:val="00437B4C"/>
    <w:rsid w:val="00437E3E"/>
    <w:rsid w:val="00441899"/>
    <w:rsid w:val="004427C4"/>
    <w:rsid w:val="00442E53"/>
    <w:rsid w:val="004441F6"/>
    <w:rsid w:val="004447F5"/>
    <w:rsid w:val="004452B5"/>
    <w:rsid w:val="00445596"/>
    <w:rsid w:val="004462B6"/>
    <w:rsid w:val="00446BCB"/>
    <w:rsid w:val="0044789B"/>
    <w:rsid w:val="00447D92"/>
    <w:rsid w:val="00450A8F"/>
    <w:rsid w:val="00451ED6"/>
    <w:rsid w:val="00452172"/>
    <w:rsid w:val="004546DE"/>
    <w:rsid w:val="004565C6"/>
    <w:rsid w:val="004567E9"/>
    <w:rsid w:val="00456EB2"/>
    <w:rsid w:val="0045715E"/>
    <w:rsid w:val="00460773"/>
    <w:rsid w:val="00460E23"/>
    <w:rsid w:val="00462B90"/>
    <w:rsid w:val="0046338A"/>
    <w:rsid w:val="00465A68"/>
    <w:rsid w:val="00466931"/>
    <w:rsid w:val="004669FC"/>
    <w:rsid w:val="00467E7B"/>
    <w:rsid w:val="00470C38"/>
    <w:rsid w:val="00470E8B"/>
    <w:rsid w:val="004718ED"/>
    <w:rsid w:val="0047478E"/>
    <w:rsid w:val="00475B7A"/>
    <w:rsid w:val="00475DA4"/>
    <w:rsid w:val="004774DD"/>
    <w:rsid w:val="00477FDB"/>
    <w:rsid w:val="0048067E"/>
    <w:rsid w:val="00484941"/>
    <w:rsid w:val="00486693"/>
    <w:rsid w:val="004868F3"/>
    <w:rsid w:val="004904D8"/>
    <w:rsid w:val="0049259F"/>
    <w:rsid w:val="00492DB8"/>
    <w:rsid w:val="00493DD3"/>
    <w:rsid w:val="00496BB6"/>
    <w:rsid w:val="0049755B"/>
    <w:rsid w:val="004A0237"/>
    <w:rsid w:val="004A0B67"/>
    <w:rsid w:val="004A1634"/>
    <w:rsid w:val="004A25D5"/>
    <w:rsid w:val="004A3C24"/>
    <w:rsid w:val="004B04A6"/>
    <w:rsid w:val="004B0C13"/>
    <w:rsid w:val="004B2012"/>
    <w:rsid w:val="004B254D"/>
    <w:rsid w:val="004B69A3"/>
    <w:rsid w:val="004B6AF9"/>
    <w:rsid w:val="004C1847"/>
    <w:rsid w:val="004C212B"/>
    <w:rsid w:val="004C6D77"/>
    <w:rsid w:val="004C7E65"/>
    <w:rsid w:val="004D1E94"/>
    <w:rsid w:val="004D27AB"/>
    <w:rsid w:val="004D2F1E"/>
    <w:rsid w:val="004D3CA6"/>
    <w:rsid w:val="004D4ED9"/>
    <w:rsid w:val="004D52CA"/>
    <w:rsid w:val="004D6663"/>
    <w:rsid w:val="004E11D4"/>
    <w:rsid w:val="004E1EA7"/>
    <w:rsid w:val="004E2C73"/>
    <w:rsid w:val="004E4446"/>
    <w:rsid w:val="004E7889"/>
    <w:rsid w:val="004E7D01"/>
    <w:rsid w:val="004F1413"/>
    <w:rsid w:val="004F1D9A"/>
    <w:rsid w:val="004F56C0"/>
    <w:rsid w:val="004F5C95"/>
    <w:rsid w:val="005001AB"/>
    <w:rsid w:val="0050047B"/>
    <w:rsid w:val="005004DE"/>
    <w:rsid w:val="00500A80"/>
    <w:rsid w:val="0050105D"/>
    <w:rsid w:val="0050154D"/>
    <w:rsid w:val="00501C84"/>
    <w:rsid w:val="00503024"/>
    <w:rsid w:val="00503090"/>
    <w:rsid w:val="00503B8D"/>
    <w:rsid w:val="0050436C"/>
    <w:rsid w:val="005052B2"/>
    <w:rsid w:val="00505E56"/>
    <w:rsid w:val="005060AD"/>
    <w:rsid w:val="00506A55"/>
    <w:rsid w:val="0051080C"/>
    <w:rsid w:val="00511013"/>
    <w:rsid w:val="00512506"/>
    <w:rsid w:val="00512551"/>
    <w:rsid w:val="005134C2"/>
    <w:rsid w:val="00514CB0"/>
    <w:rsid w:val="00515396"/>
    <w:rsid w:val="00516D89"/>
    <w:rsid w:val="00520C0D"/>
    <w:rsid w:val="005219B5"/>
    <w:rsid w:val="00523BE6"/>
    <w:rsid w:val="00525AD9"/>
    <w:rsid w:val="00525F55"/>
    <w:rsid w:val="00526C91"/>
    <w:rsid w:val="00526D80"/>
    <w:rsid w:val="00527DD9"/>
    <w:rsid w:val="00527F11"/>
    <w:rsid w:val="00531679"/>
    <w:rsid w:val="005320DE"/>
    <w:rsid w:val="00532EB7"/>
    <w:rsid w:val="005339DA"/>
    <w:rsid w:val="00534087"/>
    <w:rsid w:val="005361C5"/>
    <w:rsid w:val="00541865"/>
    <w:rsid w:val="005419F7"/>
    <w:rsid w:val="005423C7"/>
    <w:rsid w:val="005431E8"/>
    <w:rsid w:val="00543720"/>
    <w:rsid w:val="00543CF2"/>
    <w:rsid w:val="00543F1F"/>
    <w:rsid w:val="005440D2"/>
    <w:rsid w:val="005462F9"/>
    <w:rsid w:val="00546FA8"/>
    <w:rsid w:val="00547AFD"/>
    <w:rsid w:val="00550AED"/>
    <w:rsid w:val="00550C1A"/>
    <w:rsid w:val="00550FEC"/>
    <w:rsid w:val="00551EAF"/>
    <w:rsid w:val="005528B8"/>
    <w:rsid w:val="005536FF"/>
    <w:rsid w:val="00556975"/>
    <w:rsid w:val="00556C88"/>
    <w:rsid w:val="00561B96"/>
    <w:rsid w:val="00562BDB"/>
    <w:rsid w:val="00564429"/>
    <w:rsid w:val="00566185"/>
    <w:rsid w:val="0056660F"/>
    <w:rsid w:val="005672C1"/>
    <w:rsid w:val="005679EB"/>
    <w:rsid w:val="00567A26"/>
    <w:rsid w:val="00570119"/>
    <w:rsid w:val="00572379"/>
    <w:rsid w:val="005730D2"/>
    <w:rsid w:val="00574426"/>
    <w:rsid w:val="005744E1"/>
    <w:rsid w:val="0057483A"/>
    <w:rsid w:val="00575321"/>
    <w:rsid w:val="0057659D"/>
    <w:rsid w:val="005801C2"/>
    <w:rsid w:val="00580696"/>
    <w:rsid w:val="00580EAB"/>
    <w:rsid w:val="005837EE"/>
    <w:rsid w:val="0058476D"/>
    <w:rsid w:val="005847F0"/>
    <w:rsid w:val="00587C71"/>
    <w:rsid w:val="0059043D"/>
    <w:rsid w:val="00593B63"/>
    <w:rsid w:val="0059424B"/>
    <w:rsid w:val="00594C1C"/>
    <w:rsid w:val="00594CEF"/>
    <w:rsid w:val="00594E49"/>
    <w:rsid w:val="00594EC4"/>
    <w:rsid w:val="005954DB"/>
    <w:rsid w:val="00595C73"/>
    <w:rsid w:val="005962D6"/>
    <w:rsid w:val="005A0E34"/>
    <w:rsid w:val="005A0F44"/>
    <w:rsid w:val="005A1C23"/>
    <w:rsid w:val="005A1EC1"/>
    <w:rsid w:val="005A39A8"/>
    <w:rsid w:val="005A5499"/>
    <w:rsid w:val="005A60A5"/>
    <w:rsid w:val="005A685F"/>
    <w:rsid w:val="005A7AB6"/>
    <w:rsid w:val="005B061C"/>
    <w:rsid w:val="005B0647"/>
    <w:rsid w:val="005B163E"/>
    <w:rsid w:val="005B1725"/>
    <w:rsid w:val="005B284F"/>
    <w:rsid w:val="005B5D86"/>
    <w:rsid w:val="005C1175"/>
    <w:rsid w:val="005C13E0"/>
    <w:rsid w:val="005C16E0"/>
    <w:rsid w:val="005C2B2D"/>
    <w:rsid w:val="005C3FC4"/>
    <w:rsid w:val="005C5F54"/>
    <w:rsid w:val="005C6BB2"/>
    <w:rsid w:val="005C78EA"/>
    <w:rsid w:val="005D17E6"/>
    <w:rsid w:val="005D3A14"/>
    <w:rsid w:val="005D5610"/>
    <w:rsid w:val="005D668D"/>
    <w:rsid w:val="005D6B98"/>
    <w:rsid w:val="005D7887"/>
    <w:rsid w:val="005E35B3"/>
    <w:rsid w:val="005E3D9B"/>
    <w:rsid w:val="005E3F83"/>
    <w:rsid w:val="005E4693"/>
    <w:rsid w:val="005E5FD6"/>
    <w:rsid w:val="005E6802"/>
    <w:rsid w:val="005E7E5F"/>
    <w:rsid w:val="005F05AE"/>
    <w:rsid w:val="005F0D01"/>
    <w:rsid w:val="005F4D04"/>
    <w:rsid w:val="005F5788"/>
    <w:rsid w:val="005F768E"/>
    <w:rsid w:val="006000D7"/>
    <w:rsid w:val="00600A95"/>
    <w:rsid w:val="00601033"/>
    <w:rsid w:val="00601954"/>
    <w:rsid w:val="00602504"/>
    <w:rsid w:val="00604692"/>
    <w:rsid w:val="00604E03"/>
    <w:rsid w:val="00604FEA"/>
    <w:rsid w:val="0060679F"/>
    <w:rsid w:val="00610F5D"/>
    <w:rsid w:val="00611859"/>
    <w:rsid w:val="0061315C"/>
    <w:rsid w:val="00613957"/>
    <w:rsid w:val="00613D7E"/>
    <w:rsid w:val="00616254"/>
    <w:rsid w:val="0062191C"/>
    <w:rsid w:val="006233F5"/>
    <w:rsid w:val="0062575F"/>
    <w:rsid w:val="006268D9"/>
    <w:rsid w:val="00627112"/>
    <w:rsid w:val="0063182D"/>
    <w:rsid w:val="00632233"/>
    <w:rsid w:val="0063259E"/>
    <w:rsid w:val="0063282C"/>
    <w:rsid w:val="00632933"/>
    <w:rsid w:val="0063333F"/>
    <w:rsid w:val="00634B6F"/>
    <w:rsid w:val="00635549"/>
    <w:rsid w:val="006368A1"/>
    <w:rsid w:val="006409CA"/>
    <w:rsid w:val="00642754"/>
    <w:rsid w:val="00643A2C"/>
    <w:rsid w:val="006451AB"/>
    <w:rsid w:val="00646B1B"/>
    <w:rsid w:val="00650865"/>
    <w:rsid w:val="0065168A"/>
    <w:rsid w:val="00651A00"/>
    <w:rsid w:val="00654F6A"/>
    <w:rsid w:val="00655782"/>
    <w:rsid w:val="00656A42"/>
    <w:rsid w:val="00656D74"/>
    <w:rsid w:val="0065773C"/>
    <w:rsid w:val="00657892"/>
    <w:rsid w:val="00660277"/>
    <w:rsid w:val="00660E83"/>
    <w:rsid w:val="00661B7C"/>
    <w:rsid w:val="0066225B"/>
    <w:rsid w:val="00665326"/>
    <w:rsid w:val="00665ADA"/>
    <w:rsid w:val="0066658A"/>
    <w:rsid w:val="00667B3F"/>
    <w:rsid w:val="00667FFC"/>
    <w:rsid w:val="00670003"/>
    <w:rsid w:val="0067010C"/>
    <w:rsid w:val="0067084E"/>
    <w:rsid w:val="0067163D"/>
    <w:rsid w:val="00672AB7"/>
    <w:rsid w:val="0067352B"/>
    <w:rsid w:val="00674D38"/>
    <w:rsid w:val="00674FB6"/>
    <w:rsid w:val="00675273"/>
    <w:rsid w:val="00675CB4"/>
    <w:rsid w:val="00676811"/>
    <w:rsid w:val="00677440"/>
    <w:rsid w:val="0067757A"/>
    <w:rsid w:val="006812AB"/>
    <w:rsid w:val="006816CF"/>
    <w:rsid w:val="006828E8"/>
    <w:rsid w:val="006840D5"/>
    <w:rsid w:val="00684A2E"/>
    <w:rsid w:val="00685BFA"/>
    <w:rsid w:val="006861E6"/>
    <w:rsid w:val="006878A7"/>
    <w:rsid w:val="006938DD"/>
    <w:rsid w:val="00696367"/>
    <w:rsid w:val="00696829"/>
    <w:rsid w:val="006A1029"/>
    <w:rsid w:val="006A1EAF"/>
    <w:rsid w:val="006A26E8"/>
    <w:rsid w:val="006A2D3D"/>
    <w:rsid w:val="006A3418"/>
    <w:rsid w:val="006A3902"/>
    <w:rsid w:val="006A4A5A"/>
    <w:rsid w:val="006A4AB4"/>
    <w:rsid w:val="006A4FF5"/>
    <w:rsid w:val="006A51E2"/>
    <w:rsid w:val="006A7787"/>
    <w:rsid w:val="006B0E10"/>
    <w:rsid w:val="006B1364"/>
    <w:rsid w:val="006B19B3"/>
    <w:rsid w:val="006B28F1"/>
    <w:rsid w:val="006B4117"/>
    <w:rsid w:val="006B426E"/>
    <w:rsid w:val="006B7159"/>
    <w:rsid w:val="006C03DD"/>
    <w:rsid w:val="006C1F47"/>
    <w:rsid w:val="006C233E"/>
    <w:rsid w:val="006C41E7"/>
    <w:rsid w:val="006C48FE"/>
    <w:rsid w:val="006C504A"/>
    <w:rsid w:val="006C541A"/>
    <w:rsid w:val="006C56C6"/>
    <w:rsid w:val="006C7175"/>
    <w:rsid w:val="006D0130"/>
    <w:rsid w:val="006D0B29"/>
    <w:rsid w:val="006D1080"/>
    <w:rsid w:val="006D24CE"/>
    <w:rsid w:val="006D296A"/>
    <w:rsid w:val="006D3894"/>
    <w:rsid w:val="006D3B1C"/>
    <w:rsid w:val="006D433B"/>
    <w:rsid w:val="006D63D9"/>
    <w:rsid w:val="006D79F2"/>
    <w:rsid w:val="006E007E"/>
    <w:rsid w:val="006E02D6"/>
    <w:rsid w:val="006E0A25"/>
    <w:rsid w:val="006E2413"/>
    <w:rsid w:val="006E2775"/>
    <w:rsid w:val="006E2990"/>
    <w:rsid w:val="006E338A"/>
    <w:rsid w:val="006E5C9C"/>
    <w:rsid w:val="006E6718"/>
    <w:rsid w:val="006E734F"/>
    <w:rsid w:val="006E7AC2"/>
    <w:rsid w:val="006F00AB"/>
    <w:rsid w:val="006F023E"/>
    <w:rsid w:val="006F12D4"/>
    <w:rsid w:val="006F2C96"/>
    <w:rsid w:val="006F2EFE"/>
    <w:rsid w:val="006F3246"/>
    <w:rsid w:val="006F4643"/>
    <w:rsid w:val="006F47FD"/>
    <w:rsid w:val="006F49B1"/>
    <w:rsid w:val="006F55A5"/>
    <w:rsid w:val="006F7318"/>
    <w:rsid w:val="00701071"/>
    <w:rsid w:val="00701C88"/>
    <w:rsid w:val="007021F4"/>
    <w:rsid w:val="0070345C"/>
    <w:rsid w:val="0070382C"/>
    <w:rsid w:val="00704EBD"/>
    <w:rsid w:val="0070501C"/>
    <w:rsid w:val="00706E6B"/>
    <w:rsid w:val="0071022C"/>
    <w:rsid w:val="007102E7"/>
    <w:rsid w:val="00710D8A"/>
    <w:rsid w:val="007136C1"/>
    <w:rsid w:val="00714A26"/>
    <w:rsid w:val="007159B6"/>
    <w:rsid w:val="00715F76"/>
    <w:rsid w:val="007171D2"/>
    <w:rsid w:val="007172FF"/>
    <w:rsid w:val="00717531"/>
    <w:rsid w:val="00720530"/>
    <w:rsid w:val="00720536"/>
    <w:rsid w:val="007213DE"/>
    <w:rsid w:val="007218C8"/>
    <w:rsid w:val="00721C02"/>
    <w:rsid w:val="00723EE6"/>
    <w:rsid w:val="0072411B"/>
    <w:rsid w:val="007279DC"/>
    <w:rsid w:val="00731739"/>
    <w:rsid w:val="00732B57"/>
    <w:rsid w:val="0073321E"/>
    <w:rsid w:val="00734CF7"/>
    <w:rsid w:val="007350E9"/>
    <w:rsid w:val="007375FB"/>
    <w:rsid w:val="00742369"/>
    <w:rsid w:val="00742931"/>
    <w:rsid w:val="00742FAD"/>
    <w:rsid w:val="007439F0"/>
    <w:rsid w:val="0074417C"/>
    <w:rsid w:val="00744184"/>
    <w:rsid w:val="00744643"/>
    <w:rsid w:val="00746B68"/>
    <w:rsid w:val="00746BD4"/>
    <w:rsid w:val="00747150"/>
    <w:rsid w:val="00747D88"/>
    <w:rsid w:val="007515FB"/>
    <w:rsid w:val="007524AB"/>
    <w:rsid w:val="00752657"/>
    <w:rsid w:val="00752975"/>
    <w:rsid w:val="00754734"/>
    <w:rsid w:val="0075562C"/>
    <w:rsid w:val="00756743"/>
    <w:rsid w:val="00756E86"/>
    <w:rsid w:val="007600D9"/>
    <w:rsid w:val="00760D7B"/>
    <w:rsid w:val="00760F85"/>
    <w:rsid w:val="00762755"/>
    <w:rsid w:val="0076386C"/>
    <w:rsid w:val="0076553D"/>
    <w:rsid w:val="0076555B"/>
    <w:rsid w:val="00765D43"/>
    <w:rsid w:val="00765E92"/>
    <w:rsid w:val="007670B8"/>
    <w:rsid w:val="007677CB"/>
    <w:rsid w:val="00767D4C"/>
    <w:rsid w:val="0077054F"/>
    <w:rsid w:val="00770827"/>
    <w:rsid w:val="00770D05"/>
    <w:rsid w:val="00771D3F"/>
    <w:rsid w:val="00773982"/>
    <w:rsid w:val="00773AC2"/>
    <w:rsid w:val="00774611"/>
    <w:rsid w:val="0077712F"/>
    <w:rsid w:val="00777226"/>
    <w:rsid w:val="0078171E"/>
    <w:rsid w:val="007825CA"/>
    <w:rsid w:val="007828F7"/>
    <w:rsid w:val="00783553"/>
    <w:rsid w:val="00783C1B"/>
    <w:rsid w:val="00783D0D"/>
    <w:rsid w:val="00786976"/>
    <w:rsid w:val="00790495"/>
    <w:rsid w:val="00790BAE"/>
    <w:rsid w:val="007919B4"/>
    <w:rsid w:val="0079235D"/>
    <w:rsid w:val="0079273F"/>
    <w:rsid w:val="00793193"/>
    <w:rsid w:val="007933AD"/>
    <w:rsid w:val="007938F3"/>
    <w:rsid w:val="007951EE"/>
    <w:rsid w:val="00797430"/>
    <w:rsid w:val="007A2080"/>
    <w:rsid w:val="007A2CE9"/>
    <w:rsid w:val="007A331F"/>
    <w:rsid w:val="007A4861"/>
    <w:rsid w:val="007A4BB4"/>
    <w:rsid w:val="007A5A8C"/>
    <w:rsid w:val="007A66DB"/>
    <w:rsid w:val="007B2B23"/>
    <w:rsid w:val="007B301D"/>
    <w:rsid w:val="007B3B0E"/>
    <w:rsid w:val="007B4168"/>
    <w:rsid w:val="007B5369"/>
    <w:rsid w:val="007B59C3"/>
    <w:rsid w:val="007B6145"/>
    <w:rsid w:val="007B697B"/>
    <w:rsid w:val="007C1F4E"/>
    <w:rsid w:val="007C2580"/>
    <w:rsid w:val="007C5BB2"/>
    <w:rsid w:val="007C67B5"/>
    <w:rsid w:val="007C79F7"/>
    <w:rsid w:val="007D06A1"/>
    <w:rsid w:val="007D1877"/>
    <w:rsid w:val="007D273C"/>
    <w:rsid w:val="007D4C75"/>
    <w:rsid w:val="007D54D8"/>
    <w:rsid w:val="007D5B41"/>
    <w:rsid w:val="007D6C3A"/>
    <w:rsid w:val="007D7886"/>
    <w:rsid w:val="007E1207"/>
    <w:rsid w:val="007E2152"/>
    <w:rsid w:val="007E2647"/>
    <w:rsid w:val="007E34BB"/>
    <w:rsid w:val="007E46E1"/>
    <w:rsid w:val="007E4A83"/>
    <w:rsid w:val="007E6099"/>
    <w:rsid w:val="007E73D9"/>
    <w:rsid w:val="007F03E2"/>
    <w:rsid w:val="007F0611"/>
    <w:rsid w:val="007F2071"/>
    <w:rsid w:val="007F2A6A"/>
    <w:rsid w:val="007F364C"/>
    <w:rsid w:val="007F4260"/>
    <w:rsid w:val="007F4B7A"/>
    <w:rsid w:val="007F70F4"/>
    <w:rsid w:val="007F7E63"/>
    <w:rsid w:val="008004F9"/>
    <w:rsid w:val="00800813"/>
    <w:rsid w:val="00800834"/>
    <w:rsid w:val="00800FC3"/>
    <w:rsid w:val="00801E8E"/>
    <w:rsid w:val="00801EAD"/>
    <w:rsid w:val="00803329"/>
    <w:rsid w:val="00803DA8"/>
    <w:rsid w:val="00805DA8"/>
    <w:rsid w:val="0080710B"/>
    <w:rsid w:val="00807452"/>
    <w:rsid w:val="008112C9"/>
    <w:rsid w:val="0081587A"/>
    <w:rsid w:val="00815D29"/>
    <w:rsid w:val="008163FF"/>
    <w:rsid w:val="00820460"/>
    <w:rsid w:val="0082283B"/>
    <w:rsid w:val="00822A21"/>
    <w:rsid w:val="00823818"/>
    <w:rsid w:val="00824B4F"/>
    <w:rsid w:val="00824F21"/>
    <w:rsid w:val="008329C4"/>
    <w:rsid w:val="00833F3D"/>
    <w:rsid w:val="00840088"/>
    <w:rsid w:val="00840971"/>
    <w:rsid w:val="0084155D"/>
    <w:rsid w:val="008428DF"/>
    <w:rsid w:val="008435DE"/>
    <w:rsid w:val="00845309"/>
    <w:rsid w:val="00850149"/>
    <w:rsid w:val="00851278"/>
    <w:rsid w:val="00852239"/>
    <w:rsid w:val="008542EC"/>
    <w:rsid w:val="00854F28"/>
    <w:rsid w:val="00855D78"/>
    <w:rsid w:val="00857ABF"/>
    <w:rsid w:val="00863415"/>
    <w:rsid w:val="00865A4E"/>
    <w:rsid w:val="00865B74"/>
    <w:rsid w:val="00871019"/>
    <w:rsid w:val="00871E15"/>
    <w:rsid w:val="00872E93"/>
    <w:rsid w:val="00874AE0"/>
    <w:rsid w:val="00875934"/>
    <w:rsid w:val="00877F93"/>
    <w:rsid w:val="00887C61"/>
    <w:rsid w:val="00892289"/>
    <w:rsid w:val="008923E1"/>
    <w:rsid w:val="00894417"/>
    <w:rsid w:val="008A28FC"/>
    <w:rsid w:val="008A5901"/>
    <w:rsid w:val="008A61DA"/>
    <w:rsid w:val="008A69AF"/>
    <w:rsid w:val="008B03E3"/>
    <w:rsid w:val="008B0E9F"/>
    <w:rsid w:val="008B1928"/>
    <w:rsid w:val="008B23FB"/>
    <w:rsid w:val="008B2E3E"/>
    <w:rsid w:val="008B30FD"/>
    <w:rsid w:val="008B5360"/>
    <w:rsid w:val="008B5720"/>
    <w:rsid w:val="008C100F"/>
    <w:rsid w:val="008C4330"/>
    <w:rsid w:val="008C48B9"/>
    <w:rsid w:val="008C5B68"/>
    <w:rsid w:val="008C7F8E"/>
    <w:rsid w:val="008D1558"/>
    <w:rsid w:val="008D1848"/>
    <w:rsid w:val="008D25B6"/>
    <w:rsid w:val="008D41FB"/>
    <w:rsid w:val="008D5054"/>
    <w:rsid w:val="008D50A8"/>
    <w:rsid w:val="008D693E"/>
    <w:rsid w:val="008D78B6"/>
    <w:rsid w:val="008E0332"/>
    <w:rsid w:val="008E1088"/>
    <w:rsid w:val="008E22B2"/>
    <w:rsid w:val="008E2E77"/>
    <w:rsid w:val="008E40B3"/>
    <w:rsid w:val="008E4AE0"/>
    <w:rsid w:val="008E577D"/>
    <w:rsid w:val="008E5C55"/>
    <w:rsid w:val="008E5DDA"/>
    <w:rsid w:val="008E6EFB"/>
    <w:rsid w:val="008F0C9A"/>
    <w:rsid w:val="008F1394"/>
    <w:rsid w:val="008F4354"/>
    <w:rsid w:val="008F5D46"/>
    <w:rsid w:val="008F74DE"/>
    <w:rsid w:val="008F79D4"/>
    <w:rsid w:val="00903305"/>
    <w:rsid w:val="009043C7"/>
    <w:rsid w:val="0090462D"/>
    <w:rsid w:val="00905E7B"/>
    <w:rsid w:val="00906134"/>
    <w:rsid w:val="009069B0"/>
    <w:rsid w:val="009076A4"/>
    <w:rsid w:val="0091007D"/>
    <w:rsid w:val="00911184"/>
    <w:rsid w:val="009132EA"/>
    <w:rsid w:val="009205E9"/>
    <w:rsid w:val="00920DA7"/>
    <w:rsid w:val="0092178A"/>
    <w:rsid w:val="00923BE7"/>
    <w:rsid w:val="00926167"/>
    <w:rsid w:val="009307F8"/>
    <w:rsid w:val="0093099C"/>
    <w:rsid w:val="00930CF0"/>
    <w:rsid w:val="00933F06"/>
    <w:rsid w:val="00934650"/>
    <w:rsid w:val="00937125"/>
    <w:rsid w:val="00937E8D"/>
    <w:rsid w:val="00941D72"/>
    <w:rsid w:val="00941E6D"/>
    <w:rsid w:val="00943FC4"/>
    <w:rsid w:val="00944643"/>
    <w:rsid w:val="00947A3F"/>
    <w:rsid w:val="0095193F"/>
    <w:rsid w:val="00951A3C"/>
    <w:rsid w:val="00961A30"/>
    <w:rsid w:val="00962AFB"/>
    <w:rsid w:val="00964A3C"/>
    <w:rsid w:val="009667DB"/>
    <w:rsid w:val="00966EDE"/>
    <w:rsid w:val="00966F86"/>
    <w:rsid w:val="009670D8"/>
    <w:rsid w:val="00967382"/>
    <w:rsid w:val="009703B4"/>
    <w:rsid w:val="009723FE"/>
    <w:rsid w:val="009733D3"/>
    <w:rsid w:val="0097438F"/>
    <w:rsid w:val="00976145"/>
    <w:rsid w:val="009777B7"/>
    <w:rsid w:val="00977B92"/>
    <w:rsid w:val="00977DC8"/>
    <w:rsid w:val="00980D2D"/>
    <w:rsid w:val="00981F8B"/>
    <w:rsid w:val="009823E6"/>
    <w:rsid w:val="00982BAE"/>
    <w:rsid w:val="00983352"/>
    <w:rsid w:val="009841CF"/>
    <w:rsid w:val="00986CCD"/>
    <w:rsid w:val="00986D40"/>
    <w:rsid w:val="009875E6"/>
    <w:rsid w:val="009876C8"/>
    <w:rsid w:val="00987E4F"/>
    <w:rsid w:val="00992FDB"/>
    <w:rsid w:val="00993725"/>
    <w:rsid w:val="00994FEC"/>
    <w:rsid w:val="009956BB"/>
    <w:rsid w:val="009A0F28"/>
    <w:rsid w:val="009A1E19"/>
    <w:rsid w:val="009A2204"/>
    <w:rsid w:val="009A6C88"/>
    <w:rsid w:val="009A6F43"/>
    <w:rsid w:val="009A7126"/>
    <w:rsid w:val="009B0B4D"/>
    <w:rsid w:val="009B1E64"/>
    <w:rsid w:val="009B30E7"/>
    <w:rsid w:val="009B3C7F"/>
    <w:rsid w:val="009B571B"/>
    <w:rsid w:val="009B59E0"/>
    <w:rsid w:val="009B5D3D"/>
    <w:rsid w:val="009B7361"/>
    <w:rsid w:val="009B7E89"/>
    <w:rsid w:val="009C06E0"/>
    <w:rsid w:val="009C1965"/>
    <w:rsid w:val="009C1BCE"/>
    <w:rsid w:val="009C39FA"/>
    <w:rsid w:val="009C3FDA"/>
    <w:rsid w:val="009C686F"/>
    <w:rsid w:val="009C7701"/>
    <w:rsid w:val="009D0474"/>
    <w:rsid w:val="009D071D"/>
    <w:rsid w:val="009D15AC"/>
    <w:rsid w:val="009D3314"/>
    <w:rsid w:val="009D3994"/>
    <w:rsid w:val="009D5691"/>
    <w:rsid w:val="009E04EF"/>
    <w:rsid w:val="009E1089"/>
    <w:rsid w:val="009E1174"/>
    <w:rsid w:val="009E1734"/>
    <w:rsid w:val="009E32DF"/>
    <w:rsid w:val="009E387E"/>
    <w:rsid w:val="009E45C9"/>
    <w:rsid w:val="009E65AE"/>
    <w:rsid w:val="009E7297"/>
    <w:rsid w:val="009E769F"/>
    <w:rsid w:val="009F0019"/>
    <w:rsid w:val="009F04BB"/>
    <w:rsid w:val="009F130B"/>
    <w:rsid w:val="009F3713"/>
    <w:rsid w:val="009F4470"/>
    <w:rsid w:val="009F55E6"/>
    <w:rsid w:val="00A007FF"/>
    <w:rsid w:val="00A01360"/>
    <w:rsid w:val="00A0341C"/>
    <w:rsid w:val="00A048B5"/>
    <w:rsid w:val="00A050CF"/>
    <w:rsid w:val="00A0572D"/>
    <w:rsid w:val="00A06353"/>
    <w:rsid w:val="00A063F7"/>
    <w:rsid w:val="00A0740F"/>
    <w:rsid w:val="00A076DA"/>
    <w:rsid w:val="00A077E5"/>
    <w:rsid w:val="00A07E32"/>
    <w:rsid w:val="00A10C61"/>
    <w:rsid w:val="00A1142B"/>
    <w:rsid w:val="00A144E7"/>
    <w:rsid w:val="00A14A9E"/>
    <w:rsid w:val="00A154D6"/>
    <w:rsid w:val="00A15943"/>
    <w:rsid w:val="00A15C12"/>
    <w:rsid w:val="00A21554"/>
    <w:rsid w:val="00A21D17"/>
    <w:rsid w:val="00A2385C"/>
    <w:rsid w:val="00A23B94"/>
    <w:rsid w:val="00A24063"/>
    <w:rsid w:val="00A25582"/>
    <w:rsid w:val="00A255A0"/>
    <w:rsid w:val="00A25A2A"/>
    <w:rsid w:val="00A27B06"/>
    <w:rsid w:val="00A30E52"/>
    <w:rsid w:val="00A330AA"/>
    <w:rsid w:val="00A33941"/>
    <w:rsid w:val="00A33DD8"/>
    <w:rsid w:val="00A34619"/>
    <w:rsid w:val="00A351C8"/>
    <w:rsid w:val="00A35472"/>
    <w:rsid w:val="00A35A1B"/>
    <w:rsid w:val="00A360CA"/>
    <w:rsid w:val="00A36144"/>
    <w:rsid w:val="00A368D9"/>
    <w:rsid w:val="00A36CCA"/>
    <w:rsid w:val="00A41C8A"/>
    <w:rsid w:val="00A432D0"/>
    <w:rsid w:val="00A4378C"/>
    <w:rsid w:val="00A44481"/>
    <w:rsid w:val="00A44892"/>
    <w:rsid w:val="00A44D74"/>
    <w:rsid w:val="00A453C4"/>
    <w:rsid w:val="00A45D64"/>
    <w:rsid w:val="00A46FF5"/>
    <w:rsid w:val="00A50F54"/>
    <w:rsid w:val="00A515A4"/>
    <w:rsid w:val="00A51609"/>
    <w:rsid w:val="00A5171D"/>
    <w:rsid w:val="00A51E33"/>
    <w:rsid w:val="00A5207E"/>
    <w:rsid w:val="00A52DB5"/>
    <w:rsid w:val="00A533E5"/>
    <w:rsid w:val="00A54A90"/>
    <w:rsid w:val="00A54D25"/>
    <w:rsid w:val="00A56041"/>
    <w:rsid w:val="00A571F3"/>
    <w:rsid w:val="00A601F4"/>
    <w:rsid w:val="00A6049D"/>
    <w:rsid w:val="00A60696"/>
    <w:rsid w:val="00A60D68"/>
    <w:rsid w:val="00A6287F"/>
    <w:rsid w:val="00A62AF0"/>
    <w:rsid w:val="00A64E9E"/>
    <w:rsid w:val="00A65094"/>
    <w:rsid w:val="00A6599F"/>
    <w:rsid w:val="00A65C1F"/>
    <w:rsid w:val="00A7223D"/>
    <w:rsid w:val="00A725CB"/>
    <w:rsid w:val="00A73779"/>
    <w:rsid w:val="00A76449"/>
    <w:rsid w:val="00A806D1"/>
    <w:rsid w:val="00A81591"/>
    <w:rsid w:val="00A81894"/>
    <w:rsid w:val="00A820B0"/>
    <w:rsid w:val="00A827C7"/>
    <w:rsid w:val="00A828B2"/>
    <w:rsid w:val="00A85435"/>
    <w:rsid w:val="00A85450"/>
    <w:rsid w:val="00A900C5"/>
    <w:rsid w:val="00A91431"/>
    <w:rsid w:val="00A917D7"/>
    <w:rsid w:val="00A9193C"/>
    <w:rsid w:val="00A91B1D"/>
    <w:rsid w:val="00A926D8"/>
    <w:rsid w:val="00A96E69"/>
    <w:rsid w:val="00A97F92"/>
    <w:rsid w:val="00AA0F0B"/>
    <w:rsid w:val="00AA3341"/>
    <w:rsid w:val="00AA3488"/>
    <w:rsid w:val="00AA4401"/>
    <w:rsid w:val="00AA5AEB"/>
    <w:rsid w:val="00AA6A75"/>
    <w:rsid w:val="00AA715D"/>
    <w:rsid w:val="00AA7413"/>
    <w:rsid w:val="00AB0947"/>
    <w:rsid w:val="00AB1213"/>
    <w:rsid w:val="00AB15A8"/>
    <w:rsid w:val="00AB1EAF"/>
    <w:rsid w:val="00AB2C92"/>
    <w:rsid w:val="00AB60B5"/>
    <w:rsid w:val="00AB7531"/>
    <w:rsid w:val="00AC1124"/>
    <w:rsid w:val="00AC2312"/>
    <w:rsid w:val="00AC3C12"/>
    <w:rsid w:val="00AC413D"/>
    <w:rsid w:val="00AC49A8"/>
    <w:rsid w:val="00AC4B5B"/>
    <w:rsid w:val="00AC76FE"/>
    <w:rsid w:val="00AC7854"/>
    <w:rsid w:val="00AD04FB"/>
    <w:rsid w:val="00AD36E4"/>
    <w:rsid w:val="00AD7AE4"/>
    <w:rsid w:val="00AE0868"/>
    <w:rsid w:val="00AE263D"/>
    <w:rsid w:val="00AE4AAC"/>
    <w:rsid w:val="00AE5888"/>
    <w:rsid w:val="00AF152E"/>
    <w:rsid w:val="00AF2E8E"/>
    <w:rsid w:val="00AF30B5"/>
    <w:rsid w:val="00AF3C79"/>
    <w:rsid w:val="00AF4590"/>
    <w:rsid w:val="00AF4FE2"/>
    <w:rsid w:val="00B00334"/>
    <w:rsid w:val="00B0077C"/>
    <w:rsid w:val="00B02271"/>
    <w:rsid w:val="00B025D2"/>
    <w:rsid w:val="00B02961"/>
    <w:rsid w:val="00B03222"/>
    <w:rsid w:val="00B05954"/>
    <w:rsid w:val="00B05E8E"/>
    <w:rsid w:val="00B06622"/>
    <w:rsid w:val="00B11CD9"/>
    <w:rsid w:val="00B11E2C"/>
    <w:rsid w:val="00B126C1"/>
    <w:rsid w:val="00B12DAA"/>
    <w:rsid w:val="00B205F0"/>
    <w:rsid w:val="00B21681"/>
    <w:rsid w:val="00B22AFC"/>
    <w:rsid w:val="00B23018"/>
    <w:rsid w:val="00B23E8F"/>
    <w:rsid w:val="00B24EB8"/>
    <w:rsid w:val="00B25BA1"/>
    <w:rsid w:val="00B30EA9"/>
    <w:rsid w:val="00B32166"/>
    <w:rsid w:val="00B32F6F"/>
    <w:rsid w:val="00B338DF"/>
    <w:rsid w:val="00B355F5"/>
    <w:rsid w:val="00B40EF3"/>
    <w:rsid w:val="00B42014"/>
    <w:rsid w:val="00B47283"/>
    <w:rsid w:val="00B5009B"/>
    <w:rsid w:val="00B509BB"/>
    <w:rsid w:val="00B51D38"/>
    <w:rsid w:val="00B51DED"/>
    <w:rsid w:val="00B534AF"/>
    <w:rsid w:val="00B53F8B"/>
    <w:rsid w:val="00B54031"/>
    <w:rsid w:val="00B548F6"/>
    <w:rsid w:val="00B566ED"/>
    <w:rsid w:val="00B56B1E"/>
    <w:rsid w:val="00B61CBA"/>
    <w:rsid w:val="00B61F0E"/>
    <w:rsid w:val="00B63AD7"/>
    <w:rsid w:val="00B6424A"/>
    <w:rsid w:val="00B64AC6"/>
    <w:rsid w:val="00B65E3E"/>
    <w:rsid w:val="00B66789"/>
    <w:rsid w:val="00B73747"/>
    <w:rsid w:val="00B74807"/>
    <w:rsid w:val="00B75CA5"/>
    <w:rsid w:val="00B80ADE"/>
    <w:rsid w:val="00B80FA5"/>
    <w:rsid w:val="00B81C9F"/>
    <w:rsid w:val="00B83655"/>
    <w:rsid w:val="00B84C14"/>
    <w:rsid w:val="00B86B1A"/>
    <w:rsid w:val="00B86B8D"/>
    <w:rsid w:val="00B90A3E"/>
    <w:rsid w:val="00B950F5"/>
    <w:rsid w:val="00BA1A16"/>
    <w:rsid w:val="00BA1DE8"/>
    <w:rsid w:val="00BA282A"/>
    <w:rsid w:val="00BA2CB6"/>
    <w:rsid w:val="00BA34A0"/>
    <w:rsid w:val="00BA553C"/>
    <w:rsid w:val="00BA5A71"/>
    <w:rsid w:val="00BA674E"/>
    <w:rsid w:val="00BB19A4"/>
    <w:rsid w:val="00BB4516"/>
    <w:rsid w:val="00BB540E"/>
    <w:rsid w:val="00BB7CA7"/>
    <w:rsid w:val="00BC0CDA"/>
    <w:rsid w:val="00BC16B5"/>
    <w:rsid w:val="00BC1AE5"/>
    <w:rsid w:val="00BC53A3"/>
    <w:rsid w:val="00BC6480"/>
    <w:rsid w:val="00BD035F"/>
    <w:rsid w:val="00BD1437"/>
    <w:rsid w:val="00BD1D5B"/>
    <w:rsid w:val="00BD46D9"/>
    <w:rsid w:val="00BD51E1"/>
    <w:rsid w:val="00BD54B5"/>
    <w:rsid w:val="00BD6500"/>
    <w:rsid w:val="00BD6FFD"/>
    <w:rsid w:val="00BE0E82"/>
    <w:rsid w:val="00BE0F43"/>
    <w:rsid w:val="00BE3D7F"/>
    <w:rsid w:val="00BE4B14"/>
    <w:rsid w:val="00BE6A5E"/>
    <w:rsid w:val="00BE719B"/>
    <w:rsid w:val="00BE7B24"/>
    <w:rsid w:val="00BF075B"/>
    <w:rsid w:val="00BF0955"/>
    <w:rsid w:val="00BF0D21"/>
    <w:rsid w:val="00BF1F7E"/>
    <w:rsid w:val="00BF76A3"/>
    <w:rsid w:val="00BF7B01"/>
    <w:rsid w:val="00C00634"/>
    <w:rsid w:val="00C00796"/>
    <w:rsid w:val="00C00FBA"/>
    <w:rsid w:val="00C03C3D"/>
    <w:rsid w:val="00C03F11"/>
    <w:rsid w:val="00C05BDC"/>
    <w:rsid w:val="00C069DE"/>
    <w:rsid w:val="00C121EB"/>
    <w:rsid w:val="00C1272E"/>
    <w:rsid w:val="00C1395E"/>
    <w:rsid w:val="00C1483D"/>
    <w:rsid w:val="00C152EF"/>
    <w:rsid w:val="00C16F9E"/>
    <w:rsid w:val="00C173F2"/>
    <w:rsid w:val="00C20B08"/>
    <w:rsid w:val="00C228EE"/>
    <w:rsid w:val="00C23D92"/>
    <w:rsid w:val="00C246A0"/>
    <w:rsid w:val="00C25E57"/>
    <w:rsid w:val="00C2728F"/>
    <w:rsid w:val="00C27434"/>
    <w:rsid w:val="00C30B47"/>
    <w:rsid w:val="00C31CAC"/>
    <w:rsid w:val="00C32895"/>
    <w:rsid w:val="00C331E8"/>
    <w:rsid w:val="00C33AB6"/>
    <w:rsid w:val="00C356A6"/>
    <w:rsid w:val="00C36588"/>
    <w:rsid w:val="00C36A71"/>
    <w:rsid w:val="00C4004E"/>
    <w:rsid w:val="00C479CF"/>
    <w:rsid w:val="00C516D4"/>
    <w:rsid w:val="00C51EAB"/>
    <w:rsid w:val="00C536B8"/>
    <w:rsid w:val="00C53799"/>
    <w:rsid w:val="00C53C9B"/>
    <w:rsid w:val="00C543DB"/>
    <w:rsid w:val="00C5452D"/>
    <w:rsid w:val="00C54557"/>
    <w:rsid w:val="00C54640"/>
    <w:rsid w:val="00C54C3F"/>
    <w:rsid w:val="00C565E9"/>
    <w:rsid w:val="00C57393"/>
    <w:rsid w:val="00C669BC"/>
    <w:rsid w:val="00C66AB7"/>
    <w:rsid w:val="00C66B26"/>
    <w:rsid w:val="00C67F21"/>
    <w:rsid w:val="00C7032A"/>
    <w:rsid w:val="00C70C54"/>
    <w:rsid w:val="00C71709"/>
    <w:rsid w:val="00C73469"/>
    <w:rsid w:val="00C75894"/>
    <w:rsid w:val="00C7622C"/>
    <w:rsid w:val="00C76290"/>
    <w:rsid w:val="00C770FB"/>
    <w:rsid w:val="00C779B4"/>
    <w:rsid w:val="00C800D7"/>
    <w:rsid w:val="00C81DF1"/>
    <w:rsid w:val="00C83610"/>
    <w:rsid w:val="00C8444A"/>
    <w:rsid w:val="00C87732"/>
    <w:rsid w:val="00C87899"/>
    <w:rsid w:val="00C9009E"/>
    <w:rsid w:val="00C91FDF"/>
    <w:rsid w:val="00C938FA"/>
    <w:rsid w:val="00C946CF"/>
    <w:rsid w:val="00C97BA5"/>
    <w:rsid w:val="00CA0E71"/>
    <w:rsid w:val="00CA1546"/>
    <w:rsid w:val="00CA1E15"/>
    <w:rsid w:val="00CA3357"/>
    <w:rsid w:val="00CA4DEB"/>
    <w:rsid w:val="00CA5122"/>
    <w:rsid w:val="00CA5175"/>
    <w:rsid w:val="00CB19C8"/>
    <w:rsid w:val="00CB3B9E"/>
    <w:rsid w:val="00CB7718"/>
    <w:rsid w:val="00CB7A4A"/>
    <w:rsid w:val="00CC05CB"/>
    <w:rsid w:val="00CC0624"/>
    <w:rsid w:val="00CC130C"/>
    <w:rsid w:val="00CC16FF"/>
    <w:rsid w:val="00CC3245"/>
    <w:rsid w:val="00CC48C1"/>
    <w:rsid w:val="00CC497E"/>
    <w:rsid w:val="00CC57DE"/>
    <w:rsid w:val="00CC7D28"/>
    <w:rsid w:val="00CD1812"/>
    <w:rsid w:val="00CD1A58"/>
    <w:rsid w:val="00CD7298"/>
    <w:rsid w:val="00CE02D4"/>
    <w:rsid w:val="00CE5B8F"/>
    <w:rsid w:val="00CE7FF3"/>
    <w:rsid w:val="00CF09BC"/>
    <w:rsid w:val="00CF0B29"/>
    <w:rsid w:val="00CF3B43"/>
    <w:rsid w:val="00CF4559"/>
    <w:rsid w:val="00CF6501"/>
    <w:rsid w:val="00D01D62"/>
    <w:rsid w:val="00D03815"/>
    <w:rsid w:val="00D06039"/>
    <w:rsid w:val="00D1035F"/>
    <w:rsid w:val="00D114E2"/>
    <w:rsid w:val="00D114FF"/>
    <w:rsid w:val="00D120C0"/>
    <w:rsid w:val="00D122F7"/>
    <w:rsid w:val="00D128FE"/>
    <w:rsid w:val="00D15604"/>
    <w:rsid w:val="00D15AFB"/>
    <w:rsid w:val="00D17403"/>
    <w:rsid w:val="00D238B5"/>
    <w:rsid w:val="00D24209"/>
    <w:rsid w:val="00D2695E"/>
    <w:rsid w:val="00D27F7F"/>
    <w:rsid w:val="00D30277"/>
    <w:rsid w:val="00D30A5D"/>
    <w:rsid w:val="00D30C5B"/>
    <w:rsid w:val="00D30FBD"/>
    <w:rsid w:val="00D31B71"/>
    <w:rsid w:val="00D33CA7"/>
    <w:rsid w:val="00D359CB"/>
    <w:rsid w:val="00D3697C"/>
    <w:rsid w:val="00D37089"/>
    <w:rsid w:val="00D37395"/>
    <w:rsid w:val="00D375D0"/>
    <w:rsid w:val="00D40AD5"/>
    <w:rsid w:val="00D43696"/>
    <w:rsid w:val="00D44E44"/>
    <w:rsid w:val="00D45B3A"/>
    <w:rsid w:val="00D468BB"/>
    <w:rsid w:val="00D506D7"/>
    <w:rsid w:val="00D52ABA"/>
    <w:rsid w:val="00D530DD"/>
    <w:rsid w:val="00D53836"/>
    <w:rsid w:val="00D54AF6"/>
    <w:rsid w:val="00D5533D"/>
    <w:rsid w:val="00D55CE1"/>
    <w:rsid w:val="00D60460"/>
    <w:rsid w:val="00D624B8"/>
    <w:rsid w:val="00D662EB"/>
    <w:rsid w:val="00D66AFE"/>
    <w:rsid w:val="00D66EAC"/>
    <w:rsid w:val="00D7266A"/>
    <w:rsid w:val="00D72FB5"/>
    <w:rsid w:val="00D73A05"/>
    <w:rsid w:val="00D7422A"/>
    <w:rsid w:val="00D7514E"/>
    <w:rsid w:val="00D8030B"/>
    <w:rsid w:val="00D821E5"/>
    <w:rsid w:val="00D83E89"/>
    <w:rsid w:val="00D83EE8"/>
    <w:rsid w:val="00D8487A"/>
    <w:rsid w:val="00D8549F"/>
    <w:rsid w:val="00D94130"/>
    <w:rsid w:val="00D957BE"/>
    <w:rsid w:val="00D96CAB"/>
    <w:rsid w:val="00D96D71"/>
    <w:rsid w:val="00D96DF3"/>
    <w:rsid w:val="00D97D7F"/>
    <w:rsid w:val="00DA2873"/>
    <w:rsid w:val="00DA2F0C"/>
    <w:rsid w:val="00DA3678"/>
    <w:rsid w:val="00DA3C91"/>
    <w:rsid w:val="00DA507C"/>
    <w:rsid w:val="00DA6A7A"/>
    <w:rsid w:val="00DA7037"/>
    <w:rsid w:val="00DA72EA"/>
    <w:rsid w:val="00DB14F8"/>
    <w:rsid w:val="00DB1F20"/>
    <w:rsid w:val="00DB25DA"/>
    <w:rsid w:val="00DB4329"/>
    <w:rsid w:val="00DB5EFF"/>
    <w:rsid w:val="00DB7F7E"/>
    <w:rsid w:val="00DC01C5"/>
    <w:rsid w:val="00DC04C1"/>
    <w:rsid w:val="00DC0657"/>
    <w:rsid w:val="00DC12E0"/>
    <w:rsid w:val="00DC4928"/>
    <w:rsid w:val="00DC50D8"/>
    <w:rsid w:val="00DD060E"/>
    <w:rsid w:val="00DD0682"/>
    <w:rsid w:val="00DD1030"/>
    <w:rsid w:val="00DD12F4"/>
    <w:rsid w:val="00DD1995"/>
    <w:rsid w:val="00DD1DB6"/>
    <w:rsid w:val="00DD1DC0"/>
    <w:rsid w:val="00DD1DD3"/>
    <w:rsid w:val="00DD2866"/>
    <w:rsid w:val="00DD3542"/>
    <w:rsid w:val="00DD3AEB"/>
    <w:rsid w:val="00DE01E1"/>
    <w:rsid w:val="00DE1CA3"/>
    <w:rsid w:val="00DE25EB"/>
    <w:rsid w:val="00DE2ECC"/>
    <w:rsid w:val="00DE388D"/>
    <w:rsid w:val="00DE3A00"/>
    <w:rsid w:val="00DE4F5D"/>
    <w:rsid w:val="00DE6481"/>
    <w:rsid w:val="00DF18E2"/>
    <w:rsid w:val="00DF2039"/>
    <w:rsid w:val="00DF4DF3"/>
    <w:rsid w:val="00DF5767"/>
    <w:rsid w:val="00DF664A"/>
    <w:rsid w:val="00DF6C6C"/>
    <w:rsid w:val="00E015DD"/>
    <w:rsid w:val="00E01846"/>
    <w:rsid w:val="00E028FF"/>
    <w:rsid w:val="00E0346E"/>
    <w:rsid w:val="00E039F1"/>
    <w:rsid w:val="00E03F21"/>
    <w:rsid w:val="00E04A5E"/>
    <w:rsid w:val="00E0561D"/>
    <w:rsid w:val="00E065A6"/>
    <w:rsid w:val="00E065BB"/>
    <w:rsid w:val="00E0701A"/>
    <w:rsid w:val="00E105D0"/>
    <w:rsid w:val="00E113E5"/>
    <w:rsid w:val="00E11CC2"/>
    <w:rsid w:val="00E159BA"/>
    <w:rsid w:val="00E16424"/>
    <w:rsid w:val="00E20AC3"/>
    <w:rsid w:val="00E20D04"/>
    <w:rsid w:val="00E20D85"/>
    <w:rsid w:val="00E2188E"/>
    <w:rsid w:val="00E223E4"/>
    <w:rsid w:val="00E2329F"/>
    <w:rsid w:val="00E24564"/>
    <w:rsid w:val="00E2660D"/>
    <w:rsid w:val="00E278AA"/>
    <w:rsid w:val="00E300A4"/>
    <w:rsid w:val="00E30BDB"/>
    <w:rsid w:val="00E32C5B"/>
    <w:rsid w:val="00E33755"/>
    <w:rsid w:val="00E371C5"/>
    <w:rsid w:val="00E40347"/>
    <w:rsid w:val="00E413CC"/>
    <w:rsid w:val="00E42203"/>
    <w:rsid w:val="00E425DC"/>
    <w:rsid w:val="00E42866"/>
    <w:rsid w:val="00E42908"/>
    <w:rsid w:val="00E43C0D"/>
    <w:rsid w:val="00E471FC"/>
    <w:rsid w:val="00E47D75"/>
    <w:rsid w:val="00E50423"/>
    <w:rsid w:val="00E50D66"/>
    <w:rsid w:val="00E531C2"/>
    <w:rsid w:val="00E544FC"/>
    <w:rsid w:val="00E5573E"/>
    <w:rsid w:val="00E55807"/>
    <w:rsid w:val="00E55D73"/>
    <w:rsid w:val="00E56689"/>
    <w:rsid w:val="00E5670F"/>
    <w:rsid w:val="00E568D1"/>
    <w:rsid w:val="00E57250"/>
    <w:rsid w:val="00E61829"/>
    <w:rsid w:val="00E621C3"/>
    <w:rsid w:val="00E63AE2"/>
    <w:rsid w:val="00E6424E"/>
    <w:rsid w:val="00E6683E"/>
    <w:rsid w:val="00E6718E"/>
    <w:rsid w:val="00E67AD8"/>
    <w:rsid w:val="00E70F34"/>
    <w:rsid w:val="00E71674"/>
    <w:rsid w:val="00E71D9C"/>
    <w:rsid w:val="00E72C68"/>
    <w:rsid w:val="00E73D6F"/>
    <w:rsid w:val="00E74E19"/>
    <w:rsid w:val="00E75158"/>
    <w:rsid w:val="00E75E79"/>
    <w:rsid w:val="00E76E56"/>
    <w:rsid w:val="00E80D3A"/>
    <w:rsid w:val="00E82C25"/>
    <w:rsid w:val="00E91FB0"/>
    <w:rsid w:val="00E92560"/>
    <w:rsid w:val="00E93B17"/>
    <w:rsid w:val="00E947BD"/>
    <w:rsid w:val="00E9672A"/>
    <w:rsid w:val="00E96BD4"/>
    <w:rsid w:val="00E977A1"/>
    <w:rsid w:val="00EA3686"/>
    <w:rsid w:val="00EA3E5B"/>
    <w:rsid w:val="00EA401C"/>
    <w:rsid w:val="00EA61FD"/>
    <w:rsid w:val="00EA667A"/>
    <w:rsid w:val="00EA684E"/>
    <w:rsid w:val="00EA69FD"/>
    <w:rsid w:val="00EA77A4"/>
    <w:rsid w:val="00EB2617"/>
    <w:rsid w:val="00EB40B0"/>
    <w:rsid w:val="00EB4139"/>
    <w:rsid w:val="00EB52A2"/>
    <w:rsid w:val="00EB5398"/>
    <w:rsid w:val="00EC0017"/>
    <w:rsid w:val="00EC2746"/>
    <w:rsid w:val="00EC2BF5"/>
    <w:rsid w:val="00EC6B81"/>
    <w:rsid w:val="00EC6E9E"/>
    <w:rsid w:val="00EC75A3"/>
    <w:rsid w:val="00ED1763"/>
    <w:rsid w:val="00ED36EB"/>
    <w:rsid w:val="00ED373C"/>
    <w:rsid w:val="00ED4A9D"/>
    <w:rsid w:val="00ED5583"/>
    <w:rsid w:val="00ED6948"/>
    <w:rsid w:val="00ED6A58"/>
    <w:rsid w:val="00EE036F"/>
    <w:rsid w:val="00EE0B44"/>
    <w:rsid w:val="00EE0DB2"/>
    <w:rsid w:val="00EE2120"/>
    <w:rsid w:val="00EE2486"/>
    <w:rsid w:val="00EE365D"/>
    <w:rsid w:val="00EE7751"/>
    <w:rsid w:val="00EF13D6"/>
    <w:rsid w:val="00EF1BEF"/>
    <w:rsid w:val="00EF2286"/>
    <w:rsid w:val="00EF337B"/>
    <w:rsid w:val="00EF4CF0"/>
    <w:rsid w:val="00EF6EFF"/>
    <w:rsid w:val="00EF7B94"/>
    <w:rsid w:val="00F00570"/>
    <w:rsid w:val="00F02D0D"/>
    <w:rsid w:val="00F05FA8"/>
    <w:rsid w:val="00F06308"/>
    <w:rsid w:val="00F07626"/>
    <w:rsid w:val="00F1134E"/>
    <w:rsid w:val="00F12A74"/>
    <w:rsid w:val="00F13881"/>
    <w:rsid w:val="00F1490A"/>
    <w:rsid w:val="00F155AE"/>
    <w:rsid w:val="00F1568B"/>
    <w:rsid w:val="00F202AC"/>
    <w:rsid w:val="00F23CD9"/>
    <w:rsid w:val="00F245AA"/>
    <w:rsid w:val="00F248CA"/>
    <w:rsid w:val="00F24E47"/>
    <w:rsid w:val="00F303EF"/>
    <w:rsid w:val="00F30D0A"/>
    <w:rsid w:val="00F30D65"/>
    <w:rsid w:val="00F31108"/>
    <w:rsid w:val="00F312F6"/>
    <w:rsid w:val="00F32588"/>
    <w:rsid w:val="00F37090"/>
    <w:rsid w:val="00F40006"/>
    <w:rsid w:val="00F406A4"/>
    <w:rsid w:val="00F41B33"/>
    <w:rsid w:val="00F41B9A"/>
    <w:rsid w:val="00F43238"/>
    <w:rsid w:val="00F447BF"/>
    <w:rsid w:val="00F45A04"/>
    <w:rsid w:val="00F4634F"/>
    <w:rsid w:val="00F46978"/>
    <w:rsid w:val="00F500D2"/>
    <w:rsid w:val="00F529DF"/>
    <w:rsid w:val="00F5330E"/>
    <w:rsid w:val="00F53D5C"/>
    <w:rsid w:val="00F55ABC"/>
    <w:rsid w:val="00F5730D"/>
    <w:rsid w:val="00F6013B"/>
    <w:rsid w:val="00F60443"/>
    <w:rsid w:val="00F609A7"/>
    <w:rsid w:val="00F63A37"/>
    <w:rsid w:val="00F640FB"/>
    <w:rsid w:val="00F64F3E"/>
    <w:rsid w:val="00F65E62"/>
    <w:rsid w:val="00F66B75"/>
    <w:rsid w:val="00F7057C"/>
    <w:rsid w:val="00F712D4"/>
    <w:rsid w:val="00F7405F"/>
    <w:rsid w:val="00F746CC"/>
    <w:rsid w:val="00F75B4B"/>
    <w:rsid w:val="00F850A7"/>
    <w:rsid w:val="00F909D7"/>
    <w:rsid w:val="00F918EE"/>
    <w:rsid w:val="00F92D41"/>
    <w:rsid w:val="00F954D5"/>
    <w:rsid w:val="00F96209"/>
    <w:rsid w:val="00F96269"/>
    <w:rsid w:val="00F9729E"/>
    <w:rsid w:val="00F9748F"/>
    <w:rsid w:val="00FA0D77"/>
    <w:rsid w:val="00FA128E"/>
    <w:rsid w:val="00FA2A5A"/>
    <w:rsid w:val="00FA5AE0"/>
    <w:rsid w:val="00FA7C80"/>
    <w:rsid w:val="00FB1DF8"/>
    <w:rsid w:val="00FB1EBD"/>
    <w:rsid w:val="00FB1EE3"/>
    <w:rsid w:val="00FB1FFC"/>
    <w:rsid w:val="00FB2D05"/>
    <w:rsid w:val="00FB54D0"/>
    <w:rsid w:val="00FC0EA5"/>
    <w:rsid w:val="00FC136F"/>
    <w:rsid w:val="00FC18A9"/>
    <w:rsid w:val="00FC228C"/>
    <w:rsid w:val="00FC24BA"/>
    <w:rsid w:val="00FC3AAA"/>
    <w:rsid w:val="00FC59AE"/>
    <w:rsid w:val="00FC61F9"/>
    <w:rsid w:val="00FC72C8"/>
    <w:rsid w:val="00FD16AF"/>
    <w:rsid w:val="00FD1966"/>
    <w:rsid w:val="00FD3A49"/>
    <w:rsid w:val="00FD4613"/>
    <w:rsid w:val="00FD4DF5"/>
    <w:rsid w:val="00FD5CB4"/>
    <w:rsid w:val="00FD6073"/>
    <w:rsid w:val="00FD632D"/>
    <w:rsid w:val="00FE0EF6"/>
    <w:rsid w:val="00FE0EFD"/>
    <w:rsid w:val="00FE1C78"/>
    <w:rsid w:val="00FE2619"/>
    <w:rsid w:val="00FE456B"/>
    <w:rsid w:val="00FE48E0"/>
    <w:rsid w:val="00FE4B6F"/>
    <w:rsid w:val="00FE4FC8"/>
    <w:rsid w:val="00FE5EF9"/>
    <w:rsid w:val="00FF24B4"/>
    <w:rsid w:val="00FF28EC"/>
    <w:rsid w:val="00FF3604"/>
    <w:rsid w:val="00FF3783"/>
    <w:rsid w:val="00FF383B"/>
    <w:rsid w:val="00FF4E3D"/>
    <w:rsid w:val="00FF5B09"/>
    <w:rsid w:val="00FF62C9"/>
    <w:rsid w:val="00FF64D2"/>
    <w:rsid w:val="00FF7864"/>
    <w:rsid w:val="00FF7E12"/>
    <w:rsid w:val="015B4313"/>
    <w:rsid w:val="087519AD"/>
    <w:rsid w:val="09377C76"/>
    <w:rsid w:val="09407C1B"/>
    <w:rsid w:val="097A2252"/>
    <w:rsid w:val="154E0F6D"/>
    <w:rsid w:val="17578B17"/>
    <w:rsid w:val="1F44B834"/>
    <w:rsid w:val="1FACD869"/>
    <w:rsid w:val="204F6D25"/>
    <w:rsid w:val="2251D542"/>
    <w:rsid w:val="256E9C90"/>
    <w:rsid w:val="261D9BBC"/>
    <w:rsid w:val="2AC13A44"/>
    <w:rsid w:val="2D10D92C"/>
    <w:rsid w:val="2D326E3C"/>
    <w:rsid w:val="306DA821"/>
    <w:rsid w:val="30F2286D"/>
    <w:rsid w:val="32930507"/>
    <w:rsid w:val="331337DE"/>
    <w:rsid w:val="353A2C76"/>
    <w:rsid w:val="367EB6A2"/>
    <w:rsid w:val="36B8AEAB"/>
    <w:rsid w:val="377218CF"/>
    <w:rsid w:val="39BFBE13"/>
    <w:rsid w:val="3AC128EE"/>
    <w:rsid w:val="3CA1476A"/>
    <w:rsid w:val="3F755E20"/>
    <w:rsid w:val="4017756F"/>
    <w:rsid w:val="460FA7CC"/>
    <w:rsid w:val="46576CD0"/>
    <w:rsid w:val="49CFD371"/>
    <w:rsid w:val="4BC912A6"/>
    <w:rsid w:val="4D4776E8"/>
    <w:rsid w:val="5270B1EA"/>
    <w:rsid w:val="531B0905"/>
    <w:rsid w:val="53B8A884"/>
    <w:rsid w:val="54627E94"/>
    <w:rsid w:val="55190941"/>
    <w:rsid w:val="55A9611C"/>
    <w:rsid w:val="55DB734A"/>
    <w:rsid w:val="562DB7DE"/>
    <w:rsid w:val="5725FA93"/>
    <w:rsid w:val="5737EF18"/>
    <w:rsid w:val="58A1C190"/>
    <w:rsid w:val="58B29A96"/>
    <w:rsid w:val="59837482"/>
    <w:rsid w:val="598C82DB"/>
    <w:rsid w:val="5A36A185"/>
    <w:rsid w:val="5A55800E"/>
    <w:rsid w:val="5AA65AA5"/>
    <w:rsid w:val="5E1251FB"/>
    <w:rsid w:val="5EFD507A"/>
    <w:rsid w:val="602E10C0"/>
    <w:rsid w:val="60E6A788"/>
    <w:rsid w:val="6317B11A"/>
    <w:rsid w:val="63C91D90"/>
    <w:rsid w:val="699A49F9"/>
    <w:rsid w:val="6B366558"/>
    <w:rsid w:val="6E6E4086"/>
    <w:rsid w:val="6F79DB41"/>
    <w:rsid w:val="70F586C5"/>
    <w:rsid w:val="745972BD"/>
    <w:rsid w:val="74A94329"/>
    <w:rsid w:val="7578853F"/>
    <w:rsid w:val="774CACF7"/>
    <w:rsid w:val="78DA0112"/>
    <w:rsid w:val="7AE7F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DE81"/>
  <w15:docId w15:val="{A0B10554-128C-4D86-B5C8-B014A316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75"/>
    <w:pPr>
      <w:jc w:val="both"/>
    </w:pPr>
    <w:rPr>
      <w:lang w:val="hr-HR"/>
    </w:rPr>
  </w:style>
  <w:style w:type="paragraph" w:styleId="Naslov1">
    <w:name w:val="heading 1"/>
    <w:basedOn w:val="Normal"/>
    <w:next w:val="Normal"/>
    <w:link w:val="Naslov1Char"/>
    <w:uiPriority w:val="9"/>
    <w:qFormat/>
    <w:rsid w:val="0063282C"/>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qFormat/>
    <w:rsid w:val="006A1029"/>
    <w:pPr>
      <w:keepNext/>
      <w:keepLines/>
      <w:spacing w:before="200"/>
      <w:outlineLvl w:val="1"/>
    </w:pPr>
    <w:rPr>
      <w:rFonts w:ascii="Calibri" w:eastAsia="Calibri" w:hAnsi="Calibri" w:cs="Calibri"/>
      <w:b/>
      <w:color w:val="4F81BD"/>
      <w:sz w:val="26"/>
      <w:szCs w:val="26"/>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806D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806D1"/>
    <w:rPr>
      <w:lang w:val="hr-HR"/>
    </w:rPr>
  </w:style>
  <w:style w:type="paragraph" w:styleId="Podnoje">
    <w:name w:val="footer"/>
    <w:basedOn w:val="Normal"/>
    <w:link w:val="PodnojeChar"/>
    <w:uiPriority w:val="99"/>
    <w:unhideWhenUsed/>
    <w:rsid w:val="00A806D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806D1"/>
    <w:rPr>
      <w:lang w:val="hr-HR"/>
    </w:rPr>
  </w:style>
  <w:style w:type="paragraph" w:styleId="Bezproreda">
    <w:name w:val="No Spacing"/>
    <w:uiPriority w:val="1"/>
    <w:qFormat/>
    <w:rsid w:val="00A806D1"/>
    <w:pPr>
      <w:spacing w:after="0" w:line="240" w:lineRule="auto"/>
    </w:pPr>
    <w:rPr>
      <w:rFonts w:eastAsiaTheme="minorEastAsia"/>
      <w:lang w:val="hr-HR" w:eastAsia="hr-HR"/>
    </w:rPr>
  </w:style>
  <w:style w:type="paragraph" w:styleId="Tekstbalonia">
    <w:name w:val="Balloon Text"/>
    <w:basedOn w:val="Normal"/>
    <w:link w:val="TekstbaloniaChar"/>
    <w:uiPriority w:val="99"/>
    <w:semiHidden/>
    <w:unhideWhenUsed/>
    <w:rsid w:val="005679E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679EB"/>
    <w:rPr>
      <w:rFonts w:ascii="Segoe UI" w:hAnsi="Segoe UI" w:cs="Segoe UI"/>
      <w:sz w:val="18"/>
      <w:szCs w:val="18"/>
      <w:lang w:val="hr-HR"/>
    </w:rPr>
  </w:style>
  <w:style w:type="character" w:styleId="Hiperveza">
    <w:name w:val="Hyperlink"/>
    <w:basedOn w:val="Zadanifontodlomka"/>
    <w:uiPriority w:val="99"/>
    <w:unhideWhenUsed/>
    <w:rsid w:val="006A1029"/>
    <w:rPr>
      <w:color w:val="0000FF" w:themeColor="hyperlink"/>
      <w:u w:val="single"/>
    </w:rPr>
  </w:style>
  <w:style w:type="character" w:customStyle="1" w:styleId="Naslov2Char">
    <w:name w:val="Naslov 2 Char"/>
    <w:basedOn w:val="Zadanifontodlomka"/>
    <w:link w:val="Naslov2"/>
    <w:uiPriority w:val="9"/>
    <w:rsid w:val="006A1029"/>
    <w:rPr>
      <w:rFonts w:ascii="Calibri" w:eastAsia="Calibri" w:hAnsi="Calibri" w:cs="Calibri"/>
      <w:b/>
      <w:color w:val="4F81BD"/>
      <w:sz w:val="26"/>
      <w:szCs w:val="26"/>
      <w:lang w:val="hr-HR" w:eastAsia="hr-HR"/>
    </w:rPr>
  </w:style>
  <w:style w:type="paragraph" w:styleId="Odlomakpopisa">
    <w:name w:val="List Paragraph"/>
    <w:basedOn w:val="Normal"/>
    <w:uiPriority w:val="34"/>
    <w:qFormat/>
    <w:rsid w:val="00594EC4"/>
    <w:pPr>
      <w:spacing w:after="160" w:line="259" w:lineRule="auto"/>
      <w:ind w:left="720"/>
      <w:contextualSpacing/>
    </w:pPr>
  </w:style>
  <w:style w:type="character" w:customStyle="1" w:styleId="Naslov1Char">
    <w:name w:val="Naslov 1 Char"/>
    <w:basedOn w:val="Zadanifontodlomka"/>
    <w:link w:val="Naslov1"/>
    <w:uiPriority w:val="9"/>
    <w:rsid w:val="0063282C"/>
    <w:rPr>
      <w:rFonts w:asciiTheme="majorHAnsi" w:eastAsiaTheme="majorEastAsia" w:hAnsiTheme="majorHAnsi" w:cstheme="majorBidi"/>
      <w:color w:val="365F91" w:themeColor="accent1" w:themeShade="BF"/>
      <w:sz w:val="32"/>
      <w:szCs w:val="32"/>
      <w:lang w:val="hr-HR"/>
    </w:rPr>
  </w:style>
  <w:style w:type="table" w:styleId="Reetkatablice">
    <w:name w:val="Table Grid"/>
    <w:basedOn w:val="Obinatablica"/>
    <w:uiPriority w:val="59"/>
    <w:rsid w:val="00A62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unhideWhenUsed/>
    <w:qFormat/>
    <w:rsid w:val="00E75E79"/>
    <w:pPr>
      <w:widowControl w:val="0"/>
      <w:autoSpaceDE w:val="0"/>
      <w:autoSpaceDN w:val="0"/>
      <w:spacing w:after="0" w:line="240" w:lineRule="auto"/>
    </w:pPr>
    <w:rPr>
      <w:rFonts w:ascii="Cambria" w:eastAsia="Cambria" w:hAnsi="Cambria" w:cs="Cambria"/>
      <w:sz w:val="25"/>
      <w:szCs w:val="25"/>
    </w:rPr>
  </w:style>
  <w:style w:type="character" w:customStyle="1" w:styleId="TijelotekstaChar">
    <w:name w:val="Tijelo teksta Char"/>
    <w:basedOn w:val="Zadanifontodlomka"/>
    <w:link w:val="Tijeloteksta"/>
    <w:uiPriority w:val="1"/>
    <w:rsid w:val="00E75E79"/>
    <w:rPr>
      <w:rFonts w:ascii="Cambria" w:eastAsia="Cambria" w:hAnsi="Cambria" w:cs="Cambria"/>
      <w:sz w:val="25"/>
      <w:szCs w:val="25"/>
      <w:lang w:val="hr-HR"/>
    </w:rPr>
  </w:style>
  <w:style w:type="paragraph" w:customStyle="1" w:styleId="TableParagraph">
    <w:name w:val="Table Paragraph"/>
    <w:basedOn w:val="Normal"/>
    <w:uiPriority w:val="1"/>
    <w:qFormat/>
    <w:rsid w:val="00D122F7"/>
    <w:pPr>
      <w:widowControl w:val="0"/>
      <w:autoSpaceDE w:val="0"/>
      <w:autoSpaceDN w:val="0"/>
      <w:adjustRightInd w:val="0"/>
      <w:spacing w:after="0" w:line="240" w:lineRule="auto"/>
      <w:jc w:val="left"/>
    </w:pPr>
    <w:rPr>
      <w:rFonts w:ascii="Times New Roman" w:eastAsiaTheme="minorEastAsia" w:hAnsi="Times New Roman" w:cs="Times New Roman"/>
      <w:sz w:val="24"/>
      <w:szCs w:val="24"/>
      <w:lang w:eastAsia="hr-H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019">
      <w:bodyDiv w:val="1"/>
      <w:marLeft w:val="0"/>
      <w:marRight w:val="0"/>
      <w:marTop w:val="0"/>
      <w:marBottom w:val="0"/>
      <w:divBdr>
        <w:top w:val="none" w:sz="0" w:space="0" w:color="auto"/>
        <w:left w:val="none" w:sz="0" w:space="0" w:color="auto"/>
        <w:bottom w:val="none" w:sz="0" w:space="0" w:color="auto"/>
        <w:right w:val="none" w:sz="0" w:space="0" w:color="auto"/>
      </w:divBdr>
    </w:div>
    <w:div w:id="131601355">
      <w:bodyDiv w:val="1"/>
      <w:marLeft w:val="0"/>
      <w:marRight w:val="0"/>
      <w:marTop w:val="0"/>
      <w:marBottom w:val="0"/>
      <w:divBdr>
        <w:top w:val="none" w:sz="0" w:space="0" w:color="auto"/>
        <w:left w:val="none" w:sz="0" w:space="0" w:color="auto"/>
        <w:bottom w:val="none" w:sz="0" w:space="0" w:color="auto"/>
        <w:right w:val="none" w:sz="0" w:space="0" w:color="auto"/>
      </w:divBdr>
    </w:div>
    <w:div w:id="283269721">
      <w:bodyDiv w:val="1"/>
      <w:marLeft w:val="0"/>
      <w:marRight w:val="0"/>
      <w:marTop w:val="0"/>
      <w:marBottom w:val="0"/>
      <w:divBdr>
        <w:top w:val="none" w:sz="0" w:space="0" w:color="auto"/>
        <w:left w:val="none" w:sz="0" w:space="0" w:color="auto"/>
        <w:bottom w:val="none" w:sz="0" w:space="0" w:color="auto"/>
        <w:right w:val="none" w:sz="0" w:space="0" w:color="auto"/>
      </w:divBdr>
    </w:div>
    <w:div w:id="508906244">
      <w:bodyDiv w:val="1"/>
      <w:marLeft w:val="0"/>
      <w:marRight w:val="0"/>
      <w:marTop w:val="0"/>
      <w:marBottom w:val="0"/>
      <w:divBdr>
        <w:top w:val="none" w:sz="0" w:space="0" w:color="auto"/>
        <w:left w:val="none" w:sz="0" w:space="0" w:color="auto"/>
        <w:bottom w:val="none" w:sz="0" w:space="0" w:color="auto"/>
        <w:right w:val="none" w:sz="0" w:space="0" w:color="auto"/>
      </w:divBdr>
    </w:div>
    <w:div w:id="555245661">
      <w:bodyDiv w:val="1"/>
      <w:marLeft w:val="0"/>
      <w:marRight w:val="0"/>
      <w:marTop w:val="0"/>
      <w:marBottom w:val="0"/>
      <w:divBdr>
        <w:top w:val="none" w:sz="0" w:space="0" w:color="auto"/>
        <w:left w:val="none" w:sz="0" w:space="0" w:color="auto"/>
        <w:bottom w:val="none" w:sz="0" w:space="0" w:color="auto"/>
        <w:right w:val="none" w:sz="0" w:space="0" w:color="auto"/>
      </w:divBdr>
    </w:div>
    <w:div w:id="746918960">
      <w:bodyDiv w:val="1"/>
      <w:marLeft w:val="0"/>
      <w:marRight w:val="0"/>
      <w:marTop w:val="0"/>
      <w:marBottom w:val="0"/>
      <w:divBdr>
        <w:top w:val="none" w:sz="0" w:space="0" w:color="auto"/>
        <w:left w:val="none" w:sz="0" w:space="0" w:color="auto"/>
        <w:bottom w:val="none" w:sz="0" w:space="0" w:color="auto"/>
        <w:right w:val="none" w:sz="0" w:space="0" w:color="auto"/>
      </w:divBdr>
    </w:div>
    <w:div w:id="858859976">
      <w:bodyDiv w:val="1"/>
      <w:marLeft w:val="0"/>
      <w:marRight w:val="0"/>
      <w:marTop w:val="0"/>
      <w:marBottom w:val="0"/>
      <w:divBdr>
        <w:top w:val="none" w:sz="0" w:space="0" w:color="auto"/>
        <w:left w:val="none" w:sz="0" w:space="0" w:color="auto"/>
        <w:bottom w:val="none" w:sz="0" w:space="0" w:color="auto"/>
        <w:right w:val="none" w:sz="0" w:space="0" w:color="auto"/>
      </w:divBdr>
    </w:div>
    <w:div w:id="983702812">
      <w:bodyDiv w:val="1"/>
      <w:marLeft w:val="0"/>
      <w:marRight w:val="0"/>
      <w:marTop w:val="0"/>
      <w:marBottom w:val="0"/>
      <w:divBdr>
        <w:top w:val="none" w:sz="0" w:space="0" w:color="auto"/>
        <w:left w:val="none" w:sz="0" w:space="0" w:color="auto"/>
        <w:bottom w:val="none" w:sz="0" w:space="0" w:color="auto"/>
        <w:right w:val="none" w:sz="0" w:space="0" w:color="auto"/>
      </w:divBdr>
    </w:div>
    <w:div w:id="1007975808">
      <w:bodyDiv w:val="1"/>
      <w:marLeft w:val="0"/>
      <w:marRight w:val="0"/>
      <w:marTop w:val="0"/>
      <w:marBottom w:val="0"/>
      <w:divBdr>
        <w:top w:val="none" w:sz="0" w:space="0" w:color="auto"/>
        <w:left w:val="none" w:sz="0" w:space="0" w:color="auto"/>
        <w:bottom w:val="none" w:sz="0" w:space="0" w:color="auto"/>
        <w:right w:val="none" w:sz="0" w:space="0" w:color="auto"/>
      </w:divBdr>
    </w:div>
    <w:div w:id="1123814929">
      <w:bodyDiv w:val="1"/>
      <w:marLeft w:val="0"/>
      <w:marRight w:val="0"/>
      <w:marTop w:val="0"/>
      <w:marBottom w:val="0"/>
      <w:divBdr>
        <w:top w:val="none" w:sz="0" w:space="0" w:color="auto"/>
        <w:left w:val="none" w:sz="0" w:space="0" w:color="auto"/>
        <w:bottom w:val="none" w:sz="0" w:space="0" w:color="auto"/>
        <w:right w:val="none" w:sz="0" w:space="0" w:color="auto"/>
      </w:divBdr>
    </w:div>
    <w:div w:id="1182210283">
      <w:bodyDiv w:val="1"/>
      <w:marLeft w:val="0"/>
      <w:marRight w:val="0"/>
      <w:marTop w:val="0"/>
      <w:marBottom w:val="0"/>
      <w:divBdr>
        <w:top w:val="none" w:sz="0" w:space="0" w:color="auto"/>
        <w:left w:val="none" w:sz="0" w:space="0" w:color="auto"/>
        <w:bottom w:val="none" w:sz="0" w:space="0" w:color="auto"/>
        <w:right w:val="none" w:sz="0" w:space="0" w:color="auto"/>
      </w:divBdr>
    </w:div>
    <w:div w:id="1394350020">
      <w:bodyDiv w:val="1"/>
      <w:marLeft w:val="0"/>
      <w:marRight w:val="0"/>
      <w:marTop w:val="0"/>
      <w:marBottom w:val="0"/>
      <w:divBdr>
        <w:top w:val="none" w:sz="0" w:space="0" w:color="auto"/>
        <w:left w:val="none" w:sz="0" w:space="0" w:color="auto"/>
        <w:bottom w:val="none" w:sz="0" w:space="0" w:color="auto"/>
        <w:right w:val="none" w:sz="0" w:space="0" w:color="auto"/>
      </w:divBdr>
    </w:div>
    <w:div w:id="1569537215">
      <w:bodyDiv w:val="1"/>
      <w:marLeft w:val="0"/>
      <w:marRight w:val="0"/>
      <w:marTop w:val="0"/>
      <w:marBottom w:val="0"/>
      <w:divBdr>
        <w:top w:val="none" w:sz="0" w:space="0" w:color="auto"/>
        <w:left w:val="none" w:sz="0" w:space="0" w:color="auto"/>
        <w:bottom w:val="none" w:sz="0" w:space="0" w:color="auto"/>
        <w:right w:val="none" w:sz="0" w:space="0" w:color="auto"/>
      </w:divBdr>
    </w:div>
    <w:div w:id="1750418237">
      <w:bodyDiv w:val="1"/>
      <w:marLeft w:val="0"/>
      <w:marRight w:val="0"/>
      <w:marTop w:val="0"/>
      <w:marBottom w:val="0"/>
      <w:divBdr>
        <w:top w:val="none" w:sz="0" w:space="0" w:color="auto"/>
        <w:left w:val="none" w:sz="0" w:space="0" w:color="auto"/>
        <w:bottom w:val="none" w:sz="0" w:space="0" w:color="auto"/>
        <w:right w:val="none" w:sz="0" w:space="0" w:color="auto"/>
      </w:divBdr>
    </w:div>
    <w:div w:id="1935552438">
      <w:bodyDiv w:val="1"/>
      <w:marLeft w:val="0"/>
      <w:marRight w:val="0"/>
      <w:marTop w:val="0"/>
      <w:marBottom w:val="0"/>
      <w:divBdr>
        <w:top w:val="none" w:sz="0" w:space="0" w:color="auto"/>
        <w:left w:val="none" w:sz="0" w:space="0" w:color="auto"/>
        <w:bottom w:val="none" w:sz="0" w:space="0" w:color="auto"/>
        <w:right w:val="none" w:sz="0" w:space="0" w:color="auto"/>
      </w:divBdr>
    </w:div>
    <w:div w:id="1968394665">
      <w:bodyDiv w:val="1"/>
      <w:marLeft w:val="0"/>
      <w:marRight w:val="0"/>
      <w:marTop w:val="0"/>
      <w:marBottom w:val="0"/>
      <w:divBdr>
        <w:top w:val="none" w:sz="0" w:space="0" w:color="auto"/>
        <w:left w:val="none" w:sz="0" w:space="0" w:color="auto"/>
        <w:bottom w:val="none" w:sz="0" w:space="0" w:color="auto"/>
        <w:right w:val="none" w:sz="0" w:space="0" w:color="auto"/>
      </w:divBdr>
    </w:div>
    <w:div w:id="19720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sesta-vz.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sesta-vz.skole.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BB34-D198-448D-AC89-BB939D3E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16341</Words>
  <Characters>93147</Characters>
  <Application>Microsoft Office Word</Application>
  <DocSecurity>0</DocSecurity>
  <Lines>776</Lines>
  <Paragraphs>218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Kučar</dc:creator>
  <cp:lastModifiedBy>Mario Plantak</cp:lastModifiedBy>
  <cp:revision>18</cp:revision>
  <cp:lastPrinted>2022-08-02T07:56:00Z</cp:lastPrinted>
  <dcterms:created xsi:type="dcterms:W3CDTF">2026-03-27T12:49:00Z</dcterms:created>
  <dcterms:modified xsi:type="dcterms:W3CDTF">2026-03-27T13:04:00Z</dcterms:modified>
</cp:coreProperties>
</file>