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B368" w14:textId="0BEF5D9A" w:rsidR="000B540F" w:rsidRPr="0050154D" w:rsidRDefault="000B540F" w:rsidP="000B540F">
      <w:pPr>
        <w:spacing w:line="100" w:lineRule="atLeast"/>
        <w:ind w:left="482"/>
        <w:rPr>
          <w:rFonts w:eastAsia="Times New Roman"/>
          <w:sz w:val="24"/>
          <w:szCs w:val="24"/>
        </w:rPr>
      </w:pPr>
      <w:r w:rsidRPr="0050154D">
        <w:rPr>
          <w:rFonts w:eastAsia="Calibri"/>
          <w:sz w:val="24"/>
          <w:szCs w:val="24"/>
        </w:rPr>
        <w:t>REPUBLIKA HRVATSKA</w:t>
      </w:r>
    </w:p>
    <w:p w14:paraId="2F5E5A99" w14:textId="77777777" w:rsidR="000B540F" w:rsidRPr="0050154D" w:rsidRDefault="000B540F" w:rsidP="000B540F">
      <w:pPr>
        <w:spacing w:line="100" w:lineRule="atLeast"/>
        <w:ind w:left="482"/>
        <w:rPr>
          <w:rFonts w:eastAsia="Times New Roman"/>
          <w:sz w:val="24"/>
          <w:szCs w:val="24"/>
        </w:rPr>
      </w:pPr>
      <w:r w:rsidRPr="0050154D">
        <w:rPr>
          <w:rFonts w:eastAsia="Calibri"/>
          <w:sz w:val="24"/>
          <w:szCs w:val="24"/>
        </w:rPr>
        <w:t>VARAŽDINSKA ŽUPANIJA</w:t>
      </w:r>
    </w:p>
    <w:p w14:paraId="51C673CD" w14:textId="77777777" w:rsidR="000B540F" w:rsidRDefault="000B540F" w:rsidP="000B540F">
      <w:pPr>
        <w:spacing w:line="100" w:lineRule="atLeast"/>
        <w:ind w:left="482"/>
        <w:rPr>
          <w:rFonts w:eastAsia="Calibri"/>
          <w:sz w:val="24"/>
          <w:szCs w:val="24"/>
        </w:rPr>
      </w:pPr>
      <w:r w:rsidRPr="0050154D">
        <w:rPr>
          <w:rFonts w:eastAsia="Calibri"/>
          <w:sz w:val="24"/>
          <w:szCs w:val="24"/>
        </w:rPr>
        <w:t>GRAD VARAŽDIN</w:t>
      </w:r>
    </w:p>
    <w:p w14:paraId="45555F9B" w14:textId="032D5A24" w:rsidR="000B540F" w:rsidRDefault="000B540F" w:rsidP="000B540F">
      <w:pPr>
        <w:spacing w:line="100" w:lineRule="atLeast"/>
        <w:ind w:left="482"/>
        <w:rPr>
          <w:rFonts w:eastAsia="Calibri"/>
          <w:sz w:val="24"/>
          <w:szCs w:val="24"/>
        </w:rPr>
      </w:pPr>
      <w:r>
        <w:rPr>
          <w:rFonts w:eastAsia="Calibri"/>
          <w:sz w:val="24"/>
          <w:szCs w:val="24"/>
        </w:rPr>
        <w:t>Razdjel/glava:</w:t>
      </w:r>
      <w:r w:rsidR="00B73D7B">
        <w:rPr>
          <w:rFonts w:eastAsia="Calibri"/>
          <w:sz w:val="24"/>
          <w:szCs w:val="24"/>
        </w:rPr>
        <w:t xml:space="preserve"> 44/</w:t>
      </w:r>
      <w:r>
        <w:rPr>
          <w:rFonts w:eastAsia="Calibri"/>
          <w:sz w:val="24"/>
          <w:szCs w:val="24"/>
        </w:rPr>
        <w:t>44-41 Upravni odjel za društvene djelatnosti</w:t>
      </w:r>
      <w:r w:rsidR="00B73D7B">
        <w:rPr>
          <w:rFonts w:eastAsia="Calibri"/>
          <w:sz w:val="24"/>
          <w:szCs w:val="24"/>
        </w:rPr>
        <w:t>/</w:t>
      </w:r>
    </w:p>
    <w:p w14:paraId="774198DE" w14:textId="3720AB6B" w:rsidR="000B540F" w:rsidRPr="00643D7D" w:rsidRDefault="000B540F" w:rsidP="000B540F">
      <w:pPr>
        <w:spacing w:line="100" w:lineRule="atLeast"/>
        <w:ind w:left="482"/>
        <w:rPr>
          <w:rFonts w:eastAsia="Calibri"/>
          <w:sz w:val="24"/>
          <w:szCs w:val="24"/>
        </w:rPr>
      </w:pPr>
      <w:r>
        <w:rPr>
          <w:rFonts w:eastAsia="Calibri"/>
          <w:sz w:val="24"/>
          <w:szCs w:val="24"/>
        </w:rPr>
        <w:t>O</w:t>
      </w:r>
      <w:r w:rsidR="00B73D7B">
        <w:rPr>
          <w:rFonts w:eastAsia="Calibri"/>
          <w:sz w:val="24"/>
          <w:szCs w:val="24"/>
        </w:rPr>
        <w:t>snovno školstvo</w:t>
      </w:r>
    </w:p>
    <w:p w14:paraId="2A927B81" w14:textId="77777777" w:rsidR="000B540F" w:rsidRPr="0050154D" w:rsidRDefault="000B540F" w:rsidP="000B540F">
      <w:pPr>
        <w:spacing w:line="100" w:lineRule="atLeast"/>
        <w:ind w:left="482"/>
        <w:rPr>
          <w:rFonts w:eastAsia="Calibri"/>
          <w:b/>
          <w:sz w:val="24"/>
          <w:szCs w:val="24"/>
        </w:rPr>
      </w:pPr>
      <w:r w:rsidRPr="00643D7D">
        <w:rPr>
          <w:rFonts w:eastAsia="Calibri"/>
          <w:bCs/>
          <w:sz w:val="24"/>
          <w:szCs w:val="24"/>
        </w:rPr>
        <w:t>Proračunski korisnik:</w:t>
      </w:r>
      <w:r>
        <w:rPr>
          <w:rFonts w:eastAsia="Calibri"/>
          <w:b/>
          <w:sz w:val="24"/>
          <w:szCs w:val="24"/>
        </w:rPr>
        <w:t xml:space="preserve"> </w:t>
      </w:r>
      <w:r w:rsidRPr="0050154D">
        <w:rPr>
          <w:rFonts w:eastAsia="Calibri"/>
          <w:b/>
          <w:sz w:val="24"/>
          <w:szCs w:val="24"/>
        </w:rPr>
        <w:t>VI. osnovna škola Varaždin</w:t>
      </w:r>
    </w:p>
    <w:p w14:paraId="5098CB45"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Dimitrija Demetra 13</w:t>
      </w:r>
    </w:p>
    <w:p w14:paraId="10BAF3E1"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tel. +385 42 260 343</w:t>
      </w:r>
    </w:p>
    <w:p w14:paraId="6F2AC219"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fax. +385 42 260 343</w:t>
      </w:r>
    </w:p>
    <w:p w14:paraId="56651E3C" w14:textId="77777777" w:rsidR="000B540F" w:rsidRPr="0050154D" w:rsidRDefault="000B540F" w:rsidP="000B540F">
      <w:pPr>
        <w:spacing w:line="100" w:lineRule="atLeast"/>
        <w:ind w:left="482"/>
        <w:rPr>
          <w:rFonts w:eastAsia="Calibri"/>
          <w:sz w:val="24"/>
          <w:szCs w:val="24"/>
        </w:rPr>
      </w:pPr>
      <w:r w:rsidRPr="0050154D">
        <w:rPr>
          <w:rFonts w:eastAsia="Calibri"/>
          <w:sz w:val="24"/>
          <w:szCs w:val="24"/>
        </w:rPr>
        <w:t xml:space="preserve">e-mail: </w:t>
      </w:r>
      <w:hyperlink r:id="rId8" w:history="1">
        <w:r w:rsidRPr="0050154D">
          <w:rPr>
            <w:rFonts w:eastAsia="Calibri"/>
            <w:color w:val="0000FF"/>
            <w:sz w:val="24"/>
            <w:szCs w:val="24"/>
            <w:u w:val="single"/>
          </w:rPr>
          <w:t>ured@os-sesta-vz.skole.hr</w:t>
        </w:r>
      </w:hyperlink>
      <w:r w:rsidRPr="0050154D">
        <w:rPr>
          <w:rFonts w:eastAsia="Calibri"/>
          <w:sz w:val="24"/>
          <w:szCs w:val="24"/>
        </w:rPr>
        <w:t xml:space="preserve"> </w:t>
      </w:r>
    </w:p>
    <w:p w14:paraId="0045C608" w14:textId="77777777" w:rsidR="000B540F" w:rsidRPr="0050154D" w:rsidRDefault="000B540F" w:rsidP="000B540F">
      <w:pPr>
        <w:spacing w:line="100" w:lineRule="atLeast"/>
        <w:ind w:left="482"/>
        <w:rPr>
          <w:rFonts w:eastAsia="Calibri"/>
          <w:color w:val="0000FF"/>
          <w:sz w:val="24"/>
          <w:szCs w:val="24"/>
          <w:u w:val="single"/>
        </w:rPr>
      </w:pPr>
      <w:r w:rsidRPr="0050154D">
        <w:rPr>
          <w:rFonts w:eastAsia="Calibri"/>
          <w:sz w:val="24"/>
          <w:szCs w:val="24"/>
        </w:rPr>
        <w:t xml:space="preserve">web: </w:t>
      </w:r>
      <w:hyperlink r:id="rId9" w:history="1">
        <w:r w:rsidRPr="0050154D">
          <w:rPr>
            <w:rFonts w:eastAsia="Calibri"/>
            <w:color w:val="0000FF"/>
            <w:sz w:val="24"/>
            <w:szCs w:val="24"/>
            <w:u w:val="single"/>
          </w:rPr>
          <w:t>www.os-sesta-vz.skole.hr</w:t>
        </w:r>
      </w:hyperlink>
    </w:p>
    <w:p w14:paraId="6679F725" w14:textId="77777777" w:rsidR="00710A43" w:rsidRDefault="00710A43" w:rsidP="000B540F">
      <w:pPr>
        <w:pStyle w:val="Naslov1"/>
        <w:kinsoku w:val="0"/>
        <w:overflowPunct w:val="0"/>
        <w:spacing w:before="60" w:line="276" w:lineRule="auto"/>
        <w:ind w:right="1381" w:hanging="120"/>
      </w:pPr>
    </w:p>
    <w:p w14:paraId="7ADBA289" w14:textId="77777777" w:rsidR="00710A43" w:rsidRDefault="00710A43">
      <w:pPr>
        <w:pStyle w:val="Naslov1"/>
        <w:kinsoku w:val="0"/>
        <w:overflowPunct w:val="0"/>
        <w:spacing w:before="60" w:line="276" w:lineRule="auto"/>
        <w:ind w:left="2625" w:right="1381" w:hanging="471"/>
      </w:pPr>
    </w:p>
    <w:p w14:paraId="1DED6FE9" w14:textId="77777777" w:rsidR="009A6C36" w:rsidRPr="009A6C36" w:rsidRDefault="009A6C36" w:rsidP="009A6C36"/>
    <w:p w14:paraId="1E102934" w14:textId="77777777" w:rsidR="0043268E" w:rsidRDefault="0043268E" w:rsidP="00C56352">
      <w:pPr>
        <w:pStyle w:val="Bezproreda"/>
        <w:rPr>
          <w:b/>
          <w:bCs/>
          <w:sz w:val="48"/>
          <w:szCs w:val="48"/>
        </w:rPr>
      </w:pPr>
    </w:p>
    <w:p w14:paraId="56B30A56" w14:textId="77777777" w:rsidR="00C37220" w:rsidRDefault="00377CFA" w:rsidP="00C37220">
      <w:pPr>
        <w:pStyle w:val="Bezproreda"/>
        <w:spacing w:line="480" w:lineRule="auto"/>
        <w:ind w:left="482"/>
        <w:jc w:val="center"/>
        <w:rPr>
          <w:b/>
          <w:bCs/>
          <w:sz w:val="44"/>
          <w:szCs w:val="44"/>
        </w:rPr>
      </w:pPr>
      <w:r w:rsidRPr="006B548B">
        <w:rPr>
          <w:b/>
          <w:bCs/>
          <w:sz w:val="44"/>
          <w:szCs w:val="44"/>
        </w:rPr>
        <w:t>PRIJEDLOG</w:t>
      </w:r>
      <w:r w:rsidR="006B548B" w:rsidRPr="006B548B">
        <w:rPr>
          <w:b/>
          <w:bCs/>
          <w:sz w:val="44"/>
          <w:szCs w:val="44"/>
        </w:rPr>
        <w:t xml:space="preserve"> </w:t>
      </w:r>
    </w:p>
    <w:p w14:paraId="41EE4AF9" w14:textId="0B870AB9" w:rsidR="006B548B" w:rsidRDefault="00377CFA" w:rsidP="00C56352">
      <w:pPr>
        <w:pStyle w:val="Bezproreda"/>
        <w:ind w:left="482"/>
        <w:jc w:val="center"/>
        <w:rPr>
          <w:b/>
          <w:bCs/>
          <w:sz w:val="44"/>
          <w:szCs w:val="44"/>
        </w:rPr>
      </w:pPr>
      <w:r w:rsidRPr="006B548B">
        <w:rPr>
          <w:b/>
          <w:bCs/>
          <w:sz w:val="44"/>
          <w:szCs w:val="44"/>
        </w:rPr>
        <w:t>FINANCIJSKOG PLANA</w:t>
      </w:r>
      <w:r w:rsidR="006B548B" w:rsidRPr="006B548B">
        <w:rPr>
          <w:b/>
          <w:bCs/>
          <w:sz w:val="44"/>
          <w:szCs w:val="44"/>
        </w:rPr>
        <w:t xml:space="preserve"> </w:t>
      </w:r>
      <w:r w:rsidRPr="006B548B">
        <w:rPr>
          <w:b/>
          <w:bCs/>
          <w:sz w:val="44"/>
          <w:szCs w:val="44"/>
        </w:rPr>
        <w:t>ZA 202</w:t>
      </w:r>
      <w:r w:rsidR="006B548B" w:rsidRPr="006B548B">
        <w:rPr>
          <w:b/>
          <w:bCs/>
          <w:sz w:val="44"/>
          <w:szCs w:val="44"/>
        </w:rPr>
        <w:t>5</w:t>
      </w:r>
      <w:r w:rsidRPr="006B548B">
        <w:rPr>
          <w:b/>
          <w:bCs/>
          <w:sz w:val="44"/>
          <w:szCs w:val="44"/>
        </w:rPr>
        <w:t>.</w:t>
      </w:r>
      <w:r w:rsidR="00B6384A" w:rsidRPr="006B548B">
        <w:rPr>
          <w:b/>
          <w:bCs/>
          <w:sz w:val="44"/>
          <w:szCs w:val="44"/>
        </w:rPr>
        <w:t xml:space="preserve"> GODINU</w:t>
      </w:r>
    </w:p>
    <w:p w14:paraId="57279BAF" w14:textId="77777777" w:rsidR="006B548B" w:rsidRDefault="006B548B" w:rsidP="00C56352">
      <w:pPr>
        <w:pStyle w:val="Bezproreda"/>
        <w:ind w:left="482"/>
        <w:jc w:val="center"/>
        <w:rPr>
          <w:b/>
          <w:bCs/>
          <w:sz w:val="44"/>
          <w:szCs w:val="44"/>
        </w:rPr>
      </w:pPr>
      <w:r w:rsidRPr="006B548B">
        <w:rPr>
          <w:b/>
          <w:bCs/>
          <w:sz w:val="44"/>
          <w:szCs w:val="44"/>
        </w:rPr>
        <w:t xml:space="preserve"> I </w:t>
      </w:r>
    </w:p>
    <w:p w14:paraId="0E80DE64" w14:textId="6DBF18CE" w:rsidR="00377CFA" w:rsidRPr="006B548B" w:rsidRDefault="006B548B" w:rsidP="00C56352">
      <w:pPr>
        <w:pStyle w:val="Bezproreda"/>
        <w:ind w:left="482"/>
        <w:jc w:val="center"/>
        <w:rPr>
          <w:b/>
          <w:bCs/>
          <w:sz w:val="44"/>
          <w:szCs w:val="44"/>
        </w:rPr>
      </w:pPr>
      <w:r w:rsidRPr="006B548B">
        <w:rPr>
          <w:b/>
          <w:bCs/>
          <w:sz w:val="44"/>
          <w:szCs w:val="44"/>
        </w:rPr>
        <w:t>PROJEKCIJA ZA 2026. I 2027. GODINU</w:t>
      </w:r>
    </w:p>
    <w:p w14:paraId="00E0640B" w14:textId="77777777" w:rsidR="00377CFA" w:rsidRDefault="00377CFA">
      <w:pPr>
        <w:pStyle w:val="Tijeloteksta"/>
        <w:kinsoku w:val="0"/>
        <w:overflowPunct w:val="0"/>
        <w:spacing w:before="8"/>
        <w:rPr>
          <w:b/>
          <w:bCs/>
          <w:sz w:val="27"/>
          <w:szCs w:val="27"/>
        </w:rPr>
      </w:pPr>
    </w:p>
    <w:p w14:paraId="3B6AB8F0" w14:textId="5615601F" w:rsidR="00377CFA" w:rsidRDefault="00377CFA">
      <w:pPr>
        <w:pStyle w:val="Tijeloteksta"/>
        <w:tabs>
          <w:tab w:val="left" w:pos="7199"/>
        </w:tabs>
        <w:kinsoku w:val="0"/>
        <w:overflowPunct w:val="0"/>
        <w:ind w:left="120"/>
        <w:rPr>
          <w:b/>
          <w:bCs/>
        </w:rPr>
      </w:pPr>
    </w:p>
    <w:p w14:paraId="080DD8B3" w14:textId="77777777" w:rsidR="0043268E" w:rsidRDefault="0043268E">
      <w:pPr>
        <w:pStyle w:val="Tijeloteksta"/>
        <w:tabs>
          <w:tab w:val="left" w:pos="7199"/>
        </w:tabs>
        <w:kinsoku w:val="0"/>
        <w:overflowPunct w:val="0"/>
        <w:ind w:left="120"/>
        <w:rPr>
          <w:b/>
          <w:bCs/>
        </w:rPr>
      </w:pPr>
    </w:p>
    <w:p w14:paraId="0899D958" w14:textId="77777777" w:rsidR="0043268E" w:rsidRDefault="0043268E">
      <w:pPr>
        <w:pStyle w:val="Tijeloteksta"/>
        <w:tabs>
          <w:tab w:val="left" w:pos="7199"/>
        </w:tabs>
        <w:kinsoku w:val="0"/>
        <w:overflowPunct w:val="0"/>
        <w:ind w:left="120"/>
        <w:rPr>
          <w:b/>
          <w:bCs/>
        </w:rPr>
      </w:pPr>
    </w:p>
    <w:p w14:paraId="060CF80D" w14:textId="77777777" w:rsidR="0043268E" w:rsidRDefault="0043268E">
      <w:pPr>
        <w:pStyle w:val="Tijeloteksta"/>
        <w:tabs>
          <w:tab w:val="left" w:pos="7199"/>
        </w:tabs>
        <w:kinsoku w:val="0"/>
        <w:overflowPunct w:val="0"/>
        <w:ind w:left="120"/>
        <w:rPr>
          <w:b/>
          <w:bCs/>
        </w:rPr>
      </w:pPr>
    </w:p>
    <w:p w14:paraId="75B66EB1" w14:textId="77777777" w:rsidR="0043268E" w:rsidRDefault="0043268E">
      <w:pPr>
        <w:pStyle w:val="Tijeloteksta"/>
        <w:tabs>
          <w:tab w:val="left" w:pos="7199"/>
        </w:tabs>
        <w:kinsoku w:val="0"/>
        <w:overflowPunct w:val="0"/>
        <w:ind w:left="120"/>
        <w:rPr>
          <w:b/>
          <w:bCs/>
        </w:rPr>
      </w:pPr>
    </w:p>
    <w:p w14:paraId="0014FDC1" w14:textId="77777777" w:rsidR="0043268E" w:rsidRDefault="0043268E">
      <w:pPr>
        <w:pStyle w:val="Tijeloteksta"/>
        <w:tabs>
          <w:tab w:val="left" w:pos="7199"/>
        </w:tabs>
        <w:kinsoku w:val="0"/>
        <w:overflowPunct w:val="0"/>
        <w:ind w:left="120"/>
        <w:rPr>
          <w:b/>
          <w:bCs/>
        </w:rPr>
      </w:pPr>
    </w:p>
    <w:p w14:paraId="79D7D240" w14:textId="77777777" w:rsidR="0043268E" w:rsidRDefault="0043268E">
      <w:pPr>
        <w:pStyle w:val="Tijeloteksta"/>
        <w:tabs>
          <w:tab w:val="left" w:pos="7199"/>
        </w:tabs>
        <w:kinsoku w:val="0"/>
        <w:overflowPunct w:val="0"/>
        <w:ind w:left="120"/>
        <w:rPr>
          <w:b/>
          <w:bCs/>
        </w:rPr>
      </w:pPr>
    </w:p>
    <w:p w14:paraId="782D1410" w14:textId="77777777" w:rsidR="0043268E" w:rsidRDefault="0043268E">
      <w:pPr>
        <w:pStyle w:val="Tijeloteksta"/>
        <w:tabs>
          <w:tab w:val="left" w:pos="7199"/>
        </w:tabs>
        <w:kinsoku w:val="0"/>
        <w:overflowPunct w:val="0"/>
        <w:ind w:left="120"/>
        <w:rPr>
          <w:b/>
          <w:bCs/>
        </w:rPr>
      </w:pPr>
    </w:p>
    <w:p w14:paraId="446E75C1" w14:textId="77777777" w:rsidR="0043268E" w:rsidRDefault="0043268E">
      <w:pPr>
        <w:pStyle w:val="Tijeloteksta"/>
        <w:tabs>
          <w:tab w:val="left" w:pos="7199"/>
        </w:tabs>
        <w:kinsoku w:val="0"/>
        <w:overflowPunct w:val="0"/>
        <w:ind w:left="120"/>
        <w:rPr>
          <w:b/>
          <w:bCs/>
        </w:rPr>
      </w:pPr>
    </w:p>
    <w:p w14:paraId="3E9451DD" w14:textId="77777777" w:rsidR="0043268E" w:rsidRDefault="0043268E">
      <w:pPr>
        <w:pStyle w:val="Tijeloteksta"/>
        <w:tabs>
          <w:tab w:val="left" w:pos="7199"/>
        </w:tabs>
        <w:kinsoku w:val="0"/>
        <w:overflowPunct w:val="0"/>
        <w:ind w:left="120"/>
        <w:rPr>
          <w:b/>
          <w:bCs/>
        </w:rPr>
      </w:pPr>
    </w:p>
    <w:p w14:paraId="606D7BEE" w14:textId="77777777" w:rsidR="0043268E" w:rsidRDefault="0043268E">
      <w:pPr>
        <w:pStyle w:val="Tijeloteksta"/>
        <w:tabs>
          <w:tab w:val="left" w:pos="7199"/>
        </w:tabs>
        <w:kinsoku w:val="0"/>
        <w:overflowPunct w:val="0"/>
        <w:ind w:left="120"/>
        <w:rPr>
          <w:b/>
          <w:bCs/>
        </w:rPr>
      </w:pPr>
    </w:p>
    <w:p w14:paraId="024DB206" w14:textId="77777777" w:rsidR="0043268E" w:rsidRDefault="0043268E">
      <w:pPr>
        <w:pStyle w:val="Tijeloteksta"/>
        <w:tabs>
          <w:tab w:val="left" w:pos="7199"/>
        </w:tabs>
        <w:kinsoku w:val="0"/>
        <w:overflowPunct w:val="0"/>
        <w:ind w:left="120"/>
        <w:rPr>
          <w:b/>
          <w:bCs/>
        </w:rPr>
      </w:pPr>
    </w:p>
    <w:p w14:paraId="6AE73058" w14:textId="77777777" w:rsidR="0043268E" w:rsidRDefault="0043268E">
      <w:pPr>
        <w:pStyle w:val="Tijeloteksta"/>
        <w:tabs>
          <w:tab w:val="left" w:pos="7199"/>
        </w:tabs>
        <w:kinsoku w:val="0"/>
        <w:overflowPunct w:val="0"/>
        <w:ind w:left="120"/>
        <w:rPr>
          <w:b/>
          <w:bCs/>
        </w:rPr>
      </w:pPr>
    </w:p>
    <w:p w14:paraId="430D9C5B" w14:textId="77777777" w:rsidR="0043268E" w:rsidRDefault="0043268E">
      <w:pPr>
        <w:pStyle w:val="Tijeloteksta"/>
        <w:tabs>
          <w:tab w:val="left" w:pos="7199"/>
        </w:tabs>
        <w:kinsoku w:val="0"/>
        <w:overflowPunct w:val="0"/>
        <w:ind w:left="120"/>
        <w:rPr>
          <w:b/>
          <w:bCs/>
        </w:rPr>
      </w:pPr>
    </w:p>
    <w:p w14:paraId="75FE0926" w14:textId="77777777" w:rsidR="0043268E" w:rsidRDefault="0043268E">
      <w:pPr>
        <w:pStyle w:val="Tijeloteksta"/>
        <w:tabs>
          <w:tab w:val="left" w:pos="7199"/>
        </w:tabs>
        <w:kinsoku w:val="0"/>
        <w:overflowPunct w:val="0"/>
        <w:ind w:left="120"/>
        <w:rPr>
          <w:b/>
          <w:bCs/>
        </w:rPr>
      </w:pPr>
    </w:p>
    <w:p w14:paraId="1E94A287" w14:textId="77777777" w:rsidR="0043268E" w:rsidRDefault="0043268E">
      <w:pPr>
        <w:pStyle w:val="Tijeloteksta"/>
        <w:tabs>
          <w:tab w:val="left" w:pos="7199"/>
        </w:tabs>
        <w:kinsoku w:val="0"/>
        <w:overflowPunct w:val="0"/>
        <w:ind w:left="120"/>
        <w:rPr>
          <w:b/>
          <w:bCs/>
        </w:rPr>
      </w:pPr>
    </w:p>
    <w:p w14:paraId="79AF1A55" w14:textId="77777777" w:rsidR="0043268E" w:rsidRDefault="0043268E">
      <w:pPr>
        <w:pStyle w:val="Tijeloteksta"/>
        <w:tabs>
          <w:tab w:val="left" w:pos="7199"/>
        </w:tabs>
        <w:kinsoku w:val="0"/>
        <w:overflowPunct w:val="0"/>
        <w:ind w:left="120"/>
        <w:rPr>
          <w:b/>
          <w:bCs/>
        </w:rPr>
      </w:pPr>
    </w:p>
    <w:p w14:paraId="7C89A5EC" w14:textId="77777777" w:rsidR="0043268E" w:rsidRDefault="0043268E">
      <w:pPr>
        <w:pStyle w:val="Tijeloteksta"/>
        <w:tabs>
          <w:tab w:val="left" w:pos="7199"/>
        </w:tabs>
        <w:kinsoku w:val="0"/>
        <w:overflowPunct w:val="0"/>
        <w:ind w:left="120"/>
        <w:rPr>
          <w:b/>
          <w:bCs/>
        </w:rPr>
      </w:pPr>
    </w:p>
    <w:p w14:paraId="291B5A0A" w14:textId="77777777" w:rsidR="0043268E" w:rsidRDefault="0043268E">
      <w:pPr>
        <w:pStyle w:val="Tijeloteksta"/>
        <w:tabs>
          <w:tab w:val="left" w:pos="7199"/>
        </w:tabs>
        <w:kinsoku w:val="0"/>
        <w:overflowPunct w:val="0"/>
        <w:ind w:left="120"/>
        <w:rPr>
          <w:b/>
          <w:bCs/>
        </w:rPr>
      </w:pPr>
    </w:p>
    <w:p w14:paraId="2D549FB1" w14:textId="77777777" w:rsidR="0043268E" w:rsidRDefault="0043268E">
      <w:pPr>
        <w:pStyle w:val="Tijeloteksta"/>
        <w:tabs>
          <w:tab w:val="left" w:pos="7199"/>
        </w:tabs>
        <w:kinsoku w:val="0"/>
        <w:overflowPunct w:val="0"/>
        <w:ind w:left="120"/>
        <w:rPr>
          <w:b/>
          <w:bCs/>
        </w:rPr>
      </w:pPr>
    </w:p>
    <w:p w14:paraId="0185587D" w14:textId="77777777" w:rsidR="0043268E" w:rsidRDefault="0043268E">
      <w:pPr>
        <w:pStyle w:val="Tijeloteksta"/>
        <w:tabs>
          <w:tab w:val="left" w:pos="7199"/>
        </w:tabs>
        <w:kinsoku w:val="0"/>
        <w:overflowPunct w:val="0"/>
        <w:ind w:left="120"/>
        <w:rPr>
          <w:b/>
          <w:bCs/>
        </w:rPr>
      </w:pPr>
    </w:p>
    <w:p w14:paraId="6B0B0A79" w14:textId="77777777" w:rsidR="0043268E" w:rsidRDefault="0043268E">
      <w:pPr>
        <w:pStyle w:val="Tijeloteksta"/>
        <w:tabs>
          <w:tab w:val="left" w:pos="7199"/>
        </w:tabs>
        <w:kinsoku w:val="0"/>
        <w:overflowPunct w:val="0"/>
        <w:ind w:left="120"/>
        <w:rPr>
          <w:b/>
          <w:bCs/>
        </w:rPr>
      </w:pPr>
    </w:p>
    <w:p w14:paraId="506F0D65" w14:textId="77777777" w:rsidR="00C56352" w:rsidRDefault="00C56352">
      <w:pPr>
        <w:pStyle w:val="Tijeloteksta"/>
        <w:tabs>
          <w:tab w:val="left" w:pos="7199"/>
        </w:tabs>
        <w:kinsoku w:val="0"/>
        <w:overflowPunct w:val="0"/>
        <w:ind w:left="120"/>
        <w:rPr>
          <w:b/>
          <w:bCs/>
        </w:rPr>
      </w:pPr>
    </w:p>
    <w:p w14:paraId="3A3CF1A9" w14:textId="77777777" w:rsidR="00C1411C" w:rsidRDefault="00C1411C">
      <w:pPr>
        <w:pStyle w:val="Tijeloteksta"/>
        <w:tabs>
          <w:tab w:val="left" w:pos="7199"/>
        </w:tabs>
        <w:kinsoku w:val="0"/>
        <w:overflowPunct w:val="0"/>
        <w:ind w:left="120"/>
        <w:rPr>
          <w:b/>
          <w:bCs/>
        </w:rPr>
      </w:pPr>
    </w:p>
    <w:p w14:paraId="297C8091" w14:textId="77777777" w:rsidR="00C1411C" w:rsidRDefault="00C1411C">
      <w:pPr>
        <w:pStyle w:val="Tijeloteksta"/>
        <w:tabs>
          <w:tab w:val="left" w:pos="7199"/>
        </w:tabs>
        <w:kinsoku w:val="0"/>
        <w:overflowPunct w:val="0"/>
        <w:ind w:left="120"/>
        <w:rPr>
          <w:b/>
          <w:bCs/>
        </w:rPr>
      </w:pPr>
    </w:p>
    <w:p w14:paraId="1184F032" w14:textId="77777777" w:rsidR="00C1411C" w:rsidRDefault="00C1411C">
      <w:pPr>
        <w:pStyle w:val="Tijeloteksta"/>
        <w:tabs>
          <w:tab w:val="left" w:pos="7199"/>
        </w:tabs>
        <w:kinsoku w:val="0"/>
        <w:overflowPunct w:val="0"/>
        <w:ind w:left="120"/>
        <w:rPr>
          <w:b/>
          <w:bCs/>
        </w:rPr>
      </w:pPr>
    </w:p>
    <w:p w14:paraId="60AB7EAF" w14:textId="77777777" w:rsidR="00AE1E07" w:rsidRDefault="00AE1E07" w:rsidP="000B540F">
      <w:pPr>
        <w:pStyle w:val="Tijeloteksta"/>
        <w:tabs>
          <w:tab w:val="left" w:pos="7199"/>
        </w:tabs>
        <w:kinsoku w:val="0"/>
        <w:overflowPunct w:val="0"/>
        <w:rPr>
          <w:b/>
          <w:bCs/>
        </w:rPr>
      </w:pPr>
    </w:p>
    <w:p w14:paraId="5DC2989E" w14:textId="4A9716E2" w:rsidR="0043268E" w:rsidRDefault="00891303" w:rsidP="003C5F93">
      <w:pPr>
        <w:keepNext/>
        <w:keepLines/>
        <w:widowControl/>
        <w:autoSpaceDE/>
        <w:autoSpaceDN/>
        <w:adjustRightInd/>
        <w:spacing w:before="240" w:after="240" w:line="276" w:lineRule="auto"/>
        <w:ind w:left="482"/>
        <w:jc w:val="both"/>
        <w:outlineLvl w:val="0"/>
        <w:rPr>
          <w:rFonts w:eastAsiaTheme="majorEastAsia"/>
          <w:color w:val="2F5496" w:themeColor="accent1" w:themeShade="BF"/>
          <w:sz w:val="28"/>
          <w:szCs w:val="28"/>
        </w:rPr>
      </w:pPr>
      <w:r>
        <w:rPr>
          <w:rFonts w:eastAsiaTheme="majorEastAsia"/>
          <w:color w:val="2F5496" w:themeColor="accent1" w:themeShade="BF"/>
          <w:sz w:val="28"/>
          <w:szCs w:val="28"/>
        </w:rPr>
        <w:lastRenderedPageBreak/>
        <w:t xml:space="preserve">1. </w:t>
      </w:r>
      <w:r w:rsidRPr="00C00796">
        <w:rPr>
          <w:rFonts w:eastAsiaTheme="majorEastAsia"/>
          <w:color w:val="2F5496" w:themeColor="accent1" w:themeShade="BF"/>
          <w:sz w:val="28"/>
          <w:szCs w:val="28"/>
        </w:rPr>
        <w:t>Uvod</w:t>
      </w:r>
    </w:p>
    <w:p w14:paraId="1F78823B" w14:textId="10039618" w:rsidR="004E04B1" w:rsidRDefault="004E04B1" w:rsidP="004E04B1">
      <w:pPr>
        <w:ind w:left="482"/>
        <w:jc w:val="both"/>
        <w:rPr>
          <w:sz w:val="24"/>
          <w:szCs w:val="24"/>
        </w:rPr>
      </w:pPr>
      <w:r>
        <w:rPr>
          <w:sz w:val="24"/>
          <w:szCs w:val="24"/>
        </w:rPr>
        <w:t>Zakonom o proračunu (NN</w:t>
      </w:r>
      <w:r w:rsidRPr="00C12823">
        <w:rPr>
          <w:sz w:val="24"/>
          <w:szCs w:val="24"/>
        </w:rPr>
        <w:t xml:space="preserve"> 144/21) koji je stupio na snagu 1. siječnja 2022. godine</w:t>
      </w:r>
      <w:r>
        <w:rPr>
          <w:sz w:val="24"/>
          <w:szCs w:val="24"/>
        </w:rPr>
        <w:t xml:space="preserve"> i  Pravilnikom o p</w:t>
      </w:r>
      <w:r w:rsidR="00E56E82">
        <w:rPr>
          <w:sz w:val="24"/>
          <w:szCs w:val="24"/>
        </w:rPr>
        <w:t>laniranju u sustavu proračuna</w:t>
      </w:r>
      <w:r>
        <w:rPr>
          <w:sz w:val="24"/>
          <w:szCs w:val="24"/>
        </w:rPr>
        <w:t xml:space="preserve"> (NN</w:t>
      </w:r>
      <w:r w:rsidRPr="00C12823">
        <w:rPr>
          <w:sz w:val="24"/>
          <w:szCs w:val="24"/>
        </w:rPr>
        <w:t xml:space="preserve"> </w:t>
      </w:r>
      <w:r w:rsidR="00E56E82">
        <w:rPr>
          <w:sz w:val="24"/>
          <w:szCs w:val="24"/>
        </w:rPr>
        <w:t>1</w:t>
      </w:r>
      <w:r w:rsidRPr="00C12823">
        <w:rPr>
          <w:sz w:val="24"/>
          <w:szCs w:val="24"/>
        </w:rPr>
        <w:t>/2</w:t>
      </w:r>
      <w:r w:rsidR="00E56E82">
        <w:rPr>
          <w:sz w:val="24"/>
          <w:szCs w:val="24"/>
        </w:rPr>
        <w:t>4</w:t>
      </w:r>
      <w:r w:rsidRPr="00C12823">
        <w:rPr>
          <w:sz w:val="24"/>
          <w:szCs w:val="24"/>
        </w:rPr>
        <w:t>)</w:t>
      </w:r>
      <w:r>
        <w:rPr>
          <w:sz w:val="24"/>
          <w:szCs w:val="24"/>
        </w:rPr>
        <w:t xml:space="preserve"> koji je stupio na snagu </w:t>
      </w:r>
      <w:r w:rsidR="005962BD">
        <w:rPr>
          <w:sz w:val="24"/>
          <w:szCs w:val="24"/>
        </w:rPr>
        <w:t>10</w:t>
      </w:r>
      <w:r>
        <w:rPr>
          <w:sz w:val="24"/>
          <w:szCs w:val="24"/>
        </w:rPr>
        <w:t xml:space="preserve">. </w:t>
      </w:r>
      <w:r w:rsidR="005962BD">
        <w:rPr>
          <w:sz w:val="24"/>
          <w:szCs w:val="24"/>
        </w:rPr>
        <w:t>siječnja</w:t>
      </w:r>
      <w:r>
        <w:rPr>
          <w:sz w:val="24"/>
          <w:szCs w:val="24"/>
        </w:rPr>
        <w:t xml:space="preserve"> 202</w:t>
      </w:r>
      <w:r w:rsidR="005962BD">
        <w:rPr>
          <w:sz w:val="24"/>
          <w:szCs w:val="24"/>
        </w:rPr>
        <w:t>4</w:t>
      </w:r>
      <w:r>
        <w:rPr>
          <w:sz w:val="24"/>
          <w:szCs w:val="24"/>
        </w:rPr>
        <w:t xml:space="preserve">. godine </w:t>
      </w:r>
      <w:r w:rsidRPr="00C12823">
        <w:rPr>
          <w:sz w:val="24"/>
          <w:szCs w:val="24"/>
        </w:rPr>
        <w:t>propisan</w:t>
      </w:r>
      <w:r>
        <w:rPr>
          <w:sz w:val="24"/>
          <w:szCs w:val="24"/>
        </w:rPr>
        <w:t>i</w:t>
      </w:r>
      <w:r w:rsidRPr="00C12823">
        <w:rPr>
          <w:sz w:val="24"/>
          <w:szCs w:val="24"/>
        </w:rPr>
        <w:t xml:space="preserve"> </w:t>
      </w:r>
      <w:r>
        <w:rPr>
          <w:sz w:val="24"/>
          <w:szCs w:val="24"/>
        </w:rPr>
        <w:t>su</w:t>
      </w:r>
      <w:r w:rsidR="005962BD">
        <w:rPr>
          <w:sz w:val="24"/>
          <w:szCs w:val="24"/>
        </w:rPr>
        <w:t xml:space="preserve"> </w:t>
      </w:r>
      <w:r w:rsidRPr="00C12823">
        <w:rPr>
          <w:sz w:val="24"/>
          <w:szCs w:val="24"/>
        </w:rPr>
        <w:t>sadržaj</w:t>
      </w:r>
      <w:r>
        <w:rPr>
          <w:sz w:val="24"/>
          <w:szCs w:val="24"/>
        </w:rPr>
        <w:t xml:space="preserve"> i oblik</w:t>
      </w:r>
      <w:r w:rsidR="005962BD">
        <w:rPr>
          <w:sz w:val="24"/>
          <w:szCs w:val="24"/>
        </w:rPr>
        <w:t xml:space="preserve"> </w:t>
      </w:r>
      <w:r w:rsidRPr="00C12823">
        <w:rPr>
          <w:sz w:val="24"/>
          <w:szCs w:val="24"/>
        </w:rPr>
        <w:t>proračuna i financijskog plan</w:t>
      </w:r>
      <w:r>
        <w:rPr>
          <w:sz w:val="24"/>
          <w:szCs w:val="24"/>
        </w:rPr>
        <w:t xml:space="preserve">a proračunskih i izvanproračunskih korisnika te je </w:t>
      </w:r>
      <w:r w:rsidRPr="00C12823">
        <w:rPr>
          <w:sz w:val="24"/>
          <w:szCs w:val="24"/>
        </w:rPr>
        <w:t>propisana</w:t>
      </w:r>
      <w:r>
        <w:rPr>
          <w:sz w:val="24"/>
          <w:szCs w:val="24"/>
        </w:rPr>
        <w:t xml:space="preserve"> </w:t>
      </w:r>
      <w:r w:rsidRPr="00C12823">
        <w:rPr>
          <w:sz w:val="24"/>
          <w:szCs w:val="24"/>
        </w:rPr>
        <w:t xml:space="preserve">obveza </w:t>
      </w:r>
      <w:r w:rsidR="005962BD">
        <w:rPr>
          <w:sz w:val="24"/>
          <w:szCs w:val="24"/>
        </w:rPr>
        <w:t>izrade</w:t>
      </w:r>
      <w:r w:rsidRPr="00C12823">
        <w:rPr>
          <w:sz w:val="24"/>
          <w:szCs w:val="24"/>
        </w:rPr>
        <w:t xml:space="preserve"> i </w:t>
      </w:r>
      <w:r>
        <w:rPr>
          <w:sz w:val="24"/>
          <w:szCs w:val="24"/>
        </w:rPr>
        <w:t>dostave</w:t>
      </w:r>
      <w:r w:rsidR="005962BD">
        <w:rPr>
          <w:sz w:val="24"/>
          <w:szCs w:val="24"/>
        </w:rPr>
        <w:t xml:space="preserve"> </w:t>
      </w:r>
      <w:r>
        <w:rPr>
          <w:sz w:val="24"/>
          <w:szCs w:val="24"/>
        </w:rPr>
        <w:t>financijskog plana</w:t>
      </w:r>
      <w:r w:rsidRPr="00C12823">
        <w:rPr>
          <w:sz w:val="24"/>
          <w:szCs w:val="24"/>
        </w:rPr>
        <w:t xml:space="preserve"> na </w:t>
      </w:r>
      <w:r>
        <w:rPr>
          <w:sz w:val="24"/>
          <w:szCs w:val="24"/>
        </w:rPr>
        <w:t>usvajanje</w:t>
      </w:r>
      <w:r w:rsidRPr="00C12823">
        <w:rPr>
          <w:sz w:val="24"/>
          <w:szCs w:val="24"/>
        </w:rPr>
        <w:t xml:space="preserve"> </w:t>
      </w:r>
      <w:r>
        <w:rPr>
          <w:sz w:val="24"/>
          <w:szCs w:val="24"/>
        </w:rPr>
        <w:t>upravljačkom</w:t>
      </w:r>
      <w:r w:rsidRPr="00C12823">
        <w:rPr>
          <w:sz w:val="24"/>
          <w:szCs w:val="24"/>
        </w:rPr>
        <w:t xml:space="preserve"> tijelu</w:t>
      </w:r>
      <w:r>
        <w:rPr>
          <w:sz w:val="24"/>
          <w:szCs w:val="24"/>
        </w:rPr>
        <w:t xml:space="preserve"> (školskom odboru).</w:t>
      </w:r>
    </w:p>
    <w:p w14:paraId="7CB74FAC" w14:textId="62708DF9" w:rsidR="004E04B1" w:rsidRPr="00891303" w:rsidRDefault="004E04B1" w:rsidP="004E04B1">
      <w:pPr>
        <w:keepNext/>
        <w:keepLines/>
        <w:widowControl/>
        <w:autoSpaceDE/>
        <w:autoSpaceDN/>
        <w:adjustRightInd/>
        <w:spacing w:before="240" w:after="240" w:line="276" w:lineRule="auto"/>
        <w:ind w:left="482"/>
        <w:jc w:val="both"/>
        <w:outlineLvl w:val="0"/>
        <w:rPr>
          <w:rFonts w:eastAsiaTheme="majorEastAsia"/>
          <w:color w:val="2F5496" w:themeColor="accent1" w:themeShade="BF"/>
          <w:sz w:val="28"/>
          <w:szCs w:val="28"/>
        </w:rPr>
      </w:pPr>
      <w:r w:rsidRPr="00511013">
        <w:rPr>
          <w:sz w:val="24"/>
          <w:szCs w:val="24"/>
        </w:rPr>
        <w:t>Prema uputama</w:t>
      </w:r>
      <w:r w:rsidR="005962BD">
        <w:rPr>
          <w:sz w:val="24"/>
          <w:szCs w:val="24"/>
        </w:rPr>
        <w:t xml:space="preserve"> Upravnog odjela za financije, proračun i javnu nabavu i </w:t>
      </w:r>
      <w:r w:rsidRPr="00511013">
        <w:rPr>
          <w:sz w:val="24"/>
          <w:szCs w:val="24"/>
        </w:rPr>
        <w:t>Upravnog odjela za društvene djelatnosti grada Varaždina izrađen je plan prihoda i rashoda za 202</w:t>
      </w:r>
      <w:r w:rsidR="005962BD">
        <w:rPr>
          <w:sz w:val="24"/>
          <w:szCs w:val="24"/>
        </w:rPr>
        <w:t>5</w:t>
      </w:r>
      <w:r w:rsidRPr="00511013">
        <w:rPr>
          <w:sz w:val="24"/>
          <w:szCs w:val="24"/>
        </w:rPr>
        <w:t>. godinu i projekcije za 202</w:t>
      </w:r>
      <w:r w:rsidR="005962BD">
        <w:rPr>
          <w:sz w:val="24"/>
          <w:szCs w:val="24"/>
        </w:rPr>
        <w:t>6</w:t>
      </w:r>
      <w:r w:rsidRPr="00511013">
        <w:rPr>
          <w:sz w:val="24"/>
          <w:szCs w:val="24"/>
        </w:rPr>
        <w:t>. i 202</w:t>
      </w:r>
      <w:r w:rsidR="005962BD">
        <w:rPr>
          <w:sz w:val="24"/>
          <w:szCs w:val="24"/>
        </w:rPr>
        <w:t>7</w:t>
      </w:r>
      <w:r w:rsidRPr="00511013">
        <w:rPr>
          <w:sz w:val="24"/>
          <w:szCs w:val="24"/>
        </w:rPr>
        <w:t>.godinu.</w:t>
      </w:r>
    </w:p>
    <w:p w14:paraId="15072615" w14:textId="6A2A161F" w:rsidR="0043268E" w:rsidRPr="00B379C2" w:rsidRDefault="0043268E" w:rsidP="00E87C8E">
      <w:pPr>
        <w:pStyle w:val="Odlomakpopisa"/>
        <w:numPr>
          <w:ilvl w:val="0"/>
          <w:numId w:val="3"/>
        </w:numPr>
        <w:tabs>
          <w:tab w:val="left" w:pos="840"/>
        </w:tabs>
        <w:kinsoku w:val="0"/>
        <w:overflowPunct w:val="0"/>
        <w:spacing w:before="92"/>
      </w:pPr>
      <w:r w:rsidRPr="00B379C2">
        <w:t>S</w:t>
      </w:r>
      <w:r w:rsidR="00E87C8E" w:rsidRPr="00B379C2">
        <w:t>ažetak djelokruga rada</w:t>
      </w:r>
      <w:r w:rsidRPr="00B379C2">
        <w:t>:</w:t>
      </w:r>
    </w:p>
    <w:p w14:paraId="66F91EE6" w14:textId="77777777" w:rsidR="003728DC" w:rsidRPr="00B379C2" w:rsidRDefault="003728DC" w:rsidP="0043268E">
      <w:pPr>
        <w:pStyle w:val="Odlomakpopisa"/>
        <w:tabs>
          <w:tab w:val="left" w:pos="840"/>
        </w:tabs>
        <w:kinsoku w:val="0"/>
        <w:overflowPunct w:val="0"/>
        <w:spacing w:before="92"/>
        <w:ind w:firstLine="0"/>
      </w:pPr>
    </w:p>
    <w:p w14:paraId="76117535" w14:textId="77777777" w:rsidR="00B379C2" w:rsidRPr="00B379C2" w:rsidRDefault="00B379C2" w:rsidP="00B379C2">
      <w:pPr>
        <w:widowControl/>
        <w:autoSpaceDE/>
        <w:autoSpaceDN/>
        <w:adjustRightInd/>
        <w:ind w:left="482"/>
        <w:jc w:val="both"/>
        <w:rPr>
          <w:rFonts w:eastAsia="Times New Roman"/>
          <w:sz w:val="24"/>
          <w:szCs w:val="24"/>
          <w14:ligatures w14:val="none"/>
        </w:rPr>
      </w:pPr>
      <w:r w:rsidRPr="00B379C2">
        <w:rPr>
          <w:rFonts w:eastAsia="Times New Roman"/>
          <w:sz w:val="24"/>
          <w:szCs w:val="24"/>
          <w14:ligatures w14:val="none"/>
        </w:rPr>
        <w:t>VI. osnovna škola Varaždin odgojno - obrazovni proces realizira za učenike školskog područja koje je utvrđeno Odlukom Gradskog vijeća Grada Varaždina od 18. prosinca 2017. godine te Izmjenama i dopunama Prijedloga mreže osnovnih škola za područje Grada Varaždina od 3. veljače 2021. godine. Iako je zadnjim izmjenama mreže škola Grada Varaždina došlo do određenog rasterećenja VI. osnovne škole Varaždin, izgradnja novih stambenih objekata rezultirala je povećanjem broja učenika škole.</w:t>
      </w:r>
    </w:p>
    <w:p w14:paraId="16CA778E" w14:textId="77777777" w:rsidR="00B379C2" w:rsidRPr="00B379C2" w:rsidRDefault="00B379C2" w:rsidP="00B379C2">
      <w:pPr>
        <w:widowControl/>
        <w:autoSpaceDE/>
        <w:autoSpaceDN/>
        <w:adjustRightInd/>
        <w:ind w:left="482"/>
        <w:jc w:val="both"/>
        <w:rPr>
          <w:rFonts w:eastAsia="Times New Roman"/>
          <w:sz w:val="24"/>
          <w:szCs w:val="24"/>
          <w14:ligatures w14:val="none"/>
        </w:rPr>
      </w:pPr>
    </w:p>
    <w:p w14:paraId="70593B74" w14:textId="77777777" w:rsidR="00B379C2" w:rsidRDefault="00B379C2" w:rsidP="00B379C2">
      <w:pPr>
        <w:widowControl/>
        <w:autoSpaceDE/>
        <w:autoSpaceDN/>
        <w:adjustRightInd/>
        <w:ind w:left="482"/>
        <w:jc w:val="both"/>
        <w:rPr>
          <w:rFonts w:eastAsia="Times New Roman"/>
          <w:sz w:val="24"/>
          <w:szCs w:val="24"/>
          <w14:ligatures w14:val="none"/>
        </w:rPr>
      </w:pPr>
      <w:r w:rsidRPr="00B379C2">
        <w:rPr>
          <w:rFonts w:eastAsia="Times New Roman"/>
          <w:sz w:val="24"/>
          <w:szCs w:val="24"/>
          <w14:ligatures w14:val="none"/>
        </w:rPr>
        <w:t>VI. osnovna škola Varaždin škola je uspješnih učenika i učitelja u kojoj nastojimo svakom učeniku pružiti uvjete za cjelovit razvoj.</w:t>
      </w:r>
    </w:p>
    <w:p w14:paraId="37CAAF3D" w14:textId="77777777" w:rsidR="00E87C8E" w:rsidRDefault="00E87C8E" w:rsidP="00E87C8E">
      <w:pPr>
        <w:widowControl/>
        <w:autoSpaceDE/>
        <w:autoSpaceDN/>
        <w:adjustRightInd/>
        <w:spacing w:line="360" w:lineRule="auto"/>
        <w:ind w:left="851"/>
        <w:jc w:val="both"/>
        <w:rPr>
          <w:rFonts w:eastAsia="Times New Roman"/>
          <w:sz w:val="24"/>
          <w:szCs w:val="24"/>
          <w14:ligatures w14:val="none"/>
        </w:rPr>
      </w:pPr>
    </w:p>
    <w:p w14:paraId="58F80C4E" w14:textId="12A97711" w:rsidR="00E87C8E" w:rsidRPr="00725D47" w:rsidRDefault="00E87C8E" w:rsidP="00E87C8E">
      <w:pPr>
        <w:pStyle w:val="Odlomakpopisa"/>
        <w:numPr>
          <w:ilvl w:val="0"/>
          <w:numId w:val="3"/>
        </w:numPr>
        <w:tabs>
          <w:tab w:val="left" w:pos="840"/>
        </w:tabs>
        <w:kinsoku w:val="0"/>
        <w:overflowPunct w:val="0"/>
        <w:spacing w:before="92"/>
      </w:pPr>
      <w:r w:rsidRPr="00725D47">
        <w:t>Organizacijska struktura:</w:t>
      </w:r>
    </w:p>
    <w:p w14:paraId="40800401" w14:textId="77777777" w:rsidR="00E87C8E" w:rsidRDefault="00E87C8E" w:rsidP="00E87C8E">
      <w:pPr>
        <w:pStyle w:val="Odlomakpopisa"/>
        <w:tabs>
          <w:tab w:val="left" w:pos="840"/>
        </w:tabs>
        <w:kinsoku w:val="0"/>
        <w:overflowPunct w:val="0"/>
        <w:spacing w:before="92"/>
        <w:ind w:firstLine="0"/>
      </w:pPr>
    </w:p>
    <w:p w14:paraId="730B0002" w14:textId="77777777" w:rsidR="006F60ED" w:rsidRPr="00725D47" w:rsidRDefault="006F60ED" w:rsidP="006F60ED">
      <w:pPr>
        <w:widowControl/>
        <w:autoSpaceDE/>
        <w:autoSpaceDN/>
        <w:adjustRightInd/>
        <w:ind w:left="482"/>
        <w:jc w:val="both"/>
        <w:rPr>
          <w:rFonts w:eastAsia="Times New Roman"/>
          <w:sz w:val="24"/>
          <w:szCs w:val="24"/>
          <w14:ligatures w14:val="none"/>
        </w:rPr>
      </w:pPr>
      <w:r w:rsidRPr="00725D47">
        <w:rPr>
          <w:rFonts w:eastAsia="Times New Roman"/>
          <w:sz w:val="24"/>
          <w:szCs w:val="24"/>
          <w14:ligatures w14:val="none"/>
        </w:rPr>
        <w:t>Školu pohađa 715 učenika raspoređena u 32 razredna odjela u jednosmjenskoj nastavi; 108 zaposlenika, 55 učitelja (od čega je 4 mentora, 4 savjetnika, 3 izvrsna savjetnika, 6 voditelja Županijskih stručnih vijeća, 1 voditelja Centara izvrsnosti Varaždinske županije – kemije te 9 učitelja u CI).</w:t>
      </w:r>
    </w:p>
    <w:p w14:paraId="080C4152" w14:textId="77777777" w:rsidR="006F60ED" w:rsidRPr="00380788" w:rsidRDefault="006F60ED" w:rsidP="006F60ED">
      <w:pPr>
        <w:widowControl/>
        <w:autoSpaceDE/>
        <w:autoSpaceDN/>
        <w:adjustRightInd/>
        <w:rPr>
          <w:rFonts w:eastAsia="Times New Roman"/>
          <w:sz w:val="24"/>
          <w:szCs w:val="24"/>
          <w:highlight w:val="cyan"/>
          <w14:ligatures w14:val="none"/>
        </w:rPr>
      </w:pPr>
    </w:p>
    <w:p w14:paraId="59328C2D" w14:textId="77777777" w:rsidR="006F60ED" w:rsidRPr="00725D47" w:rsidRDefault="006F60ED" w:rsidP="006F60ED">
      <w:pPr>
        <w:widowControl/>
        <w:autoSpaceDE/>
        <w:autoSpaceDN/>
        <w:adjustRightInd/>
        <w:ind w:firstLine="482"/>
        <w:rPr>
          <w:rFonts w:eastAsia="Times New Roman"/>
          <w:bCs/>
          <w:sz w:val="24"/>
          <w:szCs w:val="24"/>
          <w:u w:val="single"/>
          <w14:ligatures w14:val="none"/>
        </w:rPr>
      </w:pPr>
      <w:r w:rsidRPr="00725D47">
        <w:rPr>
          <w:rFonts w:eastAsia="Times New Roman"/>
          <w:bCs/>
          <w:sz w:val="24"/>
          <w:szCs w:val="24"/>
          <w:u w:val="single"/>
          <w14:ligatures w14:val="none"/>
        </w:rPr>
        <w:t>Raspored zaposlenika</w:t>
      </w:r>
    </w:p>
    <w:p w14:paraId="03388CB1" w14:textId="77777777" w:rsidR="006F60ED" w:rsidRPr="00725D47" w:rsidRDefault="006F60ED" w:rsidP="006F60ED">
      <w:pPr>
        <w:widowControl/>
        <w:autoSpaceDE/>
        <w:autoSpaceDN/>
        <w:adjustRightInd/>
        <w:jc w:val="both"/>
        <w:rPr>
          <w:rFonts w:ascii="Arial" w:eastAsia="Times New Roman" w:hAnsi="Arial" w:cs="Arial"/>
          <w:bCs/>
          <w:sz w:val="20"/>
          <w:szCs w:val="20"/>
          <w:u w:val="single"/>
          <w14:ligatures w14:val="none"/>
        </w:rPr>
      </w:pPr>
    </w:p>
    <w:tbl>
      <w:tblPr>
        <w:tblW w:w="0" w:type="dxa"/>
        <w:tblInd w:w="839" w:type="dxa"/>
        <w:tblCellMar>
          <w:left w:w="0" w:type="dxa"/>
          <w:right w:w="0" w:type="dxa"/>
        </w:tblCellMar>
        <w:tblLook w:val="04A0" w:firstRow="1" w:lastRow="0" w:firstColumn="1" w:lastColumn="0" w:noHBand="0" w:noVBand="1"/>
      </w:tblPr>
      <w:tblGrid>
        <w:gridCol w:w="2906"/>
        <w:gridCol w:w="349"/>
      </w:tblGrid>
      <w:tr w:rsidR="006F60ED" w:rsidRPr="00725D47" w14:paraId="3B1789D9" w14:textId="77777777" w:rsidTr="00FD291E">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A1CD2"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Učitelji</w:t>
            </w:r>
          </w:p>
        </w:tc>
        <w:tc>
          <w:tcPr>
            <w:tcW w:w="0" w:type="auto"/>
            <w:tcBorders>
              <w:top w:val="single" w:sz="6" w:space="0" w:color="000000"/>
              <w:left w:val="single" w:sz="6" w:space="0" w:color="CCCCCC"/>
              <w:bottom w:val="single" w:sz="6" w:space="0" w:color="000000"/>
              <w:right w:val="single" w:sz="6" w:space="0" w:color="000000"/>
            </w:tcBorders>
            <w:vAlign w:val="center"/>
            <w:hideMark/>
          </w:tcPr>
          <w:p w14:paraId="06B078D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54</w:t>
            </w:r>
          </w:p>
        </w:tc>
      </w:tr>
      <w:tr w:rsidR="006F60ED" w:rsidRPr="00725D47" w14:paraId="23B301B1"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11100BD9"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Izdvojeni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FA33848"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0</w:t>
            </w:r>
          </w:p>
        </w:tc>
      </w:tr>
      <w:tr w:rsidR="006F60ED" w:rsidRPr="00725D47" w14:paraId="7F602EFD"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554AD7B"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Stručni suradnici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C901AC8"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3EB3BFC2"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7F792ED"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Produženi boravak</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FCC610B"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11</w:t>
            </w:r>
          </w:p>
        </w:tc>
      </w:tr>
      <w:tr w:rsidR="006F60ED" w:rsidRPr="00725D47" w14:paraId="283953B1"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2CC"/>
            <w:vAlign w:val="center"/>
            <w:hideMark/>
          </w:tcPr>
          <w:p w14:paraId="10D04A60"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Bolovanja</w:t>
            </w:r>
          </w:p>
        </w:tc>
        <w:tc>
          <w:tcPr>
            <w:tcW w:w="0" w:type="auto"/>
            <w:tcBorders>
              <w:top w:val="single" w:sz="6" w:space="0" w:color="CCCCCC"/>
              <w:left w:val="single" w:sz="6" w:space="0" w:color="CCCCCC"/>
              <w:bottom w:val="single" w:sz="6" w:space="0" w:color="000000"/>
              <w:right w:val="single" w:sz="6" w:space="0" w:color="000000"/>
            </w:tcBorders>
            <w:shd w:val="clear" w:color="auto" w:fill="FFF2CC"/>
            <w:vAlign w:val="center"/>
            <w:hideMark/>
          </w:tcPr>
          <w:p w14:paraId="21C1F0A3"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38259F2B" w14:textId="77777777" w:rsidTr="00FD291E">
        <w:trPr>
          <w:trHeight w:val="315"/>
        </w:trPr>
        <w:tc>
          <w:tcPr>
            <w:tcW w:w="0" w:type="auto"/>
            <w:tcBorders>
              <w:top w:val="single" w:sz="6" w:space="0" w:color="CCCCCC"/>
              <w:left w:val="single" w:sz="6" w:space="0" w:color="000000"/>
              <w:bottom w:val="single" w:sz="6" w:space="0" w:color="000000"/>
              <w:right w:val="single" w:sz="6" w:space="0" w:color="000000"/>
            </w:tcBorders>
            <w:vAlign w:val="center"/>
            <w:hideMark/>
          </w:tcPr>
          <w:p w14:paraId="3A4C62CD"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Kuharice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F77207A"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6</w:t>
            </w:r>
          </w:p>
        </w:tc>
      </w:tr>
      <w:tr w:rsidR="006F60ED" w:rsidRPr="00725D47" w14:paraId="5E2EBFB5"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16580CF7"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Kuharica u produženom boravku</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AF6192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5</w:t>
            </w:r>
          </w:p>
        </w:tc>
      </w:tr>
      <w:tr w:rsidR="006F60ED" w:rsidRPr="00725D47" w14:paraId="59B6C61E"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427D6FDA"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Domari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138C3A7"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2</w:t>
            </w:r>
          </w:p>
        </w:tc>
      </w:tr>
      <w:tr w:rsidR="006F60ED" w:rsidRPr="00725D47" w14:paraId="316378AE"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3DB4EAE"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Administracija</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F6644A0"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4</w:t>
            </w:r>
          </w:p>
        </w:tc>
      </w:tr>
      <w:tr w:rsidR="006F60ED" w:rsidRPr="00725D47" w14:paraId="131CF210"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0197AC9"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Spremačice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C88471C"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11</w:t>
            </w:r>
          </w:p>
        </w:tc>
      </w:tr>
      <w:tr w:rsidR="006F60ED" w:rsidRPr="00725D47" w14:paraId="3FCDDFDC"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87F1113" w14:textId="77777777" w:rsidR="006F60ED" w:rsidRPr="00725D47" w:rsidRDefault="006F60ED" w:rsidP="00FD291E">
            <w:pPr>
              <w:widowControl/>
              <w:autoSpaceDE/>
              <w:autoSpaceDN/>
              <w:adjustRightInd/>
              <w:rPr>
                <w:rFonts w:ascii="Arial" w:eastAsia="Times New Roman" w:hAnsi="Arial" w:cs="Arial"/>
                <w:sz w:val="20"/>
                <w:szCs w:val="20"/>
                <w14:ligatures w14:val="none"/>
              </w:rPr>
            </w:pPr>
            <w:r w:rsidRPr="00725D47">
              <w:rPr>
                <w:rFonts w:ascii="Arial" w:eastAsia="Times New Roman" w:hAnsi="Arial" w:cs="Arial"/>
                <w:sz w:val="20"/>
                <w:szCs w:val="20"/>
                <w14:ligatures w14:val="none"/>
              </w:rPr>
              <w:t>Pomoćnici u nastavi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DBEE7C3" w14:textId="77777777" w:rsidR="006F60ED" w:rsidRPr="00725D47" w:rsidRDefault="006F60ED" w:rsidP="00FD291E">
            <w:pPr>
              <w:widowControl/>
              <w:autoSpaceDE/>
              <w:autoSpaceDN/>
              <w:adjustRightInd/>
              <w:jc w:val="right"/>
              <w:rPr>
                <w:rFonts w:ascii="Arial" w:eastAsia="Times New Roman" w:hAnsi="Arial" w:cs="Arial"/>
                <w:sz w:val="20"/>
                <w:szCs w:val="20"/>
                <w14:ligatures w14:val="none"/>
              </w:rPr>
            </w:pPr>
            <w:r w:rsidRPr="00725D47">
              <w:rPr>
                <w:rFonts w:ascii="Arial" w:eastAsia="Times New Roman" w:hAnsi="Arial" w:cs="Arial"/>
                <w:sz w:val="20"/>
                <w:szCs w:val="20"/>
                <w14:ligatures w14:val="none"/>
              </w:rPr>
              <w:t>10</w:t>
            </w:r>
          </w:p>
        </w:tc>
      </w:tr>
      <w:tr w:rsidR="006F60ED" w:rsidRPr="00380788" w14:paraId="21286F4D" w14:textId="77777777" w:rsidTr="00FD291E">
        <w:trPr>
          <w:trHeight w:val="300"/>
        </w:trPr>
        <w:tc>
          <w:tcPr>
            <w:tcW w:w="0" w:type="auto"/>
            <w:tcBorders>
              <w:top w:val="single" w:sz="6" w:space="0" w:color="CCCCCC"/>
              <w:left w:val="single" w:sz="6" w:space="0" w:color="000000"/>
              <w:bottom w:val="single" w:sz="6" w:space="0" w:color="000000"/>
              <w:right w:val="single" w:sz="6" w:space="0" w:color="000000"/>
            </w:tcBorders>
            <w:vAlign w:val="center"/>
            <w:hideMark/>
          </w:tcPr>
          <w:p w14:paraId="5811C15A" w14:textId="77777777" w:rsidR="006F60ED" w:rsidRPr="00725D47" w:rsidRDefault="006F60ED" w:rsidP="00FD291E">
            <w:pPr>
              <w:widowControl/>
              <w:autoSpaceDE/>
              <w:autoSpaceDN/>
              <w:adjustRightInd/>
              <w:rPr>
                <w:rFonts w:ascii="Arial" w:eastAsia="Times New Roman" w:hAnsi="Arial" w:cs="Arial"/>
                <w:bCs/>
                <w:sz w:val="20"/>
                <w:szCs w:val="20"/>
                <w14:ligatures w14:val="none"/>
              </w:rPr>
            </w:pPr>
            <w:r w:rsidRPr="00725D47">
              <w:rPr>
                <w:rFonts w:ascii="Arial" w:eastAsia="Times New Roman" w:hAnsi="Arial" w:cs="Arial"/>
                <w:bCs/>
                <w:sz w:val="20"/>
                <w:szCs w:val="20"/>
                <w14:ligatures w14:val="none"/>
              </w:rPr>
              <w:t>Ukupno</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C339002" w14:textId="77777777" w:rsidR="006F60ED" w:rsidRPr="00725D47" w:rsidRDefault="006F60ED" w:rsidP="00FD291E">
            <w:pPr>
              <w:widowControl/>
              <w:autoSpaceDE/>
              <w:autoSpaceDN/>
              <w:adjustRightInd/>
              <w:jc w:val="right"/>
              <w:rPr>
                <w:rFonts w:ascii="Arial" w:eastAsia="Times New Roman" w:hAnsi="Arial" w:cs="Arial"/>
                <w:bCs/>
                <w:sz w:val="20"/>
                <w:szCs w:val="20"/>
                <w14:ligatures w14:val="none"/>
              </w:rPr>
            </w:pPr>
            <w:r w:rsidRPr="00725D47">
              <w:rPr>
                <w:rFonts w:ascii="Arial" w:eastAsia="Times New Roman" w:hAnsi="Arial" w:cs="Arial"/>
                <w:bCs/>
                <w:sz w:val="20"/>
                <w:szCs w:val="20"/>
                <w14:ligatures w14:val="none"/>
              </w:rPr>
              <w:t>108</w:t>
            </w:r>
          </w:p>
        </w:tc>
      </w:tr>
    </w:tbl>
    <w:p w14:paraId="274296E5" w14:textId="77777777" w:rsidR="006F60ED" w:rsidRPr="00380788" w:rsidRDefault="006F60ED" w:rsidP="006F60ED">
      <w:pPr>
        <w:widowControl/>
        <w:autoSpaceDE/>
        <w:autoSpaceDN/>
        <w:adjustRightInd/>
        <w:ind w:firstLine="709"/>
        <w:jc w:val="both"/>
        <w:rPr>
          <w:rFonts w:ascii="Arial" w:eastAsia="Times New Roman" w:hAnsi="Arial" w:cs="Arial"/>
          <w:sz w:val="20"/>
          <w:szCs w:val="20"/>
          <w:highlight w:val="cyan"/>
          <w14:ligatures w14:val="none"/>
        </w:rPr>
      </w:pPr>
    </w:p>
    <w:p w14:paraId="29BFD749" w14:textId="77777777" w:rsidR="006F60ED" w:rsidRPr="00380788" w:rsidRDefault="006F60ED" w:rsidP="006F60ED">
      <w:pPr>
        <w:widowControl/>
        <w:autoSpaceDE/>
        <w:autoSpaceDN/>
        <w:adjustRightInd/>
        <w:ind w:left="482"/>
        <w:jc w:val="both"/>
        <w:rPr>
          <w:rFonts w:eastAsia="Times New Roman"/>
          <w:sz w:val="24"/>
          <w:szCs w:val="24"/>
          <w:highlight w:val="cyan"/>
          <w14:ligatures w14:val="none"/>
        </w:rPr>
      </w:pPr>
    </w:p>
    <w:p w14:paraId="3FB2DB52" w14:textId="77777777" w:rsidR="006F60ED" w:rsidRPr="0038530A" w:rsidRDefault="006F60ED" w:rsidP="006F60ED">
      <w:pPr>
        <w:widowControl/>
        <w:autoSpaceDE/>
        <w:autoSpaceDN/>
        <w:adjustRightInd/>
        <w:ind w:left="482"/>
        <w:jc w:val="both"/>
        <w:rPr>
          <w:rFonts w:eastAsia="Times New Roman"/>
          <w:sz w:val="24"/>
          <w:szCs w:val="24"/>
          <w14:ligatures w14:val="none"/>
        </w:rPr>
      </w:pPr>
      <w:r w:rsidRPr="0038530A">
        <w:rPr>
          <w:rFonts w:eastAsia="Times New Roman"/>
          <w:sz w:val="24"/>
          <w:szCs w:val="24"/>
          <w14:ligatures w14:val="none"/>
        </w:rPr>
        <w:lastRenderedPageBreak/>
        <w:t xml:space="preserve">Uz redoviti nastavni program učenicima su na raspolaganju izborni predmeti: engleskog jezika, njemačkog jezika, francuskog jezika, informatike i vjeronauka. Dodatnu nastavu organiziramo iz svih nastavnih predmeta (redovnih i izbornih predmeta). </w:t>
      </w:r>
      <w:r w:rsidRPr="0038530A">
        <w:rPr>
          <w:rFonts w:eastAsia="Times New Roman"/>
          <w:bCs/>
          <w:sz w:val="24"/>
          <w:szCs w:val="24"/>
          <w14:ligatures w14:val="none"/>
        </w:rPr>
        <w:t>Produženi boravak</w:t>
      </w:r>
      <w:r w:rsidRPr="0038530A">
        <w:rPr>
          <w:rFonts w:eastAsia="Times New Roman"/>
          <w:sz w:val="24"/>
          <w:szCs w:val="24"/>
          <w14:ligatures w14:val="none"/>
        </w:rPr>
        <w:t xml:space="preserve"> organizira se za učenike od 1. do 4. razreda u 11 grupa produženog boravka. </w:t>
      </w:r>
    </w:p>
    <w:p w14:paraId="4B949D6C" w14:textId="77777777" w:rsidR="006F60ED" w:rsidRPr="0038530A" w:rsidRDefault="006F60ED" w:rsidP="006F60ED">
      <w:pPr>
        <w:widowControl/>
        <w:autoSpaceDE/>
        <w:autoSpaceDN/>
        <w:adjustRightInd/>
        <w:ind w:left="482"/>
        <w:jc w:val="both"/>
        <w:rPr>
          <w:rFonts w:eastAsia="Times New Roman"/>
          <w:sz w:val="24"/>
          <w:szCs w:val="24"/>
          <w14:ligatures w14:val="none"/>
        </w:rPr>
      </w:pPr>
    </w:p>
    <w:p w14:paraId="1F6820C3" w14:textId="77777777" w:rsidR="006F60ED" w:rsidRPr="004E04B1" w:rsidRDefault="006F60ED" w:rsidP="006F60ED">
      <w:pPr>
        <w:widowControl/>
        <w:autoSpaceDE/>
        <w:autoSpaceDN/>
        <w:adjustRightInd/>
        <w:ind w:left="482"/>
        <w:jc w:val="both"/>
        <w:rPr>
          <w:rFonts w:eastAsia="Times New Roman"/>
          <w:sz w:val="24"/>
          <w:szCs w:val="24"/>
          <w14:ligatures w14:val="none"/>
        </w:rPr>
      </w:pPr>
      <w:r w:rsidRPr="0038530A">
        <w:rPr>
          <w:rFonts w:eastAsia="Times New Roman"/>
          <w:sz w:val="24"/>
          <w:szCs w:val="24"/>
          <w14:ligatures w14:val="none"/>
        </w:rPr>
        <w:t>Nastavni program izvodi se prema nastavnim planovima i programima koje je donijelo MZOM, a prema Godišnjem planu i programu rada i školskom Kurikulumu i samovrednovanju za 2024./2025. godinu.</w:t>
      </w:r>
    </w:p>
    <w:p w14:paraId="489BF890" w14:textId="77777777" w:rsidR="003E3A4F" w:rsidRDefault="003E3A4F" w:rsidP="003E3A4F">
      <w:pPr>
        <w:tabs>
          <w:tab w:val="left" w:pos="840"/>
        </w:tabs>
        <w:kinsoku w:val="0"/>
        <w:overflowPunct w:val="0"/>
        <w:spacing w:before="43"/>
      </w:pPr>
    </w:p>
    <w:p w14:paraId="69065B16" w14:textId="5DD7F1D5" w:rsidR="00BF019A" w:rsidRDefault="00BF019A" w:rsidP="00BF019A">
      <w:pPr>
        <w:widowControl/>
        <w:autoSpaceDE/>
        <w:autoSpaceDN/>
        <w:adjustRightInd/>
        <w:ind w:left="482"/>
        <w:jc w:val="both"/>
        <w:rPr>
          <w:rFonts w:eastAsia="Times New Roman"/>
          <w:sz w:val="24"/>
          <w:szCs w:val="24"/>
          <w14:ligatures w14:val="none"/>
        </w:rPr>
      </w:pPr>
      <w:r w:rsidRPr="00BF019A">
        <w:rPr>
          <w:rFonts w:eastAsia="Times New Roman"/>
          <w:b/>
          <w:bCs/>
          <w:sz w:val="24"/>
          <w:szCs w:val="24"/>
          <w14:ligatures w14:val="none"/>
        </w:rPr>
        <w:t>Financijski plan</w:t>
      </w:r>
      <w:r>
        <w:rPr>
          <w:rFonts w:eastAsia="Times New Roman"/>
          <w:sz w:val="24"/>
          <w:szCs w:val="24"/>
          <w14:ligatures w14:val="none"/>
        </w:rPr>
        <w:t xml:space="preserve"> sastoji se od plana za 2025. godinu i projekcija za 2026. i 2027. godinu i sadrži:</w:t>
      </w:r>
    </w:p>
    <w:p w14:paraId="33E14671" w14:textId="77777777" w:rsidR="00BF019A" w:rsidRDefault="00BF019A" w:rsidP="00BF019A">
      <w:pPr>
        <w:widowControl/>
        <w:autoSpaceDE/>
        <w:autoSpaceDN/>
        <w:adjustRightInd/>
        <w:ind w:left="482"/>
        <w:jc w:val="both"/>
        <w:rPr>
          <w:rFonts w:eastAsia="Times New Roman"/>
          <w:sz w:val="24"/>
          <w:szCs w:val="24"/>
          <w14:ligatures w14:val="none"/>
        </w:rPr>
      </w:pPr>
    </w:p>
    <w:p w14:paraId="645822A8" w14:textId="00BD68E2" w:rsidR="00BF019A" w:rsidRDefault="00BF019A" w:rsidP="00BF01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Opći dio</w:t>
      </w:r>
    </w:p>
    <w:p w14:paraId="24367D6C" w14:textId="47D68B9C" w:rsidR="00BF019A" w:rsidRDefault="00BF019A" w:rsidP="00BF01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Posebni dio</w:t>
      </w:r>
    </w:p>
    <w:p w14:paraId="5A1CDB12" w14:textId="4CA0B7B0" w:rsidR="00BF019A" w:rsidRDefault="00BF019A" w:rsidP="00BF01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Obrazloženje</w:t>
      </w:r>
    </w:p>
    <w:p w14:paraId="032F0F7C" w14:textId="77777777" w:rsidR="000566D1" w:rsidRDefault="000566D1" w:rsidP="000566D1">
      <w:pPr>
        <w:tabs>
          <w:tab w:val="left" w:pos="840"/>
        </w:tabs>
        <w:kinsoku w:val="0"/>
        <w:overflowPunct w:val="0"/>
        <w:spacing w:before="42" w:after="39"/>
        <w:ind w:left="480"/>
      </w:pPr>
    </w:p>
    <w:p w14:paraId="0F82B4A4" w14:textId="5AB3E94A" w:rsidR="00BF019A" w:rsidRPr="00BF019A" w:rsidRDefault="00BF019A" w:rsidP="0090075E">
      <w:pPr>
        <w:widowControl/>
        <w:autoSpaceDE/>
        <w:autoSpaceDN/>
        <w:adjustRightInd/>
        <w:ind w:left="482"/>
        <w:jc w:val="both"/>
        <w:rPr>
          <w:rFonts w:eastAsia="Times New Roman"/>
          <w:sz w:val="24"/>
          <w:szCs w:val="24"/>
          <w14:ligatures w14:val="none"/>
        </w:rPr>
      </w:pPr>
      <w:r>
        <w:rPr>
          <w:rFonts w:eastAsia="Times New Roman"/>
          <w:b/>
          <w:bCs/>
          <w:sz w:val="24"/>
          <w:szCs w:val="24"/>
          <w14:ligatures w14:val="none"/>
        </w:rPr>
        <w:t>Opći i posebni dio</w:t>
      </w:r>
      <w:r>
        <w:rPr>
          <w:rFonts w:eastAsia="Times New Roman"/>
          <w:sz w:val="24"/>
          <w:szCs w:val="24"/>
          <w14:ligatures w14:val="none"/>
        </w:rPr>
        <w:t xml:space="preserve"> ovog Prijedloga financijskog plana za 2025. godinu i projekcija za 2026. i 2027. godinu nalaze se </w:t>
      </w:r>
      <w:r w:rsidRPr="009C6039">
        <w:rPr>
          <w:rFonts w:eastAsia="Times New Roman"/>
          <w:b/>
          <w:bCs/>
          <w:sz w:val="24"/>
          <w:szCs w:val="24"/>
          <w14:ligatures w14:val="none"/>
        </w:rPr>
        <w:t xml:space="preserve">u </w:t>
      </w:r>
      <w:r w:rsidR="009C6039" w:rsidRPr="009C6039">
        <w:rPr>
          <w:rFonts w:eastAsia="Times New Roman"/>
          <w:b/>
          <w:bCs/>
          <w:sz w:val="24"/>
          <w:szCs w:val="24"/>
          <w14:ligatures w14:val="none"/>
        </w:rPr>
        <w:t>prilozima</w:t>
      </w:r>
      <w:r w:rsidR="009C6039">
        <w:rPr>
          <w:rFonts w:eastAsia="Times New Roman"/>
          <w:b/>
          <w:bCs/>
          <w:sz w:val="24"/>
          <w:szCs w:val="24"/>
          <w14:ligatures w14:val="none"/>
        </w:rPr>
        <w:t xml:space="preserve"> </w:t>
      </w:r>
      <w:r w:rsidR="009C6039">
        <w:rPr>
          <w:rFonts w:eastAsia="Times New Roman"/>
          <w:sz w:val="24"/>
          <w:szCs w:val="24"/>
          <w14:ligatures w14:val="none"/>
        </w:rPr>
        <w:t xml:space="preserve">ovog </w:t>
      </w:r>
      <w:r>
        <w:rPr>
          <w:rFonts w:eastAsia="Times New Roman"/>
          <w:sz w:val="24"/>
          <w:szCs w:val="24"/>
          <w14:ligatures w14:val="none"/>
        </w:rPr>
        <w:t>Prijedloga. Isti su iskazani</w:t>
      </w:r>
      <w:r w:rsidR="009F2447">
        <w:rPr>
          <w:rFonts w:eastAsia="Times New Roman"/>
          <w:sz w:val="24"/>
          <w:szCs w:val="24"/>
          <w14:ligatures w14:val="none"/>
        </w:rPr>
        <w:t xml:space="preserve"> na razini skupine ekonomske klasifikacije</w:t>
      </w:r>
      <w:r w:rsidR="00C704E9">
        <w:rPr>
          <w:rFonts w:eastAsia="Times New Roman"/>
          <w:sz w:val="24"/>
          <w:szCs w:val="24"/>
          <w14:ligatures w14:val="none"/>
        </w:rPr>
        <w:t xml:space="preserve"> (drugoj razini računskog plana). </w:t>
      </w:r>
      <w:r w:rsidR="009F2447">
        <w:rPr>
          <w:rFonts w:eastAsia="Times New Roman"/>
          <w:sz w:val="24"/>
          <w:szCs w:val="24"/>
          <w14:ligatures w14:val="none"/>
        </w:rPr>
        <w:t>Prema Uputama za izradu proračuna Grada Varaždina i financijskih planova proračunskih korisnika za 2025.-2027. god. prihodi i primici te rashodi i izdaci za 2025. god. planirani su te uneseni u sustav riznice na razini odjeljka ekonomske klasifikacije</w:t>
      </w:r>
      <w:r w:rsidR="00C704E9">
        <w:rPr>
          <w:rFonts w:eastAsia="Times New Roman"/>
          <w:sz w:val="24"/>
          <w:szCs w:val="24"/>
          <w14:ligatures w14:val="none"/>
        </w:rPr>
        <w:t xml:space="preserve"> (četvrtoj razini računskog plana), a projekcije za 2026. i 2027. god. na drugoj razini.</w:t>
      </w:r>
    </w:p>
    <w:p w14:paraId="6BB3CD44" w14:textId="77777777" w:rsidR="000566D1" w:rsidRDefault="000566D1" w:rsidP="000566D1">
      <w:pPr>
        <w:widowControl/>
        <w:autoSpaceDE/>
        <w:autoSpaceDN/>
        <w:adjustRightInd/>
        <w:jc w:val="both"/>
        <w:rPr>
          <w:rFonts w:eastAsia="Times New Roman"/>
          <w:sz w:val="24"/>
          <w:szCs w:val="24"/>
          <w14:ligatures w14:val="none"/>
        </w:rPr>
      </w:pPr>
    </w:p>
    <w:p w14:paraId="39B2AB99" w14:textId="3992D435" w:rsidR="00210742" w:rsidRDefault="00210742" w:rsidP="00210742">
      <w:pPr>
        <w:widowControl/>
        <w:autoSpaceDE/>
        <w:autoSpaceDN/>
        <w:adjustRightInd/>
        <w:ind w:left="482"/>
        <w:jc w:val="both"/>
        <w:rPr>
          <w:rFonts w:eastAsia="Times New Roman"/>
          <w:sz w:val="24"/>
          <w:szCs w:val="24"/>
          <w14:ligatures w14:val="none"/>
        </w:rPr>
      </w:pPr>
      <w:r w:rsidRPr="00BF019A">
        <w:rPr>
          <w:rFonts w:eastAsia="Times New Roman"/>
          <w:b/>
          <w:bCs/>
          <w:sz w:val="24"/>
          <w:szCs w:val="24"/>
          <w14:ligatures w14:val="none"/>
        </w:rPr>
        <w:t>Obrazloženje</w:t>
      </w:r>
      <w:r>
        <w:rPr>
          <w:rFonts w:eastAsia="Times New Roman"/>
          <w:sz w:val="24"/>
          <w:szCs w:val="24"/>
          <w14:ligatures w14:val="none"/>
        </w:rPr>
        <w:t xml:space="preserve"> financijskog plana za 2025. godinu i projekcija za 2026. i 2027. godinu sadrži:</w:t>
      </w:r>
    </w:p>
    <w:p w14:paraId="4BD7DC8F" w14:textId="77777777" w:rsidR="00210742" w:rsidRDefault="00210742" w:rsidP="00210742">
      <w:pPr>
        <w:widowControl/>
        <w:autoSpaceDE/>
        <w:autoSpaceDN/>
        <w:adjustRightInd/>
        <w:ind w:left="482"/>
        <w:jc w:val="both"/>
        <w:rPr>
          <w:rFonts w:eastAsia="Times New Roman"/>
          <w:sz w:val="24"/>
          <w:szCs w:val="24"/>
          <w14:ligatures w14:val="none"/>
        </w:rPr>
      </w:pPr>
    </w:p>
    <w:p w14:paraId="0FF43D02" w14:textId="06BB2D11" w:rsidR="00210742" w:rsidRDefault="008D24A9" w:rsidP="00CD6BD6">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O</w:t>
      </w:r>
      <w:r w:rsidR="00210742">
        <w:rPr>
          <w:rFonts w:eastAsia="Times New Roman"/>
          <w14:ligatures w14:val="none"/>
        </w:rPr>
        <w:t>brazloženje općeg dijela</w:t>
      </w:r>
    </w:p>
    <w:p w14:paraId="44323105" w14:textId="3FFF676B" w:rsidR="00210742" w:rsidRDefault="008D24A9" w:rsidP="00CD6BD6">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O</w:t>
      </w:r>
      <w:r w:rsidR="00210742">
        <w:rPr>
          <w:rFonts w:eastAsia="Times New Roman"/>
          <w14:ligatures w14:val="none"/>
        </w:rPr>
        <w:t>brazloženje posebnog dijela</w:t>
      </w:r>
    </w:p>
    <w:p w14:paraId="2C7762BC" w14:textId="77777777" w:rsidR="00210742" w:rsidRDefault="00210742" w:rsidP="00210742">
      <w:pPr>
        <w:widowControl/>
        <w:autoSpaceDE/>
        <w:autoSpaceDN/>
        <w:adjustRightInd/>
        <w:jc w:val="both"/>
        <w:rPr>
          <w:rFonts w:eastAsia="Times New Roman"/>
          <w14:ligatures w14:val="none"/>
        </w:rPr>
      </w:pPr>
    </w:p>
    <w:p w14:paraId="568C9D80" w14:textId="77777777" w:rsidR="0021569F" w:rsidRDefault="0021569F" w:rsidP="00210742">
      <w:pPr>
        <w:widowControl/>
        <w:autoSpaceDE/>
        <w:autoSpaceDN/>
        <w:adjustRightInd/>
        <w:jc w:val="both"/>
        <w:rPr>
          <w:rFonts w:eastAsia="Times New Roman"/>
          <w14:ligatures w14:val="none"/>
        </w:rPr>
      </w:pPr>
    </w:p>
    <w:p w14:paraId="61733D42" w14:textId="6BD69812" w:rsidR="002F2FDF" w:rsidRPr="000566D1" w:rsidRDefault="003C5F93" w:rsidP="000566D1">
      <w:pPr>
        <w:keepNext/>
        <w:keepLines/>
        <w:widowControl/>
        <w:autoSpaceDE/>
        <w:autoSpaceDN/>
        <w:adjustRightInd/>
        <w:spacing w:before="240" w:after="240" w:line="276" w:lineRule="auto"/>
        <w:ind w:left="766" w:hanging="284"/>
        <w:jc w:val="both"/>
        <w:outlineLvl w:val="0"/>
        <w:rPr>
          <w:rFonts w:eastAsiaTheme="majorEastAsia"/>
          <w:color w:val="2F5496" w:themeColor="accent1" w:themeShade="BF"/>
          <w:sz w:val="28"/>
          <w:szCs w:val="28"/>
        </w:rPr>
      </w:pPr>
      <w:r>
        <w:rPr>
          <w:rFonts w:eastAsiaTheme="majorEastAsia"/>
          <w:color w:val="2F5496" w:themeColor="accent1" w:themeShade="BF"/>
          <w:sz w:val="28"/>
          <w:szCs w:val="28"/>
        </w:rPr>
        <w:t>2. Obrazloženje općeg dijela financijskog plana za 2025. godinu i projekcija za 2026. i 2027. godinu</w:t>
      </w:r>
    </w:p>
    <w:p w14:paraId="2F148BEF" w14:textId="77777777" w:rsidR="00911483" w:rsidRDefault="00911483" w:rsidP="002F2FDF">
      <w:pPr>
        <w:ind w:left="482"/>
        <w:jc w:val="both"/>
        <w:rPr>
          <w:b/>
          <w:bCs/>
          <w:sz w:val="24"/>
          <w:szCs w:val="24"/>
        </w:rPr>
      </w:pPr>
    </w:p>
    <w:p w14:paraId="508B348E" w14:textId="1C66CEB4" w:rsidR="00C36159" w:rsidRDefault="00C36159" w:rsidP="002F2FDF">
      <w:pPr>
        <w:ind w:left="482"/>
        <w:jc w:val="both"/>
        <w:rPr>
          <w:sz w:val="24"/>
          <w:szCs w:val="24"/>
        </w:rPr>
      </w:pPr>
      <w:r w:rsidRPr="00704C9A">
        <w:rPr>
          <w:b/>
          <w:bCs/>
          <w:sz w:val="24"/>
          <w:szCs w:val="24"/>
        </w:rPr>
        <w:t>Opći dio</w:t>
      </w:r>
      <w:r>
        <w:rPr>
          <w:sz w:val="24"/>
          <w:szCs w:val="24"/>
        </w:rPr>
        <w:t xml:space="preserve"> sadrži:</w:t>
      </w:r>
    </w:p>
    <w:p w14:paraId="1FD5B2C9" w14:textId="77777777" w:rsidR="00C36159" w:rsidRDefault="00C36159" w:rsidP="002F2FDF">
      <w:pPr>
        <w:ind w:left="482"/>
        <w:jc w:val="both"/>
        <w:rPr>
          <w:sz w:val="24"/>
          <w:szCs w:val="24"/>
        </w:rPr>
      </w:pPr>
    </w:p>
    <w:p w14:paraId="0E1995D0" w14:textId="10B4E258" w:rsidR="00C36159" w:rsidRDefault="00C36159" w:rsidP="00C36159">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 xml:space="preserve">Sažetak </w:t>
      </w:r>
      <w:r w:rsidR="00D07F26">
        <w:rPr>
          <w:rFonts w:eastAsia="Times New Roman"/>
          <w14:ligatures w14:val="none"/>
        </w:rPr>
        <w:t>R</w:t>
      </w:r>
      <w:r>
        <w:rPr>
          <w:rFonts w:eastAsia="Times New Roman"/>
          <w14:ligatures w14:val="none"/>
        </w:rPr>
        <w:t>ačuna prihoda i rashoda</w:t>
      </w:r>
      <w:r w:rsidR="00D07F26">
        <w:rPr>
          <w:rFonts w:eastAsia="Times New Roman"/>
          <w14:ligatures w14:val="none"/>
        </w:rPr>
        <w:t xml:space="preserve"> i Računa financiranja</w:t>
      </w:r>
    </w:p>
    <w:p w14:paraId="613C1322" w14:textId="367B6E01" w:rsidR="00C36159" w:rsidRDefault="00D07F26" w:rsidP="00C36159">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Račun prihoda i rashoda</w:t>
      </w:r>
    </w:p>
    <w:p w14:paraId="6F77FBA4" w14:textId="56CC5960" w:rsidR="00C36159" w:rsidRDefault="00D07F26" w:rsidP="00C36159">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Račun financiranja</w:t>
      </w:r>
    </w:p>
    <w:p w14:paraId="129A7FBA" w14:textId="74D7EC1F" w:rsidR="00C36159" w:rsidRPr="00D07F26" w:rsidRDefault="00C36159" w:rsidP="00D07F26">
      <w:pPr>
        <w:widowControl/>
        <w:autoSpaceDE/>
        <w:autoSpaceDN/>
        <w:adjustRightInd/>
        <w:jc w:val="both"/>
        <w:rPr>
          <w:rFonts w:eastAsia="Times New Roman"/>
          <w14:ligatures w14:val="none"/>
        </w:rPr>
      </w:pPr>
    </w:p>
    <w:p w14:paraId="0F34FF99" w14:textId="77777777" w:rsidR="00C36159" w:rsidRDefault="00C36159" w:rsidP="00C36159">
      <w:pPr>
        <w:jc w:val="both"/>
        <w:rPr>
          <w:sz w:val="24"/>
          <w:szCs w:val="24"/>
        </w:rPr>
      </w:pPr>
    </w:p>
    <w:p w14:paraId="739AD6D5" w14:textId="7A7EE5DD" w:rsidR="002F2FDF" w:rsidRDefault="00665353" w:rsidP="002F2FDF">
      <w:pPr>
        <w:ind w:left="482"/>
        <w:jc w:val="both"/>
        <w:rPr>
          <w:sz w:val="24"/>
          <w:szCs w:val="24"/>
        </w:rPr>
      </w:pPr>
      <w:r>
        <w:rPr>
          <w:sz w:val="24"/>
          <w:szCs w:val="24"/>
        </w:rPr>
        <w:t xml:space="preserve">U nastavku je dan tabelarni prikaz Općeg dijela Financijskog plana </w:t>
      </w:r>
      <w:r w:rsidR="002F2FDF" w:rsidRPr="008E40B3">
        <w:rPr>
          <w:sz w:val="24"/>
          <w:szCs w:val="24"/>
        </w:rPr>
        <w:t>VI. Osnovne škole Varaždin</w:t>
      </w:r>
      <w:r>
        <w:rPr>
          <w:sz w:val="24"/>
          <w:szCs w:val="24"/>
        </w:rPr>
        <w:t xml:space="preserve"> </w:t>
      </w:r>
      <w:r w:rsidR="00642BCB">
        <w:rPr>
          <w:sz w:val="24"/>
          <w:szCs w:val="24"/>
        </w:rPr>
        <w:t xml:space="preserve">za razdoblje 2025.-2027. </w:t>
      </w:r>
      <w:r w:rsidR="002F2FDF" w:rsidRPr="008E40B3">
        <w:rPr>
          <w:sz w:val="24"/>
          <w:szCs w:val="24"/>
        </w:rPr>
        <w:t>godine</w:t>
      </w:r>
      <w:r>
        <w:rPr>
          <w:sz w:val="24"/>
          <w:szCs w:val="24"/>
        </w:rPr>
        <w:t xml:space="preserve"> prema Prilogu 2.a Pravilnika o planiranju u sustavu proračuna (NN 1/2024).</w:t>
      </w:r>
    </w:p>
    <w:p w14:paraId="04587D2E" w14:textId="77777777" w:rsidR="00C1411C" w:rsidRDefault="00C1411C" w:rsidP="002F2FDF">
      <w:pPr>
        <w:ind w:left="482"/>
        <w:jc w:val="both"/>
        <w:rPr>
          <w:sz w:val="24"/>
          <w:szCs w:val="24"/>
        </w:rPr>
      </w:pPr>
    </w:p>
    <w:p w14:paraId="5BD890D9" w14:textId="77777777" w:rsidR="00C1411C" w:rsidRDefault="00C1411C" w:rsidP="002F2FDF">
      <w:pPr>
        <w:ind w:left="482"/>
        <w:jc w:val="both"/>
        <w:rPr>
          <w:sz w:val="24"/>
          <w:szCs w:val="24"/>
        </w:rPr>
      </w:pPr>
    </w:p>
    <w:p w14:paraId="27BAB977" w14:textId="77777777" w:rsidR="00C1411C" w:rsidRDefault="00C1411C" w:rsidP="002F2FDF">
      <w:pPr>
        <w:ind w:left="482"/>
        <w:jc w:val="both"/>
        <w:rPr>
          <w:sz w:val="24"/>
          <w:szCs w:val="24"/>
        </w:rPr>
      </w:pPr>
    </w:p>
    <w:p w14:paraId="153A2568" w14:textId="77777777" w:rsidR="00C1411C" w:rsidRDefault="00C1411C" w:rsidP="002F2FDF">
      <w:pPr>
        <w:ind w:left="482"/>
        <w:jc w:val="both"/>
        <w:rPr>
          <w:sz w:val="24"/>
          <w:szCs w:val="24"/>
        </w:rPr>
      </w:pPr>
    </w:p>
    <w:p w14:paraId="59DACB45" w14:textId="77777777" w:rsidR="00C1411C" w:rsidRDefault="00C1411C" w:rsidP="002F2FDF">
      <w:pPr>
        <w:ind w:left="482"/>
        <w:jc w:val="both"/>
        <w:rPr>
          <w:sz w:val="24"/>
          <w:szCs w:val="24"/>
        </w:rPr>
      </w:pPr>
    </w:p>
    <w:p w14:paraId="6D6468F3" w14:textId="77777777" w:rsidR="00C1411C" w:rsidRDefault="00C1411C" w:rsidP="002F2FDF">
      <w:pPr>
        <w:ind w:left="482"/>
        <w:jc w:val="both"/>
        <w:rPr>
          <w:sz w:val="24"/>
          <w:szCs w:val="24"/>
        </w:rPr>
      </w:pPr>
    </w:p>
    <w:p w14:paraId="45C28EFD" w14:textId="77777777" w:rsidR="00AC3F41" w:rsidRDefault="00AC3F41" w:rsidP="002F2FDF">
      <w:pPr>
        <w:ind w:left="482"/>
        <w:jc w:val="both"/>
        <w:rPr>
          <w:sz w:val="24"/>
          <w:szCs w:val="24"/>
        </w:rPr>
      </w:pPr>
    </w:p>
    <w:p w14:paraId="205AEFE1" w14:textId="1C723B9C" w:rsidR="002F2FDF" w:rsidRDefault="00AC3F41" w:rsidP="00AC3F41">
      <w:pPr>
        <w:ind w:left="482"/>
        <w:jc w:val="center"/>
        <w:rPr>
          <w:sz w:val="24"/>
          <w:szCs w:val="24"/>
        </w:rPr>
      </w:pPr>
      <w:r>
        <w:rPr>
          <w:sz w:val="24"/>
          <w:szCs w:val="24"/>
        </w:rPr>
        <w:lastRenderedPageBreak/>
        <w:t xml:space="preserve">A) </w:t>
      </w:r>
      <w:r w:rsidRPr="00704C9A">
        <w:rPr>
          <w:b/>
          <w:bCs/>
          <w:sz w:val="24"/>
          <w:szCs w:val="24"/>
        </w:rPr>
        <w:t>SAŽETAK RAČUNA PRIHODA I RASHODA</w:t>
      </w:r>
    </w:p>
    <w:tbl>
      <w:tblPr>
        <w:tblStyle w:val="Reetkatablice"/>
        <w:tblW w:w="9460" w:type="dxa"/>
        <w:tblInd w:w="482" w:type="dxa"/>
        <w:tblLook w:val="04A0" w:firstRow="1" w:lastRow="0" w:firstColumn="1" w:lastColumn="0" w:noHBand="0" w:noVBand="1"/>
      </w:tblPr>
      <w:tblGrid>
        <w:gridCol w:w="2470"/>
        <w:gridCol w:w="1476"/>
        <w:gridCol w:w="1424"/>
        <w:gridCol w:w="1424"/>
        <w:gridCol w:w="1476"/>
        <w:gridCol w:w="1190"/>
      </w:tblGrid>
      <w:tr w:rsidR="002F2FDF" w:rsidRPr="002F7D5E" w14:paraId="3A4F7A7C" w14:textId="77777777" w:rsidTr="0038392B">
        <w:trPr>
          <w:trHeight w:val="835"/>
        </w:trPr>
        <w:tc>
          <w:tcPr>
            <w:tcW w:w="2470" w:type="dxa"/>
            <w:shd w:val="clear" w:color="auto" w:fill="B4C6E7" w:themeFill="accent1" w:themeFillTint="66"/>
            <w:hideMark/>
          </w:tcPr>
          <w:p w14:paraId="2C254376" w14:textId="342BE966" w:rsidR="002F2FDF" w:rsidRPr="002F7D5E" w:rsidRDefault="002F2FDF" w:rsidP="009209A8">
            <w:pPr>
              <w:jc w:val="center"/>
              <w:rPr>
                <w:sz w:val="24"/>
                <w:szCs w:val="24"/>
              </w:rPr>
            </w:pPr>
            <w:r>
              <w:rPr>
                <w:sz w:val="24"/>
                <w:szCs w:val="24"/>
              </w:rPr>
              <w:t xml:space="preserve">Razred </w:t>
            </w:r>
            <w:r w:rsidRPr="002F7D5E">
              <w:rPr>
                <w:sz w:val="24"/>
                <w:szCs w:val="24"/>
              </w:rPr>
              <w:t>i naziv</w:t>
            </w:r>
          </w:p>
        </w:tc>
        <w:tc>
          <w:tcPr>
            <w:tcW w:w="1476" w:type="dxa"/>
            <w:shd w:val="clear" w:color="auto" w:fill="B4C6E7" w:themeFill="accent1" w:themeFillTint="66"/>
            <w:hideMark/>
          </w:tcPr>
          <w:p w14:paraId="2C99D884" w14:textId="77777777" w:rsidR="002F2FDF" w:rsidRPr="002F7D5E" w:rsidRDefault="002F2FDF" w:rsidP="009209A8">
            <w:pPr>
              <w:jc w:val="center"/>
              <w:rPr>
                <w:sz w:val="24"/>
                <w:szCs w:val="24"/>
              </w:rPr>
            </w:pPr>
            <w:r w:rsidRPr="002F7D5E">
              <w:rPr>
                <w:sz w:val="24"/>
                <w:szCs w:val="24"/>
              </w:rPr>
              <w:t>Izvršenje</w:t>
            </w:r>
          </w:p>
          <w:p w14:paraId="251400D8" w14:textId="2928AD4A" w:rsidR="002F2FDF" w:rsidRPr="002F7D5E" w:rsidRDefault="002F2FDF" w:rsidP="009209A8">
            <w:pPr>
              <w:jc w:val="center"/>
              <w:rPr>
                <w:sz w:val="24"/>
                <w:szCs w:val="24"/>
              </w:rPr>
            </w:pPr>
            <w:r w:rsidRPr="002F7D5E">
              <w:rPr>
                <w:sz w:val="24"/>
                <w:szCs w:val="24"/>
              </w:rPr>
              <w:t>202</w:t>
            </w:r>
            <w:r>
              <w:rPr>
                <w:sz w:val="24"/>
                <w:szCs w:val="24"/>
              </w:rPr>
              <w:t>3</w:t>
            </w:r>
            <w:r w:rsidRPr="002F7D5E">
              <w:rPr>
                <w:sz w:val="24"/>
                <w:szCs w:val="24"/>
              </w:rPr>
              <w:t>.</w:t>
            </w:r>
          </w:p>
        </w:tc>
        <w:tc>
          <w:tcPr>
            <w:tcW w:w="1424" w:type="dxa"/>
            <w:shd w:val="clear" w:color="auto" w:fill="B4C6E7" w:themeFill="accent1" w:themeFillTint="66"/>
            <w:hideMark/>
          </w:tcPr>
          <w:p w14:paraId="0B711D7D" w14:textId="77777777" w:rsidR="002F2FDF" w:rsidRPr="002F7D5E" w:rsidRDefault="002F2FDF" w:rsidP="009209A8">
            <w:pPr>
              <w:jc w:val="center"/>
              <w:rPr>
                <w:sz w:val="24"/>
                <w:szCs w:val="24"/>
              </w:rPr>
            </w:pPr>
            <w:r w:rsidRPr="002F7D5E">
              <w:rPr>
                <w:sz w:val="24"/>
                <w:szCs w:val="24"/>
              </w:rPr>
              <w:t>Tekući plan</w:t>
            </w:r>
          </w:p>
          <w:p w14:paraId="0D84EEAC" w14:textId="6915B30E" w:rsidR="002F2FDF" w:rsidRPr="002F7D5E" w:rsidRDefault="002F2FDF" w:rsidP="009209A8">
            <w:pPr>
              <w:jc w:val="center"/>
              <w:rPr>
                <w:sz w:val="24"/>
                <w:szCs w:val="24"/>
              </w:rPr>
            </w:pPr>
            <w:r w:rsidRPr="002F7D5E">
              <w:rPr>
                <w:sz w:val="24"/>
                <w:szCs w:val="24"/>
              </w:rPr>
              <w:t>202</w:t>
            </w:r>
            <w:r>
              <w:rPr>
                <w:sz w:val="24"/>
                <w:szCs w:val="24"/>
              </w:rPr>
              <w:t>4</w:t>
            </w:r>
            <w:r w:rsidRPr="002F7D5E">
              <w:rPr>
                <w:sz w:val="24"/>
                <w:szCs w:val="24"/>
              </w:rPr>
              <w:t>.</w:t>
            </w:r>
          </w:p>
        </w:tc>
        <w:tc>
          <w:tcPr>
            <w:tcW w:w="1424" w:type="dxa"/>
            <w:shd w:val="clear" w:color="auto" w:fill="B4C6E7" w:themeFill="accent1" w:themeFillTint="66"/>
            <w:hideMark/>
          </w:tcPr>
          <w:p w14:paraId="3FC5010B" w14:textId="476A43D1" w:rsidR="002F2FDF" w:rsidRPr="002F7D5E" w:rsidRDefault="002F2FDF" w:rsidP="009209A8">
            <w:pPr>
              <w:jc w:val="center"/>
              <w:rPr>
                <w:sz w:val="24"/>
                <w:szCs w:val="24"/>
              </w:rPr>
            </w:pPr>
            <w:r>
              <w:rPr>
                <w:sz w:val="24"/>
                <w:szCs w:val="24"/>
              </w:rPr>
              <w:t>Plan</w:t>
            </w:r>
          </w:p>
          <w:p w14:paraId="03C5E48F" w14:textId="3CD5C073" w:rsidR="002F2FDF" w:rsidRPr="002F7D5E" w:rsidRDefault="002F2FDF" w:rsidP="009209A8">
            <w:pPr>
              <w:jc w:val="center"/>
              <w:rPr>
                <w:sz w:val="24"/>
                <w:szCs w:val="24"/>
              </w:rPr>
            </w:pPr>
            <w:r w:rsidRPr="002F7D5E">
              <w:rPr>
                <w:sz w:val="24"/>
                <w:szCs w:val="24"/>
              </w:rPr>
              <w:t>202</w:t>
            </w:r>
            <w:r>
              <w:rPr>
                <w:sz w:val="24"/>
                <w:szCs w:val="24"/>
              </w:rPr>
              <w:t>5</w:t>
            </w:r>
            <w:r w:rsidRPr="002F7D5E">
              <w:rPr>
                <w:sz w:val="24"/>
                <w:szCs w:val="24"/>
              </w:rPr>
              <w:t>.</w:t>
            </w:r>
          </w:p>
        </w:tc>
        <w:tc>
          <w:tcPr>
            <w:tcW w:w="1476" w:type="dxa"/>
            <w:shd w:val="clear" w:color="auto" w:fill="B4C6E7" w:themeFill="accent1" w:themeFillTint="66"/>
            <w:hideMark/>
          </w:tcPr>
          <w:p w14:paraId="59DDE218" w14:textId="7DF26CC4" w:rsidR="002F2FDF" w:rsidRPr="002F7D5E" w:rsidRDefault="002F2FDF" w:rsidP="009209A8">
            <w:pPr>
              <w:jc w:val="center"/>
              <w:rPr>
                <w:sz w:val="24"/>
                <w:szCs w:val="24"/>
              </w:rPr>
            </w:pPr>
            <w:r>
              <w:rPr>
                <w:sz w:val="24"/>
                <w:szCs w:val="24"/>
              </w:rPr>
              <w:t>Projekcija</w:t>
            </w:r>
          </w:p>
          <w:p w14:paraId="303789A3" w14:textId="0D6FEF7D" w:rsidR="002F2FDF" w:rsidRPr="002F7D5E" w:rsidRDefault="002F2FDF" w:rsidP="009209A8">
            <w:pPr>
              <w:jc w:val="center"/>
              <w:rPr>
                <w:sz w:val="24"/>
                <w:szCs w:val="24"/>
              </w:rPr>
            </w:pPr>
            <w:r>
              <w:rPr>
                <w:sz w:val="24"/>
                <w:szCs w:val="24"/>
              </w:rPr>
              <w:t>2026.</w:t>
            </w:r>
          </w:p>
        </w:tc>
        <w:tc>
          <w:tcPr>
            <w:tcW w:w="1190" w:type="dxa"/>
            <w:shd w:val="clear" w:color="auto" w:fill="B4C6E7" w:themeFill="accent1" w:themeFillTint="66"/>
            <w:hideMark/>
          </w:tcPr>
          <w:p w14:paraId="5DA800AA" w14:textId="709598FA" w:rsidR="002F2FDF" w:rsidRPr="002F7D5E" w:rsidRDefault="002F2FDF" w:rsidP="009209A8">
            <w:pPr>
              <w:jc w:val="center"/>
              <w:rPr>
                <w:sz w:val="24"/>
                <w:szCs w:val="24"/>
              </w:rPr>
            </w:pPr>
            <w:r>
              <w:rPr>
                <w:sz w:val="24"/>
                <w:szCs w:val="24"/>
              </w:rPr>
              <w:t>Projekcija</w:t>
            </w:r>
          </w:p>
          <w:p w14:paraId="112E5A6B" w14:textId="7A62CC2B" w:rsidR="002F2FDF" w:rsidRPr="002F7D5E" w:rsidRDefault="002F2FDF" w:rsidP="009209A8">
            <w:pPr>
              <w:jc w:val="center"/>
              <w:rPr>
                <w:sz w:val="24"/>
                <w:szCs w:val="24"/>
              </w:rPr>
            </w:pPr>
            <w:r>
              <w:rPr>
                <w:sz w:val="24"/>
                <w:szCs w:val="24"/>
              </w:rPr>
              <w:t>2027.</w:t>
            </w:r>
          </w:p>
        </w:tc>
      </w:tr>
      <w:tr w:rsidR="002F2FDF" w:rsidRPr="002F7D5E" w14:paraId="12ED1F41" w14:textId="77777777" w:rsidTr="0038392B">
        <w:trPr>
          <w:trHeight w:val="288"/>
        </w:trPr>
        <w:tc>
          <w:tcPr>
            <w:tcW w:w="2470" w:type="dxa"/>
            <w:hideMark/>
          </w:tcPr>
          <w:p w14:paraId="161AC90E" w14:textId="77777777" w:rsidR="002F2FDF" w:rsidRPr="002F7D5E" w:rsidRDefault="002F2FDF" w:rsidP="009209A8">
            <w:pPr>
              <w:jc w:val="center"/>
              <w:rPr>
                <w:sz w:val="24"/>
                <w:szCs w:val="24"/>
              </w:rPr>
            </w:pPr>
            <w:r w:rsidRPr="002F7D5E">
              <w:rPr>
                <w:sz w:val="24"/>
                <w:szCs w:val="24"/>
              </w:rPr>
              <w:t>1</w:t>
            </w:r>
          </w:p>
        </w:tc>
        <w:tc>
          <w:tcPr>
            <w:tcW w:w="1476" w:type="dxa"/>
            <w:hideMark/>
          </w:tcPr>
          <w:p w14:paraId="1C9FE80B" w14:textId="77777777" w:rsidR="002F2FDF" w:rsidRPr="002F7D5E" w:rsidRDefault="002F2FDF" w:rsidP="009209A8">
            <w:pPr>
              <w:jc w:val="center"/>
              <w:rPr>
                <w:sz w:val="24"/>
                <w:szCs w:val="24"/>
              </w:rPr>
            </w:pPr>
            <w:r w:rsidRPr="002F7D5E">
              <w:rPr>
                <w:sz w:val="24"/>
                <w:szCs w:val="24"/>
              </w:rPr>
              <w:t>2</w:t>
            </w:r>
          </w:p>
        </w:tc>
        <w:tc>
          <w:tcPr>
            <w:tcW w:w="1424" w:type="dxa"/>
            <w:hideMark/>
          </w:tcPr>
          <w:p w14:paraId="3D95AC30" w14:textId="77777777" w:rsidR="002F2FDF" w:rsidRPr="002F7D5E" w:rsidRDefault="002F2FDF" w:rsidP="009209A8">
            <w:pPr>
              <w:jc w:val="center"/>
              <w:rPr>
                <w:sz w:val="24"/>
                <w:szCs w:val="24"/>
              </w:rPr>
            </w:pPr>
            <w:r w:rsidRPr="002F7D5E">
              <w:rPr>
                <w:sz w:val="24"/>
                <w:szCs w:val="24"/>
              </w:rPr>
              <w:t>3</w:t>
            </w:r>
          </w:p>
        </w:tc>
        <w:tc>
          <w:tcPr>
            <w:tcW w:w="1424" w:type="dxa"/>
            <w:hideMark/>
          </w:tcPr>
          <w:p w14:paraId="31FB7E23" w14:textId="77777777" w:rsidR="002F2FDF" w:rsidRPr="002F7D5E" w:rsidRDefault="002F2FDF" w:rsidP="009209A8">
            <w:pPr>
              <w:jc w:val="center"/>
              <w:rPr>
                <w:sz w:val="24"/>
                <w:szCs w:val="24"/>
              </w:rPr>
            </w:pPr>
            <w:r w:rsidRPr="002F7D5E">
              <w:rPr>
                <w:sz w:val="24"/>
                <w:szCs w:val="24"/>
              </w:rPr>
              <w:t>4</w:t>
            </w:r>
          </w:p>
        </w:tc>
        <w:tc>
          <w:tcPr>
            <w:tcW w:w="1476" w:type="dxa"/>
            <w:hideMark/>
          </w:tcPr>
          <w:p w14:paraId="1822D03F" w14:textId="77777777" w:rsidR="002F2FDF" w:rsidRPr="002F7D5E" w:rsidRDefault="002F2FDF" w:rsidP="009209A8">
            <w:pPr>
              <w:jc w:val="center"/>
              <w:rPr>
                <w:sz w:val="24"/>
                <w:szCs w:val="24"/>
              </w:rPr>
            </w:pPr>
            <w:r w:rsidRPr="002F7D5E">
              <w:rPr>
                <w:sz w:val="24"/>
                <w:szCs w:val="24"/>
              </w:rPr>
              <w:t>5</w:t>
            </w:r>
          </w:p>
        </w:tc>
        <w:tc>
          <w:tcPr>
            <w:tcW w:w="1190" w:type="dxa"/>
            <w:hideMark/>
          </w:tcPr>
          <w:p w14:paraId="0A9BB7F6" w14:textId="77777777" w:rsidR="002F2FDF" w:rsidRPr="002F7D5E" w:rsidRDefault="002F2FDF" w:rsidP="009209A8">
            <w:pPr>
              <w:jc w:val="center"/>
              <w:rPr>
                <w:sz w:val="24"/>
                <w:szCs w:val="24"/>
              </w:rPr>
            </w:pPr>
            <w:r w:rsidRPr="002F7D5E">
              <w:rPr>
                <w:sz w:val="24"/>
                <w:szCs w:val="24"/>
              </w:rPr>
              <w:t>6</w:t>
            </w:r>
          </w:p>
        </w:tc>
      </w:tr>
      <w:tr w:rsidR="004C3606" w:rsidRPr="002F7D5E" w14:paraId="02E5C136" w14:textId="77777777" w:rsidTr="0038392B">
        <w:trPr>
          <w:trHeight w:val="288"/>
        </w:trPr>
        <w:tc>
          <w:tcPr>
            <w:tcW w:w="2470" w:type="dxa"/>
            <w:hideMark/>
          </w:tcPr>
          <w:p w14:paraId="2DD4ADA6" w14:textId="77777777" w:rsidR="004C3606" w:rsidRPr="002F7D5E" w:rsidRDefault="004C3606" w:rsidP="004C3606">
            <w:pPr>
              <w:rPr>
                <w:b/>
                <w:bCs/>
                <w:sz w:val="24"/>
                <w:szCs w:val="24"/>
              </w:rPr>
            </w:pPr>
            <w:r w:rsidRPr="002F7D5E">
              <w:rPr>
                <w:b/>
                <w:bCs/>
                <w:sz w:val="24"/>
                <w:szCs w:val="24"/>
              </w:rPr>
              <w:t>Prihodi ukupno</w:t>
            </w:r>
          </w:p>
        </w:tc>
        <w:tc>
          <w:tcPr>
            <w:tcW w:w="1476" w:type="dxa"/>
            <w:hideMark/>
          </w:tcPr>
          <w:p w14:paraId="53167326" w14:textId="75201486" w:rsidR="004C3606" w:rsidRPr="002F7D5E" w:rsidRDefault="004C3606" w:rsidP="004C3606">
            <w:pPr>
              <w:jc w:val="right"/>
              <w:rPr>
                <w:b/>
                <w:bCs/>
                <w:sz w:val="24"/>
                <w:szCs w:val="24"/>
              </w:rPr>
            </w:pPr>
            <w:r w:rsidRPr="00C1272E">
              <w:rPr>
                <w:b/>
                <w:bCs/>
                <w:sz w:val="24"/>
                <w:szCs w:val="24"/>
              </w:rPr>
              <w:t>2.786.649,44</w:t>
            </w:r>
          </w:p>
        </w:tc>
        <w:tc>
          <w:tcPr>
            <w:tcW w:w="1424" w:type="dxa"/>
            <w:hideMark/>
          </w:tcPr>
          <w:p w14:paraId="1F4C5B56" w14:textId="640E6279"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392</w:t>
            </w:r>
            <w:r w:rsidRPr="00C1272E">
              <w:rPr>
                <w:b/>
                <w:bCs/>
                <w:sz w:val="24"/>
                <w:szCs w:val="24"/>
              </w:rPr>
              <w:t>.</w:t>
            </w:r>
            <w:r>
              <w:rPr>
                <w:b/>
                <w:bCs/>
                <w:sz w:val="24"/>
                <w:szCs w:val="24"/>
              </w:rPr>
              <w:t>912</w:t>
            </w:r>
          </w:p>
        </w:tc>
        <w:tc>
          <w:tcPr>
            <w:tcW w:w="1424" w:type="dxa"/>
            <w:hideMark/>
          </w:tcPr>
          <w:p w14:paraId="4F58C69C" w14:textId="498113DE" w:rsidR="004C3606" w:rsidRPr="002F7D5E" w:rsidRDefault="004C3606" w:rsidP="004C3606">
            <w:pPr>
              <w:jc w:val="right"/>
              <w:rPr>
                <w:b/>
                <w:bCs/>
                <w:sz w:val="24"/>
                <w:szCs w:val="24"/>
              </w:rPr>
            </w:pPr>
            <w:bookmarkStart w:id="0" w:name="_Hlk179227103"/>
            <w:r>
              <w:rPr>
                <w:b/>
                <w:bCs/>
                <w:sz w:val="24"/>
                <w:szCs w:val="24"/>
              </w:rPr>
              <w:t>3</w:t>
            </w:r>
            <w:r w:rsidRPr="00C1272E">
              <w:rPr>
                <w:b/>
                <w:bCs/>
                <w:sz w:val="24"/>
                <w:szCs w:val="24"/>
              </w:rPr>
              <w:t>.7</w:t>
            </w:r>
            <w:r>
              <w:rPr>
                <w:b/>
                <w:bCs/>
                <w:sz w:val="24"/>
                <w:szCs w:val="24"/>
              </w:rPr>
              <w:t>98</w:t>
            </w:r>
            <w:r w:rsidRPr="00C1272E">
              <w:rPr>
                <w:b/>
                <w:bCs/>
                <w:sz w:val="24"/>
                <w:szCs w:val="24"/>
              </w:rPr>
              <w:t>.</w:t>
            </w:r>
            <w:r>
              <w:rPr>
                <w:b/>
                <w:bCs/>
                <w:sz w:val="24"/>
                <w:szCs w:val="24"/>
              </w:rPr>
              <w:t>420</w:t>
            </w:r>
            <w:bookmarkEnd w:id="0"/>
          </w:p>
        </w:tc>
        <w:tc>
          <w:tcPr>
            <w:tcW w:w="1476" w:type="dxa"/>
          </w:tcPr>
          <w:p w14:paraId="1BC83CBE" w14:textId="5C71D081"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630</w:t>
            </w:r>
            <w:r w:rsidRPr="00C1272E">
              <w:rPr>
                <w:b/>
                <w:bCs/>
                <w:sz w:val="24"/>
                <w:szCs w:val="24"/>
              </w:rPr>
              <w:t>.</w:t>
            </w:r>
            <w:r>
              <w:rPr>
                <w:b/>
                <w:bCs/>
                <w:sz w:val="24"/>
                <w:szCs w:val="24"/>
              </w:rPr>
              <w:t>770</w:t>
            </w:r>
          </w:p>
        </w:tc>
        <w:tc>
          <w:tcPr>
            <w:tcW w:w="1190" w:type="dxa"/>
            <w:hideMark/>
          </w:tcPr>
          <w:p w14:paraId="6BCF1857" w14:textId="7B96C04A"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630</w:t>
            </w:r>
            <w:r w:rsidRPr="00C1272E">
              <w:rPr>
                <w:b/>
                <w:bCs/>
                <w:sz w:val="24"/>
                <w:szCs w:val="24"/>
              </w:rPr>
              <w:t>.</w:t>
            </w:r>
            <w:r>
              <w:rPr>
                <w:b/>
                <w:bCs/>
                <w:sz w:val="24"/>
                <w:szCs w:val="24"/>
              </w:rPr>
              <w:t>770</w:t>
            </w:r>
          </w:p>
        </w:tc>
      </w:tr>
      <w:tr w:rsidR="004C3606" w:rsidRPr="002F7D5E" w14:paraId="21919371" w14:textId="77777777" w:rsidTr="0038392B">
        <w:trPr>
          <w:trHeight w:val="288"/>
        </w:trPr>
        <w:tc>
          <w:tcPr>
            <w:tcW w:w="2470" w:type="dxa"/>
            <w:hideMark/>
          </w:tcPr>
          <w:p w14:paraId="4331F4FB" w14:textId="77777777" w:rsidR="004C3606" w:rsidRPr="002F7D5E" w:rsidRDefault="004C3606" w:rsidP="004C3606">
            <w:pPr>
              <w:rPr>
                <w:sz w:val="24"/>
                <w:szCs w:val="24"/>
              </w:rPr>
            </w:pPr>
            <w:r w:rsidRPr="002F7D5E">
              <w:rPr>
                <w:sz w:val="24"/>
                <w:szCs w:val="24"/>
              </w:rPr>
              <w:t>6</w:t>
            </w:r>
            <w:r>
              <w:rPr>
                <w:sz w:val="24"/>
                <w:szCs w:val="24"/>
              </w:rPr>
              <w:t xml:space="preserve">   </w:t>
            </w:r>
            <w:r w:rsidRPr="002F7D5E">
              <w:rPr>
                <w:sz w:val="24"/>
                <w:szCs w:val="24"/>
              </w:rPr>
              <w:t>Prihodi poslovanja</w:t>
            </w:r>
          </w:p>
        </w:tc>
        <w:tc>
          <w:tcPr>
            <w:tcW w:w="1476" w:type="dxa"/>
            <w:hideMark/>
          </w:tcPr>
          <w:p w14:paraId="6E901C25" w14:textId="6D7286A0" w:rsidR="004C3606" w:rsidRPr="002F7D5E" w:rsidRDefault="004C3606" w:rsidP="004C3606">
            <w:pPr>
              <w:jc w:val="right"/>
              <w:rPr>
                <w:sz w:val="24"/>
                <w:szCs w:val="24"/>
              </w:rPr>
            </w:pPr>
            <w:r w:rsidRPr="00C1272E">
              <w:rPr>
                <w:sz w:val="24"/>
                <w:szCs w:val="24"/>
              </w:rPr>
              <w:t>2.786.649,44</w:t>
            </w:r>
          </w:p>
        </w:tc>
        <w:tc>
          <w:tcPr>
            <w:tcW w:w="1424" w:type="dxa"/>
            <w:hideMark/>
          </w:tcPr>
          <w:p w14:paraId="2994BBEB" w14:textId="7DF04979" w:rsidR="004C3606" w:rsidRPr="002F7D5E" w:rsidRDefault="004C3606" w:rsidP="004C3606">
            <w:pPr>
              <w:jc w:val="right"/>
              <w:rPr>
                <w:sz w:val="24"/>
                <w:szCs w:val="24"/>
              </w:rPr>
            </w:pPr>
            <w:r>
              <w:rPr>
                <w:sz w:val="24"/>
                <w:szCs w:val="24"/>
              </w:rPr>
              <w:t>3</w:t>
            </w:r>
            <w:r w:rsidRPr="00C1272E">
              <w:rPr>
                <w:sz w:val="24"/>
                <w:szCs w:val="24"/>
              </w:rPr>
              <w:t>.</w:t>
            </w:r>
            <w:r>
              <w:rPr>
                <w:sz w:val="24"/>
                <w:szCs w:val="24"/>
              </w:rPr>
              <w:t>392</w:t>
            </w:r>
            <w:r w:rsidRPr="00C1272E">
              <w:rPr>
                <w:sz w:val="24"/>
                <w:szCs w:val="24"/>
              </w:rPr>
              <w:t>.</w:t>
            </w:r>
            <w:r>
              <w:rPr>
                <w:sz w:val="24"/>
                <w:szCs w:val="24"/>
              </w:rPr>
              <w:t>612</w:t>
            </w:r>
          </w:p>
        </w:tc>
        <w:tc>
          <w:tcPr>
            <w:tcW w:w="1424" w:type="dxa"/>
            <w:hideMark/>
          </w:tcPr>
          <w:p w14:paraId="49F9DF3E" w14:textId="52FC048C" w:rsidR="004C3606" w:rsidRPr="002F7D5E" w:rsidRDefault="004C3606" w:rsidP="004C3606">
            <w:pPr>
              <w:jc w:val="right"/>
              <w:rPr>
                <w:sz w:val="24"/>
                <w:szCs w:val="24"/>
              </w:rPr>
            </w:pPr>
            <w:r>
              <w:rPr>
                <w:sz w:val="24"/>
                <w:szCs w:val="24"/>
              </w:rPr>
              <w:t>3</w:t>
            </w:r>
            <w:r w:rsidRPr="00C1272E">
              <w:rPr>
                <w:sz w:val="24"/>
                <w:szCs w:val="24"/>
              </w:rPr>
              <w:t>.7</w:t>
            </w:r>
            <w:r>
              <w:rPr>
                <w:sz w:val="24"/>
                <w:szCs w:val="24"/>
              </w:rPr>
              <w:t>98</w:t>
            </w:r>
            <w:r w:rsidRPr="00C1272E">
              <w:rPr>
                <w:sz w:val="24"/>
                <w:szCs w:val="24"/>
              </w:rPr>
              <w:t>.</w:t>
            </w:r>
            <w:r>
              <w:rPr>
                <w:sz w:val="24"/>
                <w:szCs w:val="24"/>
              </w:rPr>
              <w:t>120</w:t>
            </w:r>
          </w:p>
        </w:tc>
        <w:tc>
          <w:tcPr>
            <w:tcW w:w="1476" w:type="dxa"/>
          </w:tcPr>
          <w:p w14:paraId="11F62232" w14:textId="3E9031B6" w:rsidR="004C3606" w:rsidRPr="002F7D5E" w:rsidRDefault="004C3606" w:rsidP="004C3606">
            <w:pPr>
              <w:jc w:val="right"/>
              <w:rPr>
                <w:sz w:val="24"/>
                <w:szCs w:val="24"/>
              </w:rPr>
            </w:pPr>
            <w:r>
              <w:rPr>
                <w:sz w:val="24"/>
                <w:szCs w:val="24"/>
              </w:rPr>
              <w:t>3</w:t>
            </w:r>
            <w:r w:rsidRPr="00C1272E">
              <w:rPr>
                <w:sz w:val="24"/>
                <w:szCs w:val="24"/>
              </w:rPr>
              <w:t>.</w:t>
            </w:r>
            <w:r>
              <w:rPr>
                <w:sz w:val="24"/>
                <w:szCs w:val="24"/>
              </w:rPr>
              <w:t>630</w:t>
            </w:r>
            <w:r w:rsidRPr="00C1272E">
              <w:rPr>
                <w:sz w:val="24"/>
                <w:szCs w:val="24"/>
              </w:rPr>
              <w:t>.</w:t>
            </w:r>
            <w:r>
              <w:rPr>
                <w:sz w:val="24"/>
                <w:szCs w:val="24"/>
              </w:rPr>
              <w:t>470</w:t>
            </w:r>
          </w:p>
        </w:tc>
        <w:tc>
          <w:tcPr>
            <w:tcW w:w="1190" w:type="dxa"/>
            <w:hideMark/>
          </w:tcPr>
          <w:p w14:paraId="2A8A9562" w14:textId="17AB42F5" w:rsidR="004C3606" w:rsidRPr="002F7D5E" w:rsidRDefault="004C3606" w:rsidP="004C3606">
            <w:pPr>
              <w:jc w:val="right"/>
              <w:rPr>
                <w:sz w:val="24"/>
                <w:szCs w:val="24"/>
              </w:rPr>
            </w:pPr>
            <w:r>
              <w:rPr>
                <w:sz w:val="24"/>
                <w:szCs w:val="24"/>
              </w:rPr>
              <w:t>3</w:t>
            </w:r>
            <w:r w:rsidRPr="00C1272E">
              <w:rPr>
                <w:sz w:val="24"/>
                <w:szCs w:val="24"/>
              </w:rPr>
              <w:t>.</w:t>
            </w:r>
            <w:r>
              <w:rPr>
                <w:sz w:val="24"/>
                <w:szCs w:val="24"/>
              </w:rPr>
              <w:t>630</w:t>
            </w:r>
            <w:r w:rsidRPr="00C1272E">
              <w:rPr>
                <w:sz w:val="24"/>
                <w:szCs w:val="24"/>
              </w:rPr>
              <w:t>.</w:t>
            </w:r>
            <w:r>
              <w:rPr>
                <w:sz w:val="24"/>
                <w:szCs w:val="24"/>
              </w:rPr>
              <w:t>470</w:t>
            </w:r>
          </w:p>
        </w:tc>
      </w:tr>
      <w:tr w:rsidR="004C3606" w:rsidRPr="002F7D5E" w14:paraId="5C2FA848" w14:textId="77777777" w:rsidTr="0038392B">
        <w:trPr>
          <w:trHeight w:val="288"/>
        </w:trPr>
        <w:tc>
          <w:tcPr>
            <w:tcW w:w="2470" w:type="dxa"/>
            <w:hideMark/>
          </w:tcPr>
          <w:p w14:paraId="68D20A6C" w14:textId="77777777" w:rsidR="004C3606" w:rsidRPr="002F7D5E" w:rsidRDefault="004C3606" w:rsidP="004C3606">
            <w:pPr>
              <w:rPr>
                <w:sz w:val="24"/>
                <w:szCs w:val="24"/>
              </w:rPr>
            </w:pPr>
            <w:r w:rsidRPr="002F7D5E">
              <w:rPr>
                <w:sz w:val="24"/>
                <w:szCs w:val="24"/>
              </w:rPr>
              <w:t>7</w:t>
            </w:r>
            <w:r>
              <w:rPr>
                <w:sz w:val="24"/>
                <w:szCs w:val="24"/>
              </w:rPr>
              <w:t xml:space="preserve">   </w:t>
            </w:r>
            <w:r w:rsidRPr="002F7D5E">
              <w:rPr>
                <w:sz w:val="24"/>
                <w:szCs w:val="24"/>
              </w:rPr>
              <w:t>Prihodi</w:t>
            </w:r>
            <w:r>
              <w:rPr>
                <w:sz w:val="24"/>
                <w:szCs w:val="24"/>
              </w:rPr>
              <w:t xml:space="preserve"> </w:t>
            </w:r>
            <w:r w:rsidRPr="002F7D5E">
              <w:rPr>
                <w:sz w:val="24"/>
                <w:szCs w:val="24"/>
              </w:rPr>
              <w:t>od</w:t>
            </w:r>
            <w:r>
              <w:rPr>
                <w:sz w:val="24"/>
                <w:szCs w:val="24"/>
              </w:rPr>
              <w:t xml:space="preserve"> </w:t>
            </w:r>
            <w:r w:rsidRPr="002F7D5E">
              <w:rPr>
                <w:sz w:val="24"/>
                <w:szCs w:val="24"/>
              </w:rPr>
              <w:t>prodaje nefinancijske imovine</w:t>
            </w:r>
          </w:p>
        </w:tc>
        <w:tc>
          <w:tcPr>
            <w:tcW w:w="1476" w:type="dxa"/>
            <w:hideMark/>
          </w:tcPr>
          <w:p w14:paraId="5CE6D029" w14:textId="68F961A5" w:rsidR="004C3606" w:rsidRPr="002F7D5E" w:rsidRDefault="004C3606" w:rsidP="004C3606">
            <w:pPr>
              <w:jc w:val="right"/>
              <w:rPr>
                <w:sz w:val="24"/>
                <w:szCs w:val="24"/>
              </w:rPr>
            </w:pPr>
            <w:r w:rsidRPr="002F7D5E">
              <w:rPr>
                <w:sz w:val="24"/>
                <w:szCs w:val="24"/>
              </w:rPr>
              <w:t>0,00</w:t>
            </w:r>
          </w:p>
        </w:tc>
        <w:tc>
          <w:tcPr>
            <w:tcW w:w="1424" w:type="dxa"/>
            <w:hideMark/>
          </w:tcPr>
          <w:p w14:paraId="1DCCA98F" w14:textId="42B8D500" w:rsidR="004C3606" w:rsidRPr="002F7D5E" w:rsidRDefault="004C3606" w:rsidP="004C3606">
            <w:pPr>
              <w:jc w:val="right"/>
              <w:rPr>
                <w:sz w:val="24"/>
                <w:szCs w:val="24"/>
              </w:rPr>
            </w:pPr>
            <w:r>
              <w:rPr>
                <w:sz w:val="24"/>
                <w:szCs w:val="24"/>
              </w:rPr>
              <w:t>300</w:t>
            </w:r>
          </w:p>
        </w:tc>
        <w:tc>
          <w:tcPr>
            <w:tcW w:w="1424" w:type="dxa"/>
            <w:hideMark/>
          </w:tcPr>
          <w:p w14:paraId="4F91A5AB" w14:textId="4AC32FE9" w:rsidR="004C3606" w:rsidRPr="002F7D5E" w:rsidRDefault="004C3606" w:rsidP="004C3606">
            <w:pPr>
              <w:jc w:val="right"/>
              <w:rPr>
                <w:sz w:val="24"/>
                <w:szCs w:val="24"/>
              </w:rPr>
            </w:pPr>
            <w:r>
              <w:rPr>
                <w:sz w:val="24"/>
                <w:szCs w:val="24"/>
              </w:rPr>
              <w:t>300</w:t>
            </w:r>
          </w:p>
        </w:tc>
        <w:tc>
          <w:tcPr>
            <w:tcW w:w="1476" w:type="dxa"/>
          </w:tcPr>
          <w:p w14:paraId="218D7F58" w14:textId="49AF8CAA" w:rsidR="004C3606" w:rsidRPr="002F7D5E" w:rsidRDefault="004C3606" w:rsidP="004C3606">
            <w:pPr>
              <w:jc w:val="right"/>
              <w:rPr>
                <w:sz w:val="24"/>
                <w:szCs w:val="24"/>
              </w:rPr>
            </w:pPr>
            <w:r>
              <w:rPr>
                <w:sz w:val="24"/>
                <w:szCs w:val="24"/>
              </w:rPr>
              <w:t>300</w:t>
            </w:r>
          </w:p>
        </w:tc>
        <w:tc>
          <w:tcPr>
            <w:tcW w:w="1190" w:type="dxa"/>
            <w:hideMark/>
          </w:tcPr>
          <w:p w14:paraId="4C5B0DDD" w14:textId="15A92CBA" w:rsidR="004C3606" w:rsidRPr="002F7D5E" w:rsidRDefault="004C3606" w:rsidP="004C3606">
            <w:pPr>
              <w:jc w:val="right"/>
              <w:rPr>
                <w:sz w:val="24"/>
                <w:szCs w:val="24"/>
              </w:rPr>
            </w:pPr>
            <w:r>
              <w:rPr>
                <w:sz w:val="24"/>
                <w:szCs w:val="24"/>
              </w:rPr>
              <w:t>300</w:t>
            </w:r>
          </w:p>
        </w:tc>
      </w:tr>
      <w:tr w:rsidR="004C3606" w:rsidRPr="002F7D5E" w14:paraId="3848E01B" w14:textId="77777777" w:rsidTr="0038392B">
        <w:trPr>
          <w:trHeight w:val="288"/>
        </w:trPr>
        <w:tc>
          <w:tcPr>
            <w:tcW w:w="2470" w:type="dxa"/>
            <w:hideMark/>
          </w:tcPr>
          <w:p w14:paraId="2B57B98F" w14:textId="77777777" w:rsidR="004C3606" w:rsidRPr="002F7D5E" w:rsidRDefault="004C3606" w:rsidP="004C3606">
            <w:pPr>
              <w:rPr>
                <w:b/>
                <w:bCs/>
                <w:sz w:val="24"/>
                <w:szCs w:val="24"/>
              </w:rPr>
            </w:pPr>
            <w:r w:rsidRPr="002F7D5E">
              <w:rPr>
                <w:b/>
                <w:bCs/>
                <w:sz w:val="24"/>
                <w:szCs w:val="24"/>
              </w:rPr>
              <w:t>Rashodi ukupno</w:t>
            </w:r>
          </w:p>
        </w:tc>
        <w:tc>
          <w:tcPr>
            <w:tcW w:w="1476" w:type="dxa"/>
            <w:hideMark/>
          </w:tcPr>
          <w:p w14:paraId="5F766FE6" w14:textId="75DED9DD" w:rsidR="004C3606" w:rsidRPr="002F7D5E" w:rsidRDefault="004C3606" w:rsidP="004C3606">
            <w:pPr>
              <w:jc w:val="right"/>
              <w:rPr>
                <w:b/>
                <w:bCs/>
                <w:sz w:val="24"/>
                <w:szCs w:val="24"/>
              </w:rPr>
            </w:pPr>
            <w:r w:rsidRPr="00C1272E">
              <w:rPr>
                <w:b/>
                <w:bCs/>
                <w:sz w:val="24"/>
                <w:szCs w:val="24"/>
              </w:rPr>
              <w:t>2.753.011,57</w:t>
            </w:r>
          </w:p>
        </w:tc>
        <w:tc>
          <w:tcPr>
            <w:tcW w:w="1424" w:type="dxa"/>
            <w:hideMark/>
          </w:tcPr>
          <w:p w14:paraId="5DAFB94C" w14:textId="20EC11F7"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397</w:t>
            </w:r>
            <w:r w:rsidRPr="00C1272E">
              <w:rPr>
                <w:b/>
                <w:bCs/>
                <w:sz w:val="24"/>
                <w:szCs w:val="24"/>
              </w:rPr>
              <w:t>.</w:t>
            </w:r>
            <w:r>
              <w:rPr>
                <w:b/>
                <w:bCs/>
                <w:sz w:val="24"/>
                <w:szCs w:val="24"/>
              </w:rPr>
              <w:t>457</w:t>
            </w:r>
          </w:p>
        </w:tc>
        <w:tc>
          <w:tcPr>
            <w:tcW w:w="1424" w:type="dxa"/>
            <w:hideMark/>
          </w:tcPr>
          <w:p w14:paraId="39648448" w14:textId="31DAA19E" w:rsidR="004C3606" w:rsidRPr="002F7D5E" w:rsidRDefault="004C3606" w:rsidP="004C3606">
            <w:pPr>
              <w:jc w:val="right"/>
              <w:rPr>
                <w:b/>
                <w:bCs/>
                <w:sz w:val="24"/>
                <w:szCs w:val="24"/>
              </w:rPr>
            </w:pPr>
            <w:bookmarkStart w:id="1" w:name="_Hlk179227359"/>
            <w:r>
              <w:rPr>
                <w:b/>
                <w:bCs/>
                <w:sz w:val="24"/>
                <w:szCs w:val="24"/>
              </w:rPr>
              <w:t>3</w:t>
            </w:r>
            <w:r w:rsidRPr="00C1272E">
              <w:rPr>
                <w:b/>
                <w:bCs/>
                <w:sz w:val="24"/>
                <w:szCs w:val="24"/>
              </w:rPr>
              <w:t>.</w:t>
            </w:r>
            <w:r>
              <w:rPr>
                <w:b/>
                <w:bCs/>
                <w:sz w:val="24"/>
                <w:szCs w:val="24"/>
              </w:rPr>
              <w:t>818</w:t>
            </w:r>
            <w:r w:rsidRPr="00C1272E">
              <w:rPr>
                <w:b/>
                <w:bCs/>
                <w:sz w:val="24"/>
                <w:szCs w:val="24"/>
              </w:rPr>
              <w:t>.</w:t>
            </w:r>
            <w:r>
              <w:rPr>
                <w:b/>
                <w:bCs/>
                <w:sz w:val="24"/>
                <w:szCs w:val="24"/>
              </w:rPr>
              <w:t>540</w:t>
            </w:r>
            <w:bookmarkEnd w:id="1"/>
          </w:p>
        </w:tc>
        <w:tc>
          <w:tcPr>
            <w:tcW w:w="1476" w:type="dxa"/>
          </w:tcPr>
          <w:p w14:paraId="603398AB" w14:textId="57932917"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630</w:t>
            </w:r>
            <w:r w:rsidRPr="00C1272E">
              <w:rPr>
                <w:b/>
                <w:bCs/>
                <w:sz w:val="24"/>
                <w:szCs w:val="24"/>
              </w:rPr>
              <w:t>.</w:t>
            </w:r>
            <w:r>
              <w:rPr>
                <w:b/>
                <w:bCs/>
                <w:sz w:val="24"/>
                <w:szCs w:val="24"/>
              </w:rPr>
              <w:t>770</w:t>
            </w:r>
          </w:p>
        </w:tc>
        <w:tc>
          <w:tcPr>
            <w:tcW w:w="1190" w:type="dxa"/>
            <w:hideMark/>
          </w:tcPr>
          <w:p w14:paraId="3674C225" w14:textId="72983787" w:rsidR="004C3606" w:rsidRPr="002F7D5E" w:rsidRDefault="004C3606" w:rsidP="004C3606">
            <w:pPr>
              <w:jc w:val="right"/>
              <w:rPr>
                <w:b/>
                <w:bCs/>
                <w:sz w:val="24"/>
                <w:szCs w:val="24"/>
              </w:rPr>
            </w:pPr>
            <w:r>
              <w:rPr>
                <w:b/>
                <w:bCs/>
                <w:sz w:val="24"/>
                <w:szCs w:val="24"/>
              </w:rPr>
              <w:t>3</w:t>
            </w:r>
            <w:r w:rsidRPr="00C1272E">
              <w:rPr>
                <w:b/>
                <w:bCs/>
                <w:sz w:val="24"/>
                <w:szCs w:val="24"/>
              </w:rPr>
              <w:t>.</w:t>
            </w:r>
            <w:r>
              <w:rPr>
                <w:b/>
                <w:bCs/>
                <w:sz w:val="24"/>
                <w:szCs w:val="24"/>
              </w:rPr>
              <w:t>630</w:t>
            </w:r>
            <w:r w:rsidRPr="00C1272E">
              <w:rPr>
                <w:b/>
                <w:bCs/>
                <w:sz w:val="24"/>
                <w:szCs w:val="24"/>
              </w:rPr>
              <w:t>.</w:t>
            </w:r>
            <w:r>
              <w:rPr>
                <w:b/>
                <w:bCs/>
                <w:sz w:val="24"/>
                <w:szCs w:val="24"/>
              </w:rPr>
              <w:t>770</w:t>
            </w:r>
          </w:p>
        </w:tc>
      </w:tr>
      <w:tr w:rsidR="004C3606" w:rsidRPr="002F7D5E" w14:paraId="5A810456" w14:textId="77777777" w:rsidTr="0038392B">
        <w:trPr>
          <w:trHeight w:val="288"/>
        </w:trPr>
        <w:tc>
          <w:tcPr>
            <w:tcW w:w="2470" w:type="dxa"/>
            <w:hideMark/>
          </w:tcPr>
          <w:p w14:paraId="5ECA3D67" w14:textId="77777777" w:rsidR="004C3606" w:rsidRPr="002F7D5E" w:rsidRDefault="004C3606" w:rsidP="004C3606">
            <w:pPr>
              <w:rPr>
                <w:sz w:val="24"/>
                <w:szCs w:val="24"/>
              </w:rPr>
            </w:pPr>
            <w:r w:rsidRPr="002F7D5E">
              <w:rPr>
                <w:sz w:val="24"/>
                <w:szCs w:val="24"/>
              </w:rPr>
              <w:t>3</w:t>
            </w:r>
            <w:r>
              <w:rPr>
                <w:sz w:val="24"/>
                <w:szCs w:val="24"/>
              </w:rPr>
              <w:t xml:space="preserve">   </w:t>
            </w:r>
            <w:r w:rsidRPr="002F7D5E">
              <w:rPr>
                <w:sz w:val="24"/>
                <w:szCs w:val="24"/>
              </w:rPr>
              <w:t>Rashodi poslovanja</w:t>
            </w:r>
          </w:p>
        </w:tc>
        <w:tc>
          <w:tcPr>
            <w:tcW w:w="1476" w:type="dxa"/>
            <w:hideMark/>
          </w:tcPr>
          <w:p w14:paraId="0FA29135" w14:textId="4CA73266" w:rsidR="004C3606" w:rsidRPr="002F7D5E" w:rsidRDefault="004C3606" w:rsidP="004C3606">
            <w:pPr>
              <w:jc w:val="right"/>
              <w:rPr>
                <w:sz w:val="24"/>
                <w:szCs w:val="24"/>
              </w:rPr>
            </w:pPr>
            <w:r w:rsidRPr="00C1272E">
              <w:rPr>
                <w:sz w:val="24"/>
                <w:szCs w:val="24"/>
              </w:rPr>
              <w:t>2.648.815,78</w:t>
            </w:r>
          </w:p>
        </w:tc>
        <w:tc>
          <w:tcPr>
            <w:tcW w:w="1424" w:type="dxa"/>
            <w:hideMark/>
          </w:tcPr>
          <w:p w14:paraId="6AA94A3C" w14:textId="5D7E7ADA" w:rsidR="004C3606" w:rsidRPr="002F7D5E" w:rsidRDefault="004C3606" w:rsidP="004C3606">
            <w:pPr>
              <w:jc w:val="right"/>
              <w:rPr>
                <w:sz w:val="24"/>
                <w:szCs w:val="24"/>
              </w:rPr>
            </w:pPr>
            <w:r>
              <w:rPr>
                <w:sz w:val="24"/>
                <w:szCs w:val="24"/>
              </w:rPr>
              <w:t>3</w:t>
            </w:r>
            <w:r w:rsidRPr="00C1272E">
              <w:rPr>
                <w:sz w:val="24"/>
                <w:szCs w:val="24"/>
              </w:rPr>
              <w:t>.</w:t>
            </w:r>
            <w:r>
              <w:rPr>
                <w:sz w:val="24"/>
                <w:szCs w:val="24"/>
              </w:rPr>
              <w:t>300</w:t>
            </w:r>
            <w:r w:rsidRPr="00C1272E">
              <w:rPr>
                <w:sz w:val="24"/>
                <w:szCs w:val="24"/>
              </w:rPr>
              <w:t>.</w:t>
            </w:r>
            <w:r>
              <w:rPr>
                <w:sz w:val="24"/>
                <w:szCs w:val="24"/>
              </w:rPr>
              <w:t>890</w:t>
            </w:r>
          </w:p>
        </w:tc>
        <w:tc>
          <w:tcPr>
            <w:tcW w:w="1424" w:type="dxa"/>
            <w:hideMark/>
          </w:tcPr>
          <w:p w14:paraId="7B91D189" w14:textId="77F6607B" w:rsidR="004C3606" w:rsidRPr="002F7D5E" w:rsidRDefault="004C3606" w:rsidP="004C3606">
            <w:pPr>
              <w:jc w:val="right"/>
              <w:rPr>
                <w:sz w:val="24"/>
                <w:szCs w:val="24"/>
              </w:rPr>
            </w:pPr>
            <w:r>
              <w:rPr>
                <w:sz w:val="24"/>
                <w:szCs w:val="24"/>
              </w:rPr>
              <w:t>3</w:t>
            </w:r>
            <w:r w:rsidRPr="00C1272E">
              <w:rPr>
                <w:sz w:val="24"/>
                <w:szCs w:val="24"/>
              </w:rPr>
              <w:t>.</w:t>
            </w:r>
            <w:r>
              <w:rPr>
                <w:sz w:val="24"/>
                <w:szCs w:val="24"/>
              </w:rPr>
              <w:t>712</w:t>
            </w:r>
            <w:r w:rsidRPr="00C1272E">
              <w:rPr>
                <w:sz w:val="24"/>
                <w:szCs w:val="24"/>
              </w:rPr>
              <w:t>.</w:t>
            </w:r>
            <w:r>
              <w:rPr>
                <w:sz w:val="24"/>
                <w:szCs w:val="24"/>
              </w:rPr>
              <w:t>950</w:t>
            </w:r>
          </w:p>
        </w:tc>
        <w:tc>
          <w:tcPr>
            <w:tcW w:w="1476" w:type="dxa"/>
          </w:tcPr>
          <w:p w14:paraId="24206AA2" w14:textId="5D009B57" w:rsidR="004C3606" w:rsidRPr="002F7D5E" w:rsidRDefault="004C3606" w:rsidP="004C3606">
            <w:pPr>
              <w:jc w:val="right"/>
              <w:rPr>
                <w:sz w:val="24"/>
                <w:szCs w:val="24"/>
              </w:rPr>
            </w:pPr>
            <w:r>
              <w:rPr>
                <w:sz w:val="24"/>
                <w:szCs w:val="24"/>
              </w:rPr>
              <w:t>3</w:t>
            </w:r>
            <w:r w:rsidRPr="00C1272E">
              <w:rPr>
                <w:sz w:val="24"/>
                <w:szCs w:val="24"/>
              </w:rPr>
              <w:t>.</w:t>
            </w:r>
            <w:r>
              <w:rPr>
                <w:sz w:val="24"/>
                <w:szCs w:val="24"/>
              </w:rPr>
              <w:t>525</w:t>
            </w:r>
            <w:r w:rsidRPr="00C1272E">
              <w:rPr>
                <w:sz w:val="24"/>
                <w:szCs w:val="24"/>
              </w:rPr>
              <w:t>.</w:t>
            </w:r>
            <w:r>
              <w:rPr>
                <w:sz w:val="24"/>
                <w:szCs w:val="24"/>
              </w:rPr>
              <w:t>310</w:t>
            </w:r>
          </w:p>
        </w:tc>
        <w:tc>
          <w:tcPr>
            <w:tcW w:w="1190" w:type="dxa"/>
            <w:hideMark/>
          </w:tcPr>
          <w:p w14:paraId="0AA7980E" w14:textId="47200B2F" w:rsidR="004C3606" w:rsidRPr="002F7D5E" w:rsidRDefault="004C3606" w:rsidP="004C3606">
            <w:pPr>
              <w:jc w:val="right"/>
              <w:rPr>
                <w:sz w:val="24"/>
                <w:szCs w:val="24"/>
              </w:rPr>
            </w:pPr>
            <w:r>
              <w:rPr>
                <w:sz w:val="24"/>
                <w:szCs w:val="24"/>
              </w:rPr>
              <w:t>3</w:t>
            </w:r>
            <w:r w:rsidRPr="00C1272E">
              <w:rPr>
                <w:sz w:val="24"/>
                <w:szCs w:val="24"/>
              </w:rPr>
              <w:t>.</w:t>
            </w:r>
            <w:r>
              <w:rPr>
                <w:sz w:val="24"/>
                <w:szCs w:val="24"/>
              </w:rPr>
              <w:t>525</w:t>
            </w:r>
            <w:r w:rsidRPr="00C1272E">
              <w:rPr>
                <w:sz w:val="24"/>
                <w:szCs w:val="24"/>
              </w:rPr>
              <w:t>.</w:t>
            </w:r>
            <w:r>
              <w:rPr>
                <w:sz w:val="24"/>
                <w:szCs w:val="24"/>
              </w:rPr>
              <w:t>310</w:t>
            </w:r>
          </w:p>
        </w:tc>
      </w:tr>
      <w:tr w:rsidR="004C3606" w:rsidRPr="002F7D5E" w14:paraId="0DBEF674" w14:textId="77777777" w:rsidTr="0038392B">
        <w:trPr>
          <w:trHeight w:val="288"/>
        </w:trPr>
        <w:tc>
          <w:tcPr>
            <w:tcW w:w="2470" w:type="dxa"/>
            <w:hideMark/>
          </w:tcPr>
          <w:p w14:paraId="22903A60" w14:textId="77777777" w:rsidR="004C3606" w:rsidRPr="002F7D5E" w:rsidRDefault="004C3606" w:rsidP="004C3606">
            <w:pPr>
              <w:rPr>
                <w:sz w:val="24"/>
                <w:szCs w:val="24"/>
              </w:rPr>
            </w:pPr>
            <w:r w:rsidRPr="002F7D5E">
              <w:rPr>
                <w:sz w:val="24"/>
                <w:szCs w:val="24"/>
              </w:rPr>
              <w:t>4</w:t>
            </w:r>
            <w:r>
              <w:rPr>
                <w:sz w:val="24"/>
                <w:szCs w:val="24"/>
              </w:rPr>
              <w:t xml:space="preserve">   </w:t>
            </w:r>
            <w:r w:rsidRPr="002F7D5E">
              <w:rPr>
                <w:sz w:val="24"/>
                <w:szCs w:val="24"/>
              </w:rPr>
              <w:t>Rashodi</w:t>
            </w:r>
            <w:r>
              <w:rPr>
                <w:sz w:val="24"/>
                <w:szCs w:val="24"/>
              </w:rPr>
              <w:t xml:space="preserve"> </w:t>
            </w:r>
            <w:r w:rsidRPr="002F7D5E">
              <w:rPr>
                <w:sz w:val="24"/>
                <w:szCs w:val="24"/>
              </w:rPr>
              <w:t>za</w:t>
            </w:r>
            <w:r>
              <w:rPr>
                <w:sz w:val="24"/>
                <w:szCs w:val="24"/>
              </w:rPr>
              <w:t xml:space="preserve"> </w:t>
            </w:r>
            <w:r w:rsidRPr="002F7D5E">
              <w:rPr>
                <w:sz w:val="24"/>
                <w:szCs w:val="24"/>
              </w:rPr>
              <w:t>nabavu</w:t>
            </w:r>
            <w:r>
              <w:rPr>
                <w:sz w:val="24"/>
                <w:szCs w:val="24"/>
              </w:rPr>
              <w:t xml:space="preserve"> </w:t>
            </w:r>
            <w:r w:rsidRPr="002F7D5E">
              <w:rPr>
                <w:sz w:val="24"/>
                <w:szCs w:val="24"/>
              </w:rPr>
              <w:t>nefinancijske imovine</w:t>
            </w:r>
          </w:p>
        </w:tc>
        <w:tc>
          <w:tcPr>
            <w:tcW w:w="1476" w:type="dxa"/>
            <w:hideMark/>
          </w:tcPr>
          <w:p w14:paraId="121C3444" w14:textId="120AC325" w:rsidR="004C3606" w:rsidRPr="002F7D5E" w:rsidRDefault="004C3606" w:rsidP="004C3606">
            <w:pPr>
              <w:jc w:val="right"/>
              <w:rPr>
                <w:sz w:val="24"/>
                <w:szCs w:val="24"/>
              </w:rPr>
            </w:pPr>
            <w:r w:rsidRPr="00C1272E">
              <w:rPr>
                <w:sz w:val="24"/>
                <w:szCs w:val="24"/>
              </w:rPr>
              <w:t>104.195,79</w:t>
            </w:r>
          </w:p>
        </w:tc>
        <w:tc>
          <w:tcPr>
            <w:tcW w:w="1424" w:type="dxa"/>
            <w:hideMark/>
          </w:tcPr>
          <w:p w14:paraId="5F0DE1CE" w14:textId="6C813FB4" w:rsidR="004C3606" w:rsidRPr="002F7D5E" w:rsidRDefault="004C3606" w:rsidP="004C3606">
            <w:pPr>
              <w:jc w:val="right"/>
              <w:rPr>
                <w:sz w:val="24"/>
                <w:szCs w:val="24"/>
              </w:rPr>
            </w:pPr>
            <w:r>
              <w:rPr>
                <w:sz w:val="24"/>
                <w:szCs w:val="24"/>
              </w:rPr>
              <w:t>96</w:t>
            </w:r>
            <w:r w:rsidRPr="00C1272E">
              <w:rPr>
                <w:sz w:val="24"/>
                <w:szCs w:val="24"/>
              </w:rPr>
              <w:t>.</w:t>
            </w:r>
            <w:r>
              <w:rPr>
                <w:sz w:val="24"/>
                <w:szCs w:val="24"/>
              </w:rPr>
              <w:t>567</w:t>
            </w:r>
          </w:p>
        </w:tc>
        <w:tc>
          <w:tcPr>
            <w:tcW w:w="1424" w:type="dxa"/>
            <w:hideMark/>
          </w:tcPr>
          <w:p w14:paraId="329C7228" w14:textId="28FDD064" w:rsidR="004C3606" w:rsidRPr="002F7D5E" w:rsidRDefault="004C3606" w:rsidP="004C3606">
            <w:pPr>
              <w:jc w:val="right"/>
              <w:rPr>
                <w:sz w:val="24"/>
                <w:szCs w:val="24"/>
              </w:rPr>
            </w:pPr>
            <w:bookmarkStart w:id="2" w:name="_Hlk179227456"/>
            <w:r w:rsidRPr="00C1272E">
              <w:rPr>
                <w:sz w:val="24"/>
                <w:szCs w:val="24"/>
              </w:rPr>
              <w:t>10</w:t>
            </w:r>
            <w:r>
              <w:rPr>
                <w:sz w:val="24"/>
                <w:szCs w:val="24"/>
              </w:rPr>
              <w:t>5</w:t>
            </w:r>
            <w:r w:rsidRPr="00C1272E">
              <w:rPr>
                <w:sz w:val="24"/>
                <w:szCs w:val="24"/>
              </w:rPr>
              <w:t>.</w:t>
            </w:r>
            <w:r>
              <w:rPr>
                <w:sz w:val="24"/>
                <w:szCs w:val="24"/>
              </w:rPr>
              <w:t>590</w:t>
            </w:r>
            <w:bookmarkEnd w:id="2"/>
          </w:p>
        </w:tc>
        <w:tc>
          <w:tcPr>
            <w:tcW w:w="1476" w:type="dxa"/>
          </w:tcPr>
          <w:p w14:paraId="36D42599" w14:textId="23BE99FF" w:rsidR="004C3606" w:rsidRPr="002F7D5E" w:rsidRDefault="004C3606" w:rsidP="004C3606">
            <w:pPr>
              <w:jc w:val="right"/>
              <w:rPr>
                <w:sz w:val="24"/>
                <w:szCs w:val="24"/>
              </w:rPr>
            </w:pPr>
            <w:r w:rsidRPr="00C1272E">
              <w:rPr>
                <w:sz w:val="24"/>
                <w:szCs w:val="24"/>
              </w:rPr>
              <w:t>10</w:t>
            </w:r>
            <w:r>
              <w:rPr>
                <w:sz w:val="24"/>
                <w:szCs w:val="24"/>
              </w:rPr>
              <w:t>5</w:t>
            </w:r>
            <w:r w:rsidRPr="00C1272E">
              <w:rPr>
                <w:sz w:val="24"/>
                <w:szCs w:val="24"/>
              </w:rPr>
              <w:t>.</w:t>
            </w:r>
            <w:r>
              <w:rPr>
                <w:sz w:val="24"/>
                <w:szCs w:val="24"/>
              </w:rPr>
              <w:t>460</w:t>
            </w:r>
          </w:p>
        </w:tc>
        <w:tc>
          <w:tcPr>
            <w:tcW w:w="1190" w:type="dxa"/>
            <w:hideMark/>
          </w:tcPr>
          <w:p w14:paraId="03B339D9" w14:textId="1AD6F631" w:rsidR="004C3606" w:rsidRPr="002F7D5E" w:rsidRDefault="004C3606" w:rsidP="004C3606">
            <w:pPr>
              <w:jc w:val="right"/>
              <w:rPr>
                <w:sz w:val="24"/>
                <w:szCs w:val="24"/>
              </w:rPr>
            </w:pPr>
            <w:r w:rsidRPr="00C1272E">
              <w:rPr>
                <w:sz w:val="24"/>
                <w:szCs w:val="24"/>
              </w:rPr>
              <w:t>10</w:t>
            </w:r>
            <w:r>
              <w:rPr>
                <w:sz w:val="24"/>
                <w:szCs w:val="24"/>
              </w:rPr>
              <w:t>5</w:t>
            </w:r>
            <w:r w:rsidRPr="00C1272E">
              <w:rPr>
                <w:sz w:val="24"/>
                <w:szCs w:val="24"/>
              </w:rPr>
              <w:t>.</w:t>
            </w:r>
            <w:r>
              <w:rPr>
                <w:sz w:val="24"/>
                <w:szCs w:val="24"/>
              </w:rPr>
              <w:t>460</w:t>
            </w:r>
          </w:p>
        </w:tc>
      </w:tr>
      <w:tr w:rsidR="004C3606" w:rsidRPr="002F7D5E" w14:paraId="006E45E1" w14:textId="77777777" w:rsidTr="0038392B">
        <w:trPr>
          <w:trHeight w:val="288"/>
        </w:trPr>
        <w:tc>
          <w:tcPr>
            <w:tcW w:w="2470" w:type="dxa"/>
            <w:hideMark/>
          </w:tcPr>
          <w:p w14:paraId="72017197" w14:textId="28D84C51" w:rsidR="004C3606" w:rsidRPr="002F7D5E" w:rsidRDefault="004C3606" w:rsidP="004C3606">
            <w:pPr>
              <w:rPr>
                <w:b/>
                <w:bCs/>
                <w:sz w:val="24"/>
                <w:szCs w:val="24"/>
              </w:rPr>
            </w:pPr>
            <w:r w:rsidRPr="002F7D5E">
              <w:rPr>
                <w:b/>
                <w:bCs/>
                <w:sz w:val="24"/>
                <w:szCs w:val="24"/>
              </w:rPr>
              <w:t>Razlika</w:t>
            </w:r>
            <w:r>
              <w:rPr>
                <w:b/>
                <w:bCs/>
                <w:sz w:val="24"/>
                <w:szCs w:val="24"/>
              </w:rPr>
              <w:t xml:space="preserve"> – višak/manjak</w:t>
            </w:r>
          </w:p>
        </w:tc>
        <w:tc>
          <w:tcPr>
            <w:tcW w:w="1476" w:type="dxa"/>
            <w:hideMark/>
          </w:tcPr>
          <w:p w14:paraId="3C6FA990" w14:textId="40C1DAC8" w:rsidR="004C3606" w:rsidRPr="002F7D5E" w:rsidRDefault="004C3606" w:rsidP="004C3606">
            <w:pPr>
              <w:jc w:val="right"/>
              <w:rPr>
                <w:b/>
                <w:bCs/>
                <w:sz w:val="24"/>
                <w:szCs w:val="24"/>
              </w:rPr>
            </w:pPr>
            <w:r w:rsidRPr="003F7B59">
              <w:rPr>
                <w:b/>
                <w:bCs/>
                <w:sz w:val="24"/>
                <w:szCs w:val="24"/>
              </w:rPr>
              <w:t>33.637,87</w:t>
            </w:r>
          </w:p>
        </w:tc>
        <w:tc>
          <w:tcPr>
            <w:tcW w:w="1424" w:type="dxa"/>
            <w:hideMark/>
          </w:tcPr>
          <w:p w14:paraId="22C8CEF5" w14:textId="02CAD1E9" w:rsidR="004C3606" w:rsidRPr="002F7D5E" w:rsidRDefault="004C3606" w:rsidP="004C3606">
            <w:pPr>
              <w:jc w:val="right"/>
              <w:rPr>
                <w:b/>
                <w:bCs/>
                <w:sz w:val="24"/>
                <w:szCs w:val="24"/>
              </w:rPr>
            </w:pPr>
            <w:r w:rsidRPr="003F7B59">
              <w:rPr>
                <w:b/>
                <w:bCs/>
                <w:sz w:val="24"/>
                <w:szCs w:val="24"/>
              </w:rPr>
              <w:t>-</w:t>
            </w:r>
            <w:r>
              <w:rPr>
                <w:b/>
                <w:bCs/>
                <w:sz w:val="24"/>
                <w:szCs w:val="24"/>
              </w:rPr>
              <w:t>4</w:t>
            </w:r>
            <w:r w:rsidRPr="003F7B59">
              <w:rPr>
                <w:b/>
                <w:bCs/>
                <w:sz w:val="24"/>
                <w:szCs w:val="24"/>
              </w:rPr>
              <w:t>.</w:t>
            </w:r>
            <w:r>
              <w:rPr>
                <w:b/>
                <w:bCs/>
                <w:sz w:val="24"/>
                <w:szCs w:val="24"/>
              </w:rPr>
              <w:t>545</w:t>
            </w:r>
          </w:p>
        </w:tc>
        <w:tc>
          <w:tcPr>
            <w:tcW w:w="1424" w:type="dxa"/>
            <w:hideMark/>
          </w:tcPr>
          <w:p w14:paraId="0CB85816" w14:textId="455E9D57" w:rsidR="004C3606" w:rsidRPr="002F7D5E" w:rsidRDefault="004C3606" w:rsidP="004C3606">
            <w:pPr>
              <w:jc w:val="right"/>
              <w:rPr>
                <w:b/>
                <w:bCs/>
                <w:sz w:val="24"/>
                <w:szCs w:val="24"/>
              </w:rPr>
            </w:pPr>
            <w:r>
              <w:rPr>
                <w:b/>
                <w:bCs/>
                <w:sz w:val="24"/>
                <w:szCs w:val="24"/>
              </w:rPr>
              <w:t>-20</w:t>
            </w:r>
            <w:r w:rsidRPr="003F7B59">
              <w:rPr>
                <w:b/>
                <w:bCs/>
                <w:sz w:val="24"/>
                <w:szCs w:val="24"/>
              </w:rPr>
              <w:t>.</w:t>
            </w:r>
            <w:r>
              <w:rPr>
                <w:b/>
                <w:bCs/>
                <w:sz w:val="24"/>
                <w:szCs w:val="24"/>
              </w:rPr>
              <w:t>120</w:t>
            </w:r>
          </w:p>
        </w:tc>
        <w:tc>
          <w:tcPr>
            <w:tcW w:w="1476" w:type="dxa"/>
            <w:hideMark/>
          </w:tcPr>
          <w:p w14:paraId="1717F79F" w14:textId="2E943365" w:rsidR="004C3606" w:rsidRPr="002F7D5E" w:rsidRDefault="004C3606" w:rsidP="004C3606">
            <w:pPr>
              <w:jc w:val="right"/>
              <w:rPr>
                <w:b/>
                <w:bCs/>
                <w:sz w:val="24"/>
                <w:szCs w:val="24"/>
              </w:rPr>
            </w:pPr>
            <w:r>
              <w:rPr>
                <w:b/>
                <w:bCs/>
                <w:sz w:val="24"/>
                <w:szCs w:val="24"/>
              </w:rPr>
              <w:t>0</w:t>
            </w:r>
          </w:p>
        </w:tc>
        <w:tc>
          <w:tcPr>
            <w:tcW w:w="1190" w:type="dxa"/>
            <w:hideMark/>
          </w:tcPr>
          <w:p w14:paraId="0D834803" w14:textId="1625A800" w:rsidR="004C3606" w:rsidRPr="002F7D5E" w:rsidRDefault="004C3606" w:rsidP="004C3606">
            <w:pPr>
              <w:jc w:val="right"/>
              <w:rPr>
                <w:b/>
                <w:bCs/>
                <w:sz w:val="24"/>
                <w:szCs w:val="24"/>
              </w:rPr>
            </w:pPr>
            <w:r w:rsidRPr="002F7D5E">
              <w:rPr>
                <w:b/>
                <w:bCs/>
                <w:sz w:val="24"/>
                <w:szCs w:val="24"/>
              </w:rPr>
              <w:t> </w:t>
            </w:r>
            <w:r>
              <w:rPr>
                <w:b/>
                <w:bCs/>
                <w:sz w:val="24"/>
                <w:szCs w:val="24"/>
              </w:rPr>
              <w:t>0</w:t>
            </w:r>
          </w:p>
        </w:tc>
      </w:tr>
    </w:tbl>
    <w:p w14:paraId="3B560283" w14:textId="77777777" w:rsidR="002F2FDF" w:rsidRDefault="002F2FDF" w:rsidP="002F2FDF">
      <w:pPr>
        <w:ind w:left="482"/>
        <w:jc w:val="both"/>
        <w:rPr>
          <w:sz w:val="24"/>
          <w:szCs w:val="24"/>
        </w:rPr>
      </w:pPr>
    </w:p>
    <w:p w14:paraId="3E2359A8" w14:textId="77777777" w:rsidR="004305A4" w:rsidRDefault="004305A4" w:rsidP="002F2FDF">
      <w:pPr>
        <w:ind w:left="482"/>
        <w:jc w:val="both"/>
        <w:rPr>
          <w:sz w:val="24"/>
          <w:szCs w:val="24"/>
        </w:rPr>
      </w:pPr>
    </w:p>
    <w:p w14:paraId="6CAB635F" w14:textId="453670CD" w:rsidR="00AC3F41" w:rsidRDefault="00AC3F41" w:rsidP="00AC3F41">
      <w:pPr>
        <w:ind w:left="482"/>
        <w:jc w:val="center"/>
        <w:rPr>
          <w:sz w:val="24"/>
          <w:szCs w:val="24"/>
        </w:rPr>
      </w:pPr>
      <w:r>
        <w:rPr>
          <w:sz w:val="24"/>
          <w:szCs w:val="24"/>
        </w:rPr>
        <w:t xml:space="preserve">B) </w:t>
      </w:r>
      <w:r w:rsidRPr="00704C9A">
        <w:rPr>
          <w:b/>
          <w:bCs/>
          <w:sz w:val="24"/>
          <w:szCs w:val="24"/>
        </w:rPr>
        <w:t>SAŽETAK RAČUNA FINANCIRANJA</w:t>
      </w:r>
    </w:p>
    <w:tbl>
      <w:tblPr>
        <w:tblStyle w:val="Reetkatablice"/>
        <w:tblW w:w="9460" w:type="dxa"/>
        <w:tblInd w:w="482" w:type="dxa"/>
        <w:tblLook w:val="04A0" w:firstRow="1" w:lastRow="0" w:firstColumn="1" w:lastColumn="0" w:noHBand="0" w:noVBand="1"/>
      </w:tblPr>
      <w:tblGrid>
        <w:gridCol w:w="2652"/>
        <w:gridCol w:w="1476"/>
        <w:gridCol w:w="1476"/>
        <w:gridCol w:w="1476"/>
        <w:gridCol w:w="1190"/>
        <w:gridCol w:w="1190"/>
      </w:tblGrid>
      <w:tr w:rsidR="00AC3F41" w:rsidRPr="002F7D5E" w14:paraId="1B44811B" w14:textId="77777777" w:rsidTr="00AC3F41">
        <w:trPr>
          <w:trHeight w:val="835"/>
        </w:trPr>
        <w:tc>
          <w:tcPr>
            <w:tcW w:w="2652" w:type="dxa"/>
            <w:shd w:val="clear" w:color="auto" w:fill="B4C6E7" w:themeFill="accent1" w:themeFillTint="66"/>
            <w:hideMark/>
          </w:tcPr>
          <w:p w14:paraId="061022C9" w14:textId="77777777" w:rsidR="00AC3F41" w:rsidRPr="002F7D5E" w:rsidRDefault="00AC3F41" w:rsidP="009209A8">
            <w:pPr>
              <w:jc w:val="center"/>
              <w:rPr>
                <w:sz w:val="24"/>
                <w:szCs w:val="24"/>
              </w:rPr>
            </w:pPr>
            <w:r>
              <w:rPr>
                <w:sz w:val="24"/>
                <w:szCs w:val="24"/>
              </w:rPr>
              <w:t xml:space="preserve">Razred </w:t>
            </w:r>
            <w:r w:rsidRPr="002F7D5E">
              <w:rPr>
                <w:sz w:val="24"/>
                <w:szCs w:val="24"/>
              </w:rPr>
              <w:t>i naziv</w:t>
            </w:r>
          </w:p>
        </w:tc>
        <w:tc>
          <w:tcPr>
            <w:tcW w:w="1476" w:type="dxa"/>
            <w:shd w:val="clear" w:color="auto" w:fill="B4C6E7" w:themeFill="accent1" w:themeFillTint="66"/>
            <w:hideMark/>
          </w:tcPr>
          <w:p w14:paraId="34132275" w14:textId="77777777" w:rsidR="00AC3F41" w:rsidRPr="002F7D5E" w:rsidRDefault="00AC3F41" w:rsidP="009209A8">
            <w:pPr>
              <w:jc w:val="center"/>
              <w:rPr>
                <w:sz w:val="24"/>
                <w:szCs w:val="24"/>
              </w:rPr>
            </w:pPr>
            <w:r w:rsidRPr="002F7D5E">
              <w:rPr>
                <w:sz w:val="24"/>
                <w:szCs w:val="24"/>
              </w:rPr>
              <w:t>Izvršenje</w:t>
            </w:r>
          </w:p>
          <w:p w14:paraId="5D1DA723" w14:textId="77777777" w:rsidR="00AC3F41" w:rsidRPr="002F7D5E" w:rsidRDefault="00AC3F41" w:rsidP="009209A8">
            <w:pPr>
              <w:jc w:val="center"/>
              <w:rPr>
                <w:sz w:val="24"/>
                <w:szCs w:val="24"/>
              </w:rPr>
            </w:pPr>
            <w:r w:rsidRPr="002F7D5E">
              <w:rPr>
                <w:sz w:val="24"/>
                <w:szCs w:val="24"/>
              </w:rPr>
              <w:t>202</w:t>
            </w:r>
            <w:r>
              <w:rPr>
                <w:sz w:val="24"/>
                <w:szCs w:val="24"/>
              </w:rPr>
              <w:t>3</w:t>
            </w:r>
            <w:r w:rsidRPr="002F7D5E">
              <w:rPr>
                <w:sz w:val="24"/>
                <w:szCs w:val="24"/>
              </w:rPr>
              <w:t>.</w:t>
            </w:r>
          </w:p>
        </w:tc>
        <w:tc>
          <w:tcPr>
            <w:tcW w:w="1476" w:type="dxa"/>
            <w:shd w:val="clear" w:color="auto" w:fill="B4C6E7" w:themeFill="accent1" w:themeFillTint="66"/>
            <w:hideMark/>
          </w:tcPr>
          <w:p w14:paraId="55A1D23D" w14:textId="77777777" w:rsidR="00AC3F41" w:rsidRPr="002F7D5E" w:rsidRDefault="00AC3F41" w:rsidP="009209A8">
            <w:pPr>
              <w:jc w:val="center"/>
              <w:rPr>
                <w:sz w:val="24"/>
                <w:szCs w:val="24"/>
              </w:rPr>
            </w:pPr>
            <w:r w:rsidRPr="002F7D5E">
              <w:rPr>
                <w:sz w:val="24"/>
                <w:szCs w:val="24"/>
              </w:rPr>
              <w:t>Tekući plan</w:t>
            </w:r>
          </w:p>
          <w:p w14:paraId="3C0B56E9" w14:textId="77777777" w:rsidR="00AC3F41" w:rsidRPr="002F7D5E" w:rsidRDefault="00AC3F41" w:rsidP="009209A8">
            <w:pPr>
              <w:jc w:val="center"/>
              <w:rPr>
                <w:sz w:val="24"/>
                <w:szCs w:val="24"/>
              </w:rPr>
            </w:pPr>
            <w:r w:rsidRPr="002F7D5E">
              <w:rPr>
                <w:sz w:val="24"/>
                <w:szCs w:val="24"/>
              </w:rPr>
              <w:t>202</w:t>
            </w:r>
            <w:r>
              <w:rPr>
                <w:sz w:val="24"/>
                <w:szCs w:val="24"/>
              </w:rPr>
              <w:t>4</w:t>
            </w:r>
            <w:r w:rsidRPr="002F7D5E">
              <w:rPr>
                <w:sz w:val="24"/>
                <w:szCs w:val="24"/>
              </w:rPr>
              <w:t>.</w:t>
            </w:r>
          </w:p>
        </w:tc>
        <w:tc>
          <w:tcPr>
            <w:tcW w:w="1476" w:type="dxa"/>
            <w:shd w:val="clear" w:color="auto" w:fill="B4C6E7" w:themeFill="accent1" w:themeFillTint="66"/>
            <w:hideMark/>
          </w:tcPr>
          <w:p w14:paraId="1A11FFF0" w14:textId="77777777" w:rsidR="00AC3F41" w:rsidRPr="002F7D5E" w:rsidRDefault="00AC3F41" w:rsidP="009209A8">
            <w:pPr>
              <w:jc w:val="center"/>
              <w:rPr>
                <w:sz w:val="24"/>
                <w:szCs w:val="24"/>
              </w:rPr>
            </w:pPr>
            <w:r>
              <w:rPr>
                <w:sz w:val="24"/>
                <w:szCs w:val="24"/>
              </w:rPr>
              <w:t>Plan</w:t>
            </w:r>
          </w:p>
          <w:p w14:paraId="3F94651E" w14:textId="77777777" w:rsidR="00AC3F41" w:rsidRPr="002F7D5E" w:rsidRDefault="00AC3F41" w:rsidP="009209A8">
            <w:pPr>
              <w:jc w:val="center"/>
              <w:rPr>
                <w:sz w:val="24"/>
                <w:szCs w:val="24"/>
              </w:rPr>
            </w:pPr>
            <w:r w:rsidRPr="002F7D5E">
              <w:rPr>
                <w:sz w:val="24"/>
                <w:szCs w:val="24"/>
              </w:rPr>
              <w:t>202</w:t>
            </w:r>
            <w:r>
              <w:rPr>
                <w:sz w:val="24"/>
                <w:szCs w:val="24"/>
              </w:rPr>
              <w:t>5</w:t>
            </w:r>
            <w:r w:rsidRPr="002F7D5E">
              <w:rPr>
                <w:sz w:val="24"/>
                <w:szCs w:val="24"/>
              </w:rPr>
              <w:t>.</w:t>
            </w:r>
          </w:p>
        </w:tc>
        <w:tc>
          <w:tcPr>
            <w:tcW w:w="1190" w:type="dxa"/>
            <w:shd w:val="clear" w:color="auto" w:fill="B4C6E7" w:themeFill="accent1" w:themeFillTint="66"/>
            <w:hideMark/>
          </w:tcPr>
          <w:p w14:paraId="3AF7FBF4" w14:textId="77777777" w:rsidR="00AC3F41" w:rsidRPr="002F7D5E" w:rsidRDefault="00AC3F41" w:rsidP="009209A8">
            <w:pPr>
              <w:jc w:val="center"/>
              <w:rPr>
                <w:sz w:val="24"/>
                <w:szCs w:val="24"/>
              </w:rPr>
            </w:pPr>
            <w:r>
              <w:rPr>
                <w:sz w:val="24"/>
                <w:szCs w:val="24"/>
              </w:rPr>
              <w:t>Projekcija</w:t>
            </w:r>
          </w:p>
          <w:p w14:paraId="56898120" w14:textId="77777777" w:rsidR="00AC3F41" w:rsidRPr="002F7D5E" w:rsidRDefault="00AC3F41" w:rsidP="009209A8">
            <w:pPr>
              <w:jc w:val="center"/>
              <w:rPr>
                <w:sz w:val="24"/>
                <w:szCs w:val="24"/>
              </w:rPr>
            </w:pPr>
            <w:r>
              <w:rPr>
                <w:sz w:val="24"/>
                <w:szCs w:val="24"/>
              </w:rPr>
              <w:t>2026.</w:t>
            </w:r>
          </w:p>
        </w:tc>
        <w:tc>
          <w:tcPr>
            <w:tcW w:w="1190" w:type="dxa"/>
            <w:shd w:val="clear" w:color="auto" w:fill="B4C6E7" w:themeFill="accent1" w:themeFillTint="66"/>
            <w:hideMark/>
          </w:tcPr>
          <w:p w14:paraId="742B9F62" w14:textId="77777777" w:rsidR="00AC3F41" w:rsidRPr="002F7D5E" w:rsidRDefault="00AC3F41" w:rsidP="009209A8">
            <w:pPr>
              <w:jc w:val="center"/>
              <w:rPr>
                <w:sz w:val="24"/>
                <w:szCs w:val="24"/>
              </w:rPr>
            </w:pPr>
            <w:r>
              <w:rPr>
                <w:sz w:val="24"/>
                <w:szCs w:val="24"/>
              </w:rPr>
              <w:t>Projekcija</w:t>
            </w:r>
          </w:p>
          <w:p w14:paraId="488E6EFB" w14:textId="77777777" w:rsidR="00AC3F41" w:rsidRPr="002F7D5E" w:rsidRDefault="00AC3F41" w:rsidP="009209A8">
            <w:pPr>
              <w:jc w:val="center"/>
              <w:rPr>
                <w:sz w:val="24"/>
                <w:szCs w:val="24"/>
              </w:rPr>
            </w:pPr>
            <w:r>
              <w:rPr>
                <w:sz w:val="24"/>
                <w:szCs w:val="24"/>
              </w:rPr>
              <w:t>2027.</w:t>
            </w:r>
          </w:p>
        </w:tc>
      </w:tr>
      <w:tr w:rsidR="00AC3F41" w:rsidRPr="002F7D5E" w14:paraId="2FE16A2F" w14:textId="77777777" w:rsidTr="00AC3F41">
        <w:trPr>
          <w:trHeight w:val="288"/>
        </w:trPr>
        <w:tc>
          <w:tcPr>
            <w:tcW w:w="2652" w:type="dxa"/>
            <w:hideMark/>
          </w:tcPr>
          <w:p w14:paraId="2E19AE32" w14:textId="77777777" w:rsidR="00AC3F41" w:rsidRPr="002F7D5E" w:rsidRDefault="00AC3F41" w:rsidP="009209A8">
            <w:pPr>
              <w:jc w:val="center"/>
              <w:rPr>
                <w:sz w:val="24"/>
                <w:szCs w:val="24"/>
              </w:rPr>
            </w:pPr>
            <w:r w:rsidRPr="002F7D5E">
              <w:rPr>
                <w:sz w:val="24"/>
                <w:szCs w:val="24"/>
              </w:rPr>
              <w:t>1</w:t>
            </w:r>
          </w:p>
        </w:tc>
        <w:tc>
          <w:tcPr>
            <w:tcW w:w="1476" w:type="dxa"/>
            <w:hideMark/>
          </w:tcPr>
          <w:p w14:paraId="2A3C6F49" w14:textId="77777777" w:rsidR="00AC3F41" w:rsidRPr="002F7D5E" w:rsidRDefault="00AC3F41" w:rsidP="009209A8">
            <w:pPr>
              <w:jc w:val="center"/>
              <w:rPr>
                <w:sz w:val="24"/>
                <w:szCs w:val="24"/>
              </w:rPr>
            </w:pPr>
            <w:r w:rsidRPr="002F7D5E">
              <w:rPr>
                <w:sz w:val="24"/>
                <w:szCs w:val="24"/>
              </w:rPr>
              <w:t>2</w:t>
            </w:r>
          </w:p>
        </w:tc>
        <w:tc>
          <w:tcPr>
            <w:tcW w:w="1476" w:type="dxa"/>
            <w:hideMark/>
          </w:tcPr>
          <w:p w14:paraId="6B86030E" w14:textId="77777777" w:rsidR="00AC3F41" w:rsidRPr="002F7D5E" w:rsidRDefault="00AC3F41" w:rsidP="009209A8">
            <w:pPr>
              <w:jc w:val="center"/>
              <w:rPr>
                <w:sz w:val="24"/>
                <w:szCs w:val="24"/>
              </w:rPr>
            </w:pPr>
            <w:r w:rsidRPr="002F7D5E">
              <w:rPr>
                <w:sz w:val="24"/>
                <w:szCs w:val="24"/>
              </w:rPr>
              <w:t>3</w:t>
            </w:r>
          </w:p>
        </w:tc>
        <w:tc>
          <w:tcPr>
            <w:tcW w:w="1476" w:type="dxa"/>
            <w:hideMark/>
          </w:tcPr>
          <w:p w14:paraId="0F30317E" w14:textId="77777777" w:rsidR="00AC3F41" w:rsidRPr="002F7D5E" w:rsidRDefault="00AC3F41" w:rsidP="009209A8">
            <w:pPr>
              <w:jc w:val="center"/>
              <w:rPr>
                <w:sz w:val="24"/>
                <w:szCs w:val="24"/>
              </w:rPr>
            </w:pPr>
            <w:r w:rsidRPr="002F7D5E">
              <w:rPr>
                <w:sz w:val="24"/>
                <w:szCs w:val="24"/>
              </w:rPr>
              <w:t>4</w:t>
            </w:r>
          </w:p>
        </w:tc>
        <w:tc>
          <w:tcPr>
            <w:tcW w:w="1190" w:type="dxa"/>
            <w:hideMark/>
          </w:tcPr>
          <w:p w14:paraId="46E7568F" w14:textId="77777777" w:rsidR="00AC3F41" w:rsidRPr="002F7D5E" w:rsidRDefault="00AC3F41" w:rsidP="009209A8">
            <w:pPr>
              <w:jc w:val="center"/>
              <w:rPr>
                <w:sz w:val="24"/>
                <w:szCs w:val="24"/>
              </w:rPr>
            </w:pPr>
            <w:r w:rsidRPr="002F7D5E">
              <w:rPr>
                <w:sz w:val="24"/>
                <w:szCs w:val="24"/>
              </w:rPr>
              <w:t>5</w:t>
            </w:r>
          </w:p>
        </w:tc>
        <w:tc>
          <w:tcPr>
            <w:tcW w:w="1190" w:type="dxa"/>
            <w:hideMark/>
          </w:tcPr>
          <w:p w14:paraId="33F09719" w14:textId="77777777" w:rsidR="00AC3F41" w:rsidRPr="002F7D5E" w:rsidRDefault="00AC3F41" w:rsidP="009209A8">
            <w:pPr>
              <w:jc w:val="center"/>
              <w:rPr>
                <w:sz w:val="24"/>
                <w:szCs w:val="24"/>
              </w:rPr>
            </w:pPr>
            <w:r w:rsidRPr="002F7D5E">
              <w:rPr>
                <w:sz w:val="24"/>
                <w:szCs w:val="24"/>
              </w:rPr>
              <w:t>6</w:t>
            </w:r>
          </w:p>
        </w:tc>
      </w:tr>
      <w:tr w:rsidR="00AC3F41" w:rsidRPr="002F7D5E" w14:paraId="082BDB56" w14:textId="77777777" w:rsidTr="00AC3F41">
        <w:trPr>
          <w:trHeight w:val="288"/>
        </w:trPr>
        <w:tc>
          <w:tcPr>
            <w:tcW w:w="2652" w:type="dxa"/>
            <w:hideMark/>
          </w:tcPr>
          <w:p w14:paraId="75B34737" w14:textId="718E54BD" w:rsidR="00AC3F41" w:rsidRPr="002F7D5E" w:rsidRDefault="00AC3F41" w:rsidP="00AC3F41">
            <w:pPr>
              <w:rPr>
                <w:b/>
                <w:bCs/>
                <w:sz w:val="24"/>
                <w:szCs w:val="24"/>
              </w:rPr>
            </w:pPr>
            <w:r w:rsidRPr="00400C65">
              <w:rPr>
                <w:sz w:val="24"/>
                <w:szCs w:val="24"/>
              </w:rPr>
              <w:t>8</w:t>
            </w:r>
            <w:r>
              <w:rPr>
                <w:sz w:val="24"/>
                <w:szCs w:val="24"/>
              </w:rPr>
              <w:t xml:space="preserve">   </w:t>
            </w:r>
            <w:r w:rsidRPr="00400C65">
              <w:rPr>
                <w:sz w:val="24"/>
                <w:szCs w:val="24"/>
              </w:rPr>
              <w:t>Primici od financijske imovine i zaduživanja</w:t>
            </w:r>
          </w:p>
        </w:tc>
        <w:tc>
          <w:tcPr>
            <w:tcW w:w="1476" w:type="dxa"/>
            <w:hideMark/>
          </w:tcPr>
          <w:p w14:paraId="79C00762" w14:textId="74493E28" w:rsidR="00AC3F41" w:rsidRPr="002F7D5E" w:rsidRDefault="00AC3F41" w:rsidP="00AC3F41">
            <w:pPr>
              <w:jc w:val="right"/>
              <w:rPr>
                <w:b/>
                <w:bCs/>
                <w:sz w:val="24"/>
                <w:szCs w:val="24"/>
              </w:rPr>
            </w:pPr>
            <w:r w:rsidRPr="00400C65">
              <w:rPr>
                <w:sz w:val="24"/>
                <w:szCs w:val="24"/>
              </w:rPr>
              <w:t>0</w:t>
            </w:r>
            <w:r w:rsidR="00826DA3">
              <w:rPr>
                <w:sz w:val="24"/>
                <w:szCs w:val="24"/>
              </w:rPr>
              <w:t>,00</w:t>
            </w:r>
          </w:p>
        </w:tc>
        <w:tc>
          <w:tcPr>
            <w:tcW w:w="1476" w:type="dxa"/>
            <w:hideMark/>
          </w:tcPr>
          <w:p w14:paraId="56E824EC" w14:textId="5DD2BA5B" w:rsidR="00AC3F41" w:rsidRPr="002F7D5E" w:rsidRDefault="00AC3F41" w:rsidP="00AC3F41">
            <w:pPr>
              <w:jc w:val="right"/>
              <w:rPr>
                <w:b/>
                <w:bCs/>
                <w:sz w:val="24"/>
                <w:szCs w:val="24"/>
              </w:rPr>
            </w:pPr>
            <w:r w:rsidRPr="00400C65">
              <w:rPr>
                <w:sz w:val="24"/>
                <w:szCs w:val="24"/>
              </w:rPr>
              <w:t>0</w:t>
            </w:r>
          </w:p>
        </w:tc>
        <w:tc>
          <w:tcPr>
            <w:tcW w:w="1476" w:type="dxa"/>
            <w:hideMark/>
          </w:tcPr>
          <w:p w14:paraId="22DD6859" w14:textId="381B9E6E" w:rsidR="00AC3F41" w:rsidRPr="002F7D5E" w:rsidRDefault="00AC3F41" w:rsidP="00AC3F41">
            <w:pPr>
              <w:jc w:val="right"/>
              <w:rPr>
                <w:b/>
                <w:bCs/>
                <w:sz w:val="24"/>
                <w:szCs w:val="24"/>
              </w:rPr>
            </w:pPr>
            <w:r w:rsidRPr="00400C65">
              <w:rPr>
                <w:sz w:val="24"/>
                <w:szCs w:val="24"/>
              </w:rPr>
              <w:t>0</w:t>
            </w:r>
          </w:p>
        </w:tc>
        <w:tc>
          <w:tcPr>
            <w:tcW w:w="1190" w:type="dxa"/>
            <w:hideMark/>
          </w:tcPr>
          <w:p w14:paraId="22F8E66A" w14:textId="70FAD625" w:rsidR="00AC3F41" w:rsidRPr="002F7D5E" w:rsidRDefault="004C3606" w:rsidP="004C3606">
            <w:pPr>
              <w:jc w:val="right"/>
              <w:rPr>
                <w:b/>
                <w:bCs/>
                <w:sz w:val="24"/>
                <w:szCs w:val="24"/>
              </w:rPr>
            </w:pPr>
            <w:r>
              <w:rPr>
                <w:sz w:val="24"/>
                <w:szCs w:val="24"/>
              </w:rPr>
              <w:t>0</w:t>
            </w:r>
          </w:p>
        </w:tc>
        <w:tc>
          <w:tcPr>
            <w:tcW w:w="1190" w:type="dxa"/>
            <w:hideMark/>
          </w:tcPr>
          <w:p w14:paraId="41AC404F" w14:textId="258F4AD7" w:rsidR="00AC3F41" w:rsidRPr="002F7D5E" w:rsidRDefault="004C3606" w:rsidP="004C3606">
            <w:pPr>
              <w:jc w:val="right"/>
              <w:rPr>
                <w:b/>
                <w:bCs/>
                <w:sz w:val="24"/>
                <w:szCs w:val="24"/>
              </w:rPr>
            </w:pPr>
            <w:r>
              <w:rPr>
                <w:sz w:val="24"/>
                <w:szCs w:val="24"/>
              </w:rPr>
              <w:t>0</w:t>
            </w:r>
          </w:p>
        </w:tc>
      </w:tr>
      <w:tr w:rsidR="00AC3F41" w:rsidRPr="002F7D5E" w14:paraId="7CBDA5B0" w14:textId="77777777" w:rsidTr="00AC3F41">
        <w:trPr>
          <w:trHeight w:val="288"/>
        </w:trPr>
        <w:tc>
          <w:tcPr>
            <w:tcW w:w="2652" w:type="dxa"/>
            <w:hideMark/>
          </w:tcPr>
          <w:p w14:paraId="158A3468" w14:textId="4BD422D3" w:rsidR="00AC3F41" w:rsidRPr="002F7D5E" w:rsidRDefault="00AC3F41" w:rsidP="00AC3F41">
            <w:pPr>
              <w:rPr>
                <w:sz w:val="24"/>
                <w:szCs w:val="24"/>
              </w:rPr>
            </w:pPr>
            <w:r w:rsidRPr="00400C65">
              <w:rPr>
                <w:sz w:val="24"/>
                <w:szCs w:val="24"/>
              </w:rPr>
              <w:t>5</w:t>
            </w:r>
            <w:r>
              <w:rPr>
                <w:sz w:val="24"/>
                <w:szCs w:val="24"/>
              </w:rPr>
              <w:t xml:space="preserve">   </w:t>
            </w:r>
            <w:r w:rsidRPr="00400C65">
              <w:rPr>
                <w:sz w:val="24"/>
                <w:szCs w:val="24"/>
              </w:rPr>
              <w:t>Izdaci za financijsku imovinu i otplate zajmova</w:t>
            </w:r>
          </w:p>
        </w:tc>
        <w:tc>
          <w:tcPr>
            <w:tcW w:w="1476" w:type="dxa"/>
            <w:hideMark/>
          </w:tcPr>
          <w:p w14:paraId="72093C2A" w14:textId="20E64B23" w:rsidR="00AC3F41" w:rsidRPr="002F7D5E" w:rsidRDefault="00AC3F41" w:rsidP="00AC3F41">
            <w:pPr>
              <w:jc w:val="right"/>
              <w:rPr>
                <w:sz w:val="24"/>
                <w:szCs w:val="24"/>
              </w:rPr>
            </w:pPr>
            <w:r w:rsidRPr="00400C65">
              <w:rPr>
                <w:sz w:val="24"/>
                <w:szCs w:val="24"/>
              </w:rPr>
              <w:t>0</w:t>
            </w:r>
            <w:r w:rsidR="00826DA3">
              <w:rPr>
                <w:sz w:val="24"/>
                <w:szCs w:val="24"/>
              </w:rPr>
              <w:t>,00</w:t>
            </w:r>
          </w:p>
        </w:tc>
        <w:tc>
          <w:tcPr>
            <w:tcW w:w="1476" w:type="dxa"/>
            <w:hideMark/>
          </w:tcPr>
          <w:p w14:paraId="675614E9" w14:textId="54F1B3ED" w:rsidR="00AC3F41" w:rsidRPr="002F7D5E" w:rsidRDefault="00AC3F41" w:rsidP="00AC3F41">
            <w:pPr>
              <w:jc w:val="right"/>
              <w:rPr>
                <w:sz w:val="24"/>
                <w:szCs w:val="24"/>
              </w:rPr>
            </w:pPr>
            <w:r w:rsidRPr="00400C65">
              <w:rPr>
                <w:sz w:val="24"/>
                <w:szCs w:val="24"/>
              </w:rPr>
              <w:t>0</w:t>
            </w:r>
          </w:p>
        </w:tc>
        <w:tc>
          <w:tcPr>
            <w:tcW w:w="1476" w:type="dxa"/>
            <w:hideMark/>
          </w:tcPr>
          <w:p w14:paraId="6C6D2002" w14:textId="4CF3F49F" w:rsidR="00AC3F41" w:rsidRPr="002F7D5E" w:rsidRDefault="00AC3F41" w:rsidP="00AC3F41">
            <w:pPr>
              <w:jc w:val="right"/>
              <w:rPr>
                <w:sz w:val="24"/>
                <w:szCs w:val="24"/>
              </w:rPr>
            </w:pPr>
            <w:r w:rsidRPr="00400C65">
              <w:rPr>
                <w:sz w:val="24"/>
                <w:szCs w:val="24"/>
              </w:rPr>
              <w:t>0</w:t>
            </w:r>
          </w:p>
        </w:tc>
        <w:tc>
          <w:tcPr>
            <w:tcW w:w="1190" w:type="dxa"/>
            <w:hideMark/>
          </w:tcPr>
          <w:p w14:paraId="3171E61D" w14:textId="61F64C57" w:rsidR="00AC3F41" w:rsidRPr="002F7D5E" w:rsidRDefault="004C3606" w:rsidP="004C3606">
            <w:pPr>
              <w:jc w:val="right"/>
              <w:rPr>
                <w:sz w:val="24"/>
                <w:szCs w:val="24"/>
              </w:rPr>
            </w:pPr>
            <w:r>
              <w:rPr>
                <w:sz w:val="24"/>
                <w:szCs w:val="24"/>
              </w:rPr>
              <w:t>0</w:t>
            </w:r>
          </w:p>
        </w:tc>
        <w:tc>
          <w:tcPr>
            <w:tcW w:w="1190" w:type="dxa"/>
            <w:hideMark/>
          </w:tcPr>
          <w:p w14:paraId="7995A3E6" w14:textId="0536E929" w:rsidR="00AC3F41" w:rsidRPr="002F7D5E" w:rsidRDefault="004C3606" w:rsidP="004C3606">
            <w:pPr>
              <w:jc w:val="right"/>
              <w:rPr>
                <w:sz w:val="24"/>
                <w:szCs w:val="24"/>
              </w:rPr>
            </w:pPr>
            <w:r>
              <w:rPr>
                <w:sz w:val="24"/>
                <w:szCs w:val="24"/>
              </w:rPr>
              <w:t>0</w:t>
            </w:r>
          </w:p>
        </w:tc>
      </w:tr>
      <w:tr w:rsidR="00AC3F41" w:rsidRPr="002F7D5E" w14:paraId="559468D7" w14:textId="77777777" w:rsidTr="00AC3F41">
        <w:trPr>
          <w:trHeight w:val="288"/>
        </w:trPr>
        <w:tc>
          <w:tcPr>
            <w:tcW w:w="2652" w:type="dxa"/>
            <w:hideMark/>
          </w:tcPr>
          <w:p w14:paraId="128A49F3" w14:textId="51FB6E15" w:rsidR="00AC3F41" w:rsidRPr="00F65789" w:rsidRDefault="00F65789" w:rsidP="00AC3F41">
            <w:pPr>
              <w:rPr>
                <w:b/>
                <w:bCs/>
                <w:sz w:val="24"/>
                <w:szCs w:val="24"/>
              </w:rPr>
            </w:pPr>
            <w:r>
              <w:rPr>
                <w:b/>
                <w:bCs/>
                <w:sz w:val="24"/>
                <w:szCs w:val="24"/>
              </w:rPr>
              <w:t>Razlika – neto financiranje</w:t>
            </w:r>
          </w:p>
        </w:tc>
        <w:tc>
          <w:tcPr>
            <w:tcW w:w="1476" w:type="dxa"/>
            <w:hideMark/>
          </w:tcPr>
          <w:p w14:paraId="5E43B03D" w14:textId="5F42D5C6" w:rsidR="00AC3F41" w:rsidRPr="002F7D5E" w:rsidRDefault="00AC3F41" w:rsidP="00AC3F41">
            <w:pPr>
              <w:jc w:val="right"/>
              <w:rPr>
                <w:sz w:val="24"/>
                <w:szCs w:val="24"/>
              </w:rPr>
            </w:pPr>
            <w:r>
              <w:rPr>
                <w:b/>
                <w:bCs/>
                <w:sz w:val="24"/>
                <w:szCs w:val="24"/>
              </w:rPr>
              <w:tab/>
            </w:r>
            <w:r w:rsidR="00C811A9" w:rsidRPr="00400C65">
              <w:rPr>
                <w:b/>
                <w:bCs/>
                <w:sz w:val="24"/>
                <w:szCs w:val="24"/>
              </w:rPr>
              <w:t>0</w:t>
            </w:r>
            <w:r w:rsidR="00826DA3">
              <w:rPr>
                <w:b/>
                <w:bCs/>
                <w:sz w:val="24"/>
                <w:szCs w:val="24"/>
              </w:rPr>
              <w:t>,00</w:t>
            </w:r>
            <w:r>
              <w:rPr>
                <w:b/>
                <w:bCs/>
                <w:sz w:val="24"/>
                <w:szCs w:val="24"/>
              </w:rPr>
              <w:tab/>
            </w:r>
          </w:p>
        </w:tc>
        <w:tc>
          <w:tcPr>
            <w:tcW w:w="1476" w:type="dxa"/>
            <w:hideMark/>
          </w:tcPr>
          <w:p w14:paraId="65CD0081" w14:textId="0E1D980E" w:rsidR="00AC3F41" w:rsidRPr="002F7D5E" w:rsidRDefault="00AC3F41" w:rsidP="00AC3F41">
            <w:pPr>
              <w:jc w:val="right"/>
              <w:rPr>
                <w:sz w:val="24"/>
                <w:szCs w:val="24"/>
              </w:rPr>
            </w:pPr>
            <w:r w:rsidRPr="00400C65">
              <w:rPr>
                <w:b/>
                <w:bCs/>
                <w:sz w:val="24"/>
                <w:szCs w:val="24"/>
              </w:rPr>
              <w:t>0</w:t>
            </w:r>
          </w:p>
        </w:tc>
        <w:tc>
          <w:tcPr>
            <w:tcW w:w="1476" w:type="dxa"/>
            <w:hideMark/>
          </w:tcPr>
          <w:p w14:paraId="049947BB" w14:textId="4B32C9BC" w:rsidR="00AC3F41" w:rsidRPr="002F7D5E" w:rsidRDefault="00AC3F41" w:rsidP="00AC3F41">
            <w:pPr>
              <w:jc w:val="right"/>
              <w:rPr>
                <w:sz w:val="24"/>
                <w:szCs w:val="24"/>
              </w:rPr>
            </w:pPr>
            <w:r w:rsidRPr="00400C65">
              <w:rPr>
                <w:b/>
                <w:bCs/>
                <w:sz w:val="24"/>
                <w:szCs w:val="24"/>
              </w:rPr>
              <w:t>0</w:t>
            </w:r>
          </w:p>
        </w:tc>
        <w:tc>
          <w:tcPr>
            <w:tcW w:w="1190" w:type="dxa"/>
            <w:hideMark/>
          </w:tcPr>
          <w:p w14:paraId="076195DF" w14:textId="4197F45C" w:rsidR="00AC3F41" w:rsidRPr="002F7D5E" w:rsidRDefault="004C3606" w:rsidP="004C3606">
            <w:pPr>
              <w:jc w:val="right"/>
              <w:rPr>
                <w:sz w:val="24"/>
                <w:szCs w:val="24"/>
              </w:rPr>
            </w:pPr>
            <w:r>
              <w:rPr>
                <w:b/>
                <w:bCs/>
                <w:sz w:val="24"/>
                <w:szCs w:val="24"/>
              </w:rPr>
              <w:t>0</w:t>
            </w:r>
          </w:p>
        </w:tc>
        <w:tc>
          <w:tcPr>
            <w:tcW w:w="1190" w:type="dxa"/>
            <w:hideMark/>
          </w:tcPr>
          <w:p w14:paraId="45BF43AF" w14:textId="269B6F36" w:rsidR="00AC3F41" w:rsidRPr="002F7D5E" w:rsidRDefault="004C3606" w:rsidP="004C3606">
            <w:pPr>
              <w:jc w:val="right"/>
              <w:rPr>
                <w:sz w:val="24"/>
                <w:szCs w:val="24"/>
              </w:rPr>
            </w:pPr>
            <w:r>
              <w:rPr>
                <w:b/>
                <w:bCs/>
                <w:sz w:val="24"/>
                <w:szCs w:val="24"/>
              </w:rPr>
              <w:t>0</w:t>
            </w:r>
          </w:p>
        </w:tc>
      </w:tr>
      <w:tr w:rsidR="00A75F71" w:rsidRPr="002F7D5E" w14:paraId="32AA6EB8" w14:textId="77777777" w:rsidTr="00AC3F41">
        <w:trPr>
          <w:trHeight w:val="288"/>
        </w:trPr>
        <w:tc>
          <w:tcPr>
            <w:tcW w:w="2652" w:type="dxa"/>
            <w:hideMark/>
          </w:tcPr>
          <w:p w14:paraId="3986D8E5" w14:textId="5F007E6E" w:rsidR="00A75F71" w:rsidRPr="002F7D5E" w:rsidRDefault="00A75F71" w:rsidP="00A75F71">
            <w:pPr>
              <w:rPr>
                <w:b/>
                <w:bCs/>
                <w:sz w:val="24"/>
                <w:szCs w:val="24"/>
              </w:rPr>
            </w:pPr>
            <w:r w:rsidRPr="008435DE">
              <w:rPr>
                <w:b/>
                <w:bCs/>
                <w:sz w:val="24"/>
                <w:szCs w:val="24"/>
              </w:rPr>
              <w:t>Višak/Manjak</w:t>
            </w:r>
            <w:r w:rsidR="00F65789">
              <w:rPr>
                <w:b/>
                <w:bCs/>
                <w:sz w:val="24"/>
                <w:szCs w:val="24"/>
              </w:rPr>
              <w:t xml:space="preserve"> </w:t>
            </w:r>
            <w:r w:rsidRPr="008435DE">
              <w:rPr>
                <w:b/>
                <w:bCs/>
                <w:sz w:val="24"/>
                <w:szCs w:val="24"/>
              </w:rPr>
              <w:t>+</w:t>
            </w:r>
            <w:r>
              <w:rPr>
                <w:b/>
                <w:bCs/>
                <w:sz w:val="24"/>
                <w:szCs w:val="24"/>
              </w:rPr>
              <w:t xml:space="preserve"> </w:t>
            </w:r>
            <w:r w:rsidRPr="008435DE">
              <w:rPr>
                <w:b/>
                <w:bCs/>
                <w:sz w:val="24"/>
                <w:szCs w:val="24"/>
              </w:rPr>
              <w:t>neto financiranje</w:t>
            </w:r>
          </w:p>
        </w:tc>
        <w:tc>
          <w:tcPr>
            <w:tcW w:w="1476" w:type="dxa"/>
            <w:hideMark/>
          </w:tcPr>
          <w:p w14:paraId="053BAC66" w14:textId="3BCDAF6B" w:rsidR="00A75F71" w:rsidRPr="002F7D5E" w:rsidRDefault="00C811A9" w:rsidP="00A75F71">
            <w:pPr>
              <w:jc w:val="right"/>
              <w:rPr>
                <w:b/>
                <w:bCs/>
                <w:sz w:val="24"/>
                <w:szCs w:val="24"/>
              </w:rPr>
            </w:pPr>
            <w:r w:rsidRPr="003F7B59">
              <w:rPr>
                <w:b/>
                <w:bCs/>
                <w:sz w:val="24"/>
                <w:szCs w:val="24"/>
              </w:rPr>
              <w:t>33.637,87</w:t>
            </w:r>
          </w:p>
        </w:tc>
        <w:tc>
          <w:tcPr>
            <w:tcW w:w="1476" w:type="dxa"/>
            <w:hideMark/>
          </w:tcPr>
          <w:p w14:paraId="5D518B69" w14:textId="246E928F" w:rsidR="00A75F71" w:rsidRPr="002F7D5E" w:rsidRDefault="00CC4FCA" w:rsidP="00A75F71">
            <w:pPr>
              <w:jc w:val="right"/>
              <w:rPr>
                <w:b/>
                <w:bCs/>
                <w:sz w:val="24"/>
                <w:szCs w:val="24"/>
              </w:rPr>
            </w:pPr>
            <w:r>
              <w:rPr>
                <w:b/>
                <w:bCs/>
                <w:sz w:val="24"/>
                <w:szCs w:val="24"/>
              </w:rPr>
              <w:t>-4.545</w:t>
            </w:r>
          </w:p>
        </w:tc>
        <w:tc>
          <w:tcPr>
            <w:tcW w:w="1476" w:type="dxa"/>
            <w:hideMark/>
          </w:tcPr>
          <w:p w14:paraId="1C5E2A7E" w14:textId="44453BE5" w:rsidR="00A75F71" w:rsidRPr="002F7D5E" w:rsidRDefault="00A75F71" w:rsidP="00A75F71">
            <w:pPr>
              <w:jc w:val="right"/>
              <w:rPr>
                <w:b/>
                <w:bCs/>
                <w:sz w:val="24"/>
                <w:szCs w:val="24"/>
              </w:rPr>
            </w:pPr>
            <w:r w:rsidRPr="008435DE">
              <w:rPr>
                <w:b/>
                <w:bCs/>
                <w:sz w:val="24"/>
                <w:szCs w:val="24"/>
              </w:rPr>
              <w:t>-</w:t>
            </w:r>
            <w:r w:rsidR="00C21890">
              <w:rPr>
                <w:b/>
                <w:bCs/>
                <w:sz w:val="24"/>
                <w:szCs w:val="24"/>
              </w:rPr>
              <w:t>20</w:t>
            </w:r>
            <w:r w:rsidRPr="008435DE">
              <w:rPr>
                <w:b/>
                <w:bCs/>
                <w:sz w:val="24"/>
                <w:szCs w:val="24"/>
              </w:rPr>
              <w:t>.</w:t>
            </w:r>
            <w:r>
              <w:rPr>
                <w:b/>
                <w:bCs/>
                <w:sz w:val="24"/>
                <w:szCs w:val="24"/>
              </w:rPr>
              <w:t>12</w:t>
            </w:r>
            <w:r w:rsidR="00C21890">
              <w:rPr>
                <w:b/>
                <w:bCs/>
                <w:sz w:val="24"/>
                <w:szCs w:val="24"/>
              </w:rPr>
              <w:t>0</w:t>
            </w:r>
          </w:p>
        </w:tc>
        <w:tc>
          <w:tcPr>
            <w:tcW w:w="1190" w:type="dxa"/>
            <w:hideMark/>
          </w:tcPr>
          <w:p w14:paraId="6390D41A" w14:textId="7D864502" w:rsidR="00A75F71" w:rsidRPr="002F7D5E" w:rsidRDefault="004C3606" w:rsidP="004C3606">
            <w:pPr>
              <w:jc w:val="right"/>
              <w:rPr>
                <w:b/>
                <w:bCs/>
                <w:sz w:val="24"/>
                <w:szCs w:val="24"/>
              </w:rPr>
            </w:pPr>
            <w:r>
              <w:rPr>
                <w:b/>
                <w:bCs/>
                <w:sz w:val="24"/>
                <w:szCs w:val="24"/>
              </w:rPr>
              <w:t>0</w:t>
            </w:r>
          </w:p>
        </w:tc>
        <w:tc>
          <w:tcPr>
            <w:tcW w:w="1190" w:type="dxa"/>
            <w:hideMark/>
          </w:tcPr>
          <w:p w14:paraId="4625C95A" w14:textId="2CA73454" w:rsidR="00A75F71" w:rsidRPr="002F7D5E" w:rsidRDefault="004C3606" w:rsidP="004C3606">
            <w:pPr>
              <w:jc w:val="right"/>
              <w:rPr>
                <w:b/>
                <w:bCs/>
                <w:sz w:val="24"/>
                <w:szCs w:val="24"/>
              </w:rPr>
            </w:pPr>
            <w:r>
              <w:rPr>
                <w:b/>
                <w:bCs/>
                <w:sz w:val="24"/>
                <w:szCs w:val="24"/>
              </w:rPr>
              <w:t>0</w:t>
            </w:r>
          </w:p>
        </w:tc>
      </w:tr>
    </w:tbl>
    <w:p w14:paraId="5FE81AC3" w14:textId="77777777" w:rsidR="00AC3F41" w:rsidRDefault="00AC3F41" w:rsidP="002F2FDF">
      <w:pPr>
        <w:ind w:left="482"/>
        <w:jc w:val="both"/>
        <w:rPr>
          <w:sz w:val="24"/>
          <w:szCs w:val="24"/>
        </w:rPr>
      </w:pPr>
    </w:p>
    <w:p w14:paraId="14DAFEF9" w14:textId="77777777" w:rsidR="00AC3F41" w:rsidRDefault="00AC3F41" w:rsidP="002F2FDF">
      <w:pPr>
        <w:ind w:left="482"/>
        <w:jc w:val="both"/>
        <w:rPr>
          <w:sz w:val="24"/>
          <w:szCs w:val="24"/>
        </w:rPr>
      </w:pPr>
    </w:p>
    <w:p w14:paraId="6D7E8AD8" w14:textId="5081A281" w:rsidR="00A75F71" w:rsidRDefault="00A75F71" w:rsidP="00A75F71">
      <w:pPr>
        <w:ind w:left="482"/>
        <w:jc w:val="center"/>
        <w:rPr>
          <w:sz w:val="24"/>
          <w:szCs w:val="24"/>
        </w:rPr>
      </w:pPr>
      <w:r>
        <w:rPr>
          <w:sz w:val="24"/>
          <w:szCs w:val="24"/>
        </w:rPr>
        <w:t xml:space="preserve">C) </w:t>
      </w:r>
      <w:r w:rsidRPr="00BB091C">
        <w:rPr>
          <w:b/>
          <w:bCs/>
          <w:sz w:val="24"/>
          <w:szCs w:val="24"/>
        </w:rPr>
        <w:t>PRENESENI VIŠAK ILI PRENESENI MANJAK</w:t>
      </w:r>
    </w:p>
    <w:tbl>
      <w:tblPr>
        <w:tblStyle w:val="Reetkatablice"/>
        <w:tblW w:w="9460" w:type="dxa"/>
        <w:tblInd w:w="482" w:type="dxa"/>
        <w:tblLook w:val="04A0" w:firstRow="1" w:lastRow="0" w:firstColumn="1" w:lastColumn="0" w:noHBand="0" w:noVBand="1"/>
      </w:tblPr>
      <w:tblGrid>
        <w:gridCol w:w="2652"/>
        <w:gridCol w:w="1476"/>
        <w:gridCol w:w="1476"/>
        <w:gridCol w:w="1476"/>
        <w:gridCol w:w="1190"/>
        <w:gridCol w:w="1190"/>
      </w:tblGrid>
      <w:tr w:rsidR="00A75F71" w:rsidRPr="002F7D5E" w14:paraId="052FBB6F" w14:textId="77777777" w:rsidTr="009209A8">
        <w:trPr>
          <w:trHeight w:val="835"/>
        </w:trPr>
        <w:tc>
          <w:tcPr>
            <w:tcW w:w="2652" w:type="dxa"/>
            <w:shd w:val="clear" w:color="auto" w:fill="B4C6E7" w:themeFill="accent1" w:themeFillTint="66"/>
            <w:hideMark/>
          </w:tcPr>
          <w:p w14:paraId="2AA17103" w14:textId="77777777" w:rsidR="00A75F71" w:rsidRPr="002F7D5E" w:rsidRDefault="00A75F71" w:rsidP="009209A8">
            <w:pPr>
              <w:jc w:val="center"/>
              <w:rPr>
                <w:sz w:val="24"/>
                <w:szCs w:val="24"/>
              </w:rPr>
            </w:pPr>
            <w:r>
              <w:rPr>
                <w:sz w:val="24"/>
                <w:szCs w:val="24"/>
              </w:rPr>
              <w:t xml:space="preserve">Razred </w:t>
            </w:r>
            <w:r w:rsidRPr="002F7D5E">
              <w:rPr>
                <w:sz w:val="24"/>
                <w:szCs w:val="24"/>
              </w:rPr>
              <w:t>i naziv</w:t>
            </w:r>
          </w:p>
        </w:tc>
        <w:tc>
          <w:tcPr>
            <w:tcW w:w="1476" w:type="dxa"/>
            <w:shd w:val="clear" w:color="auto" w:fill="B4C6E7" w:themeFill="accent1" w:themeFillTint="66"/>
            <w:hideMark/>
          </w:tcPr>
          <w:p w14:paraId="0E795357" w14:textId="77777777" w:rsidR="00A75F71" w:rsidRPr="002F7D5E" w:rsidRDefault="00A75F71" w:rsidP="009209A8">
            <w:pPr>
              <w:jc w:val="center"/>
              <w:rPr>
                <w:sz w:val="24"/>
                <w:szCs w:val="24"/>
              </w:rPr>
            </w:pPr>
            <w:r w:rsidRPr="002F7D5E">
              <w:rPr>
                <w:sz w:val="24"/>
                <w:szCs w:val="24"/>
              </w:rPr>
              <w:t>Izvršenje</w:t>
            </w:r>
          </w:p>
          <w:p w14:paraId="5F7EDC83" w14:textId="77777777" w:rsidR="00A75F71" w:rsidRPr="002F7D5E" w:rsidRDefault="00A75F71" w:rsidP="009209A8">
            <w:pPr>
              <w:jc w:val="center"/>
              <w:rPr>
                <w:sz w:val="24"/>
                <w:szCs w:val="24"/>
              </w:rPr>
            </w:pPr>
            <w:r w:rsidRPr="002F7D5E">
              <w:rPr>
                <w:sz w:val="24"/>
                <w:szCs w:val="24"/>
              </w:rPr>
              <w:t>202</w:t>
            </w:r>
            <w:r>
              <w:rPr>
                <w:sz w:val="24"/>
                <w:szCs w:val="24"/>
              </w:rPr>
              <w:t>3</w:t>
            </w:r>
            <w:r w:rsidRPr="002F7D5E">
              <w:rPr>
                <w:sz w:val="24"/>
                <w:szCs w:val="24"/>
              </w:rPr>
              <w:t>.</w:t>
            </w:r>
          </w:p>
        </w:tc>
        <w:tc>
          <w:tcPr>
            <w:tcW w:w="1476" w:type="dxa"/>
            <w:shd w:val="clear" w:color="auto" w:fill="B4C6E7" w:themeFill="accent1" w:themeFillTint="66"/>
            <w:hideMark/>
          </w:tcPr>
          <w:p w14:paraId="20DE785D" w14:textId="77777777" w:rsidR="00A75F71" w:rsidRPr="002F7D5E" w:rsidRDefault="00A75F71" w:rsidP="009209A8">
            <w:pPr>
              <w:jc w:val="center"/>
              <w:rPr>
                <w:sz w:val="24"/>
                <w:szCs w:val="24"/>
              </w:rPr>
            </w:pPr>
            <w:r w:rsidRPr="002F7D5E">
              <w:rPr>
                <w:sz w:val="24"/>
                <w:szCs w:val="24"/>
              </w:rPr>
              <w:t>Tekući plan</w:t>
            </w:r>
          </w:p>
          <w:p w14:paraId="11BC5B69" w14:textId="77777777" w:rsidR="00A75F71" w:rsidRPr="002F7D5E" w:rsidRDefault="00A75F71" w:rsidP="009209A8">
            <w:pPr>
              <w:jc w:val="center"/>
              <w:rPr>
                <w:sz w:val="24"/>
                <w:szCs w:val="24"/>
              </w:rPr>
            </w:pPr>
            <w:r w:rsidRPr="002F7D5E">
              <w:rPr>
                <w:sz w:val="24"/>
                <w:szCs w:val="24"/>
              </w:rPr>
              <w:t>202</w:t>
            </w:r>
            <w:r>
              <w:rPr>
                <w:sz w:val="24"/>
                <w:szCs w:val="24"/>
              </w:rPr>
              <w:t>4</w:t>
            </w:r>
            <w:r w:rsidRPr="002F7D5E">
              <w:rPr>
                <w:sz w:val="24"/>
                <w:szCs w:val="24"/>
              </w:rPr>
              <w:t>.</w:t>
            </w:r>
          </w:p>
        </w:tc>
        <w:tc>
          <w:tcPr>
            <w:tcW w:w="1476" w:type="dxa"/>
            <w:shd w:val="clear" w:color="auto" w:fill="B4C6E7" w:themeFill="accent1" w:themeFillTint="66"/>
            <w:hideMark/>
          </w:tcPr>
          <w:p w14:paraId="020B7389" w14:textId="77777777" w:rsidR="00A75F71" w:rsidRPr="002F7D5E" w:rsidRDefault="00A75F71" w:rsidP="009209A8">
            <w:pPr>
              <w:jc w:val="center"/>
              <w:rPr>
                <w:sz w:val="24"/>
                <w:szCs w:val="24"/>
              </w:rPr>
            </w:pPr>
            <w:r>
              <w:rPr>
                <w:sz w:val="24"/>
                <w:szCs w:val="24"/>
              </w:rPr>
              <w:t>Plan</w:t>
            </w:r>
          </w:p>
          <w:p w14:paraId="0C5BFE94" w14:textId="77777777" w:rsidR="00A75F71" w:rsidRPr="002F7D5E" w:rsidRDefault="00A75F71" w:rsidP="009209A8">
            <w:pPr>
              <w:jc w:val="center"/>
              <w:rPr>
                <w:sz w:val="24"/>
                <w:szCs w:val="24"/>
              </w:rPr>
            </w:pPr>
            <w:r w:rsidRPr="002F7D5E">
              <w:rPr>
                <w:sz w:val="24"/>
                <w:szCs w:val="24"/>
              </w:rPr>
              <w:t>202</w:t>
            </w:r>
            <w:r>
              <w:rPr>
                <w:sz w:val="24"/>
                <w:szCs w:val="24"/>
              </w:rPr>
              <w:t>5</w:t>
            </w:r>
            <w:r w:rsidRPr="002F7D5E">
              <w:rPr>
                <w:sz w:val="24"/>
                <w:szCs w:val="24"/>
              </w:rPr>
              <w:t>.</w:t>
            </w:r>
          </w:p>
        </w:tc>
        <w:tc>
          <w:tcPr>
            <w:tcW w:w="1190" w:type="dxa"/>
            <w:shd w:val="clear" w:color="auto" w:fill="B4C6E7" w:themeFill="accent1" w:themeFillTint="66"/>
            <w:hideMark/>
          </w:tcPr>
          <w:p w14:paraId="404222E6" w14:textId="77777777" w:rsidR="00A75F71" w:rsidRPr="002F7D5E" w:rsidRDefault="00A75F71" w:rsidP="009209A8">
            <w:pPr>
              <w:jc w:val="center"/>
              <w:rPr>
                <w:sz w:val="24"/>
                <w:szCs w:val="24"/>
              </w:rPr>
            </w:pPr>
            <w:r>
              <w:rPr>
                <w:sz w:val="24"/>
                <w:szCs w:val="24"/>
              </w:rPr>
              <w:t>Projekcija</w:t>
            </w:r>
          </w:p>
          <w:p w14:paraId="4441A5B1" w14:textId="77777777" w:rsidR="00A75F71" w:rsidRPr="002F7D5E" w:rsidRDefault="00A75F71" w:rsidP="009209A8">
            <w:pPr>
              <w:jc w:val="center"/>
              <w:rPr>
                <w:sz w:val="24"/>
                <w:szCs w:val="24"/>
              </w:rPr>
            </w:pPr>
            <w:r>
              <w:rPr>
                <w:sz w:val="24"/>
                <w:szCs w:val="24"/>
              </w:rPr>
              <w:t>2026.</w:t>
            </w:r>
          </w:p>
        </w:tc>
        <w:tc>
          <w:tcPr>
            <w:tcW w:w="1190" w:type="dxa"/>
            <w:shd w:val="clear" w:color="auto" w:fill="B4C6E7" w:themeFill="accent1" w:themeFillTint="66"/>
            <w:hideMark/>
          </w:tcPr>
          <w:p w14:paraId="257E412F" w14:textId="77777777" w:rsidR="00A75F71" w:rsidRPr="002F7D5E" w:rsidRDefault="00A75F71" w:rsidP="009209A8">
            <w:pPr>
              <w:jc w:val="center"/>
              <w:rPr>
                <w:sz w:val="24"/>
                <w:szCs w:val="24"/>
              </w:rPr>
            </w:pPr>
            <w:r>
              <w:rPr>
                <w:sz w:val="24"/>
                <w:szCs w:val="24"/>
              </w:rPr>
              <w:t>Projekcija</w:t>
            </w:r>
          </w:p>
          <w:p w14:paraId="77975F4B" w14:textId="77777777" w:rsidR="00A75F71" w:rsidRPr="002F7D5E" w:rsidRDefault="00A75F71" w:rsidP="009209A8">
            <w:pPr>
              <w:jc w:val="center"/>
              <w:rPr>
                <w:sz w:val="24"/>
                <w:szCs w:val="24"/>
              </w:rPr>
            </w:pPr>
            <w:r>
              <w:rPr>
                <w:sz w:val="24"/>
                <w:szCs w:val="24"/>
              </w:rPr>
              <w:t>2027.</w:t>
            </w:r>
          </w:p>
        </w:tc>
      </w:tr>
      <w:tr w:rsidR="00A75F71" w:rsidRPr="002F7D5E" w14:paraId="02A431FF" w14:textId="77777777" w:rsidTr="009209A8">
        <w:trPr>
          <w:trHeight w:val="288"/>
        </w:trPr>
        <w:tc>
          <w:tcPr>
            <w:tcW w:w="2652" w:type="dxa"/>
            <w:hideMark/>
          </w:tcPr>
          <w:p w14:paraId="1336361E" w14:textId="77777777" w:rsidR="00A75F71" w:rsidRPr="002F7D5E" w:rsidRDefault="00A75F71" w:rsidP="009209A8">
            <w:pPr>
              <w:jc w:val="center"/>
              <w:rPr>
                <w:sz w:val="24"/>
                <w:szCs w:val="24"/>
              </w:rPr>
            </w:pPr>
            <w:r w:rsidRPr="002F7D5E">
              <w:rPr>
                <w:sz w:val="24"/>
                <w:szCs w:val="24"/>
              </w:rPr>
              <w:t>1</w:t>
            </w:r>
          </w:p>
        </w:tc>
        <w:tc>
          <w:tcPr>
            <w:tcW w:w="1476" w:type="dxa"/>
            <w:hideMark/>
          </w:tcPr>
          <w:p w14:paraId="21C6D77F" w14:textId="77777777" w:rsidR="00A75F71" w:rsidRPr="002F7D5E" w:rsidRDefault="00A75F71" w:rsidP="009209A8">
            <w:pPr>
              <w:jc w:val="center"/>
              <w:rPr>
                <w:sz w:val="24"/>
                <w:szCs w:val="24"/>
              </w:rPr>
            </w:pPr>
            <w:r w:rsidRPr="002F7D5E">
              <w:rPr>
                <w:sz w:val="24"/>
                <w:szCs w:val="24"/>
              </w:rPr>
              <w:t>2</w:t>
            </w:r>
          </w:p>
        </w:tc>
        <w:tc>
          <w:tcPr>
            <w:tcW w:w="1476" w:type="dxa"/>
            <w:hideMark/>
          </w:tcPr>
          <w:p w14:paraId="6445D842" w14:textId="77777777" w:rsidR="00A75F71" w:rsidRPr="002F7D5E" w:rsidRDefault="00A75F71" w:rsidP="009209A8">
            <w:pPr>
              <w:jc w:val="center"/>
              <w:rPr>
                <w:sz w:val="24"/>
                <w:szCs w:val="24"/>
              </w:rPr>
            </w:pPr>
            <w:r w:rsidRPr="002F7D5E">
              <w:rPr>
                <w:sz w:val="24"/>
                <w:szCs w:val="24"/>
              </w:rPr>
              <w:t>3</w:t>
            </w:r>
          </w:p>
        </w:tc>
        <w:tc>
          <w:tcPr>
            <w:tcW w:w="1476" w:type="dxa"/>
            <w:hideMark/>
          </w:tcPr>
          <w:p w14:paraId="668653DC" w14:textId="77777777" w:rsidR="00A75F71" w:rsidRPr="002F7D5E" w:rsidRDefault="00A75F71" w:rsidP="009209A8">
            <w:pPr>
              <w:jc w:val="center"/>
              <w:rPr>
                <w:sz w:val="24"/>
                <w:szCs w:val="24"/>
              </w:rPr>
            </w:pPr>
            <w:r w:rsidRPr="002F7D5E">
              <w:rPr>
                <w:sz w:val="24"/>
                <w:szCs w:val="24"/>
              </w:rPr>
              <w:t>4</w:t>
            </w:r>
          </w:p>
        </w:tc>
        <w:tc>
          <w:tcPr>
            <w:tcW w:w="1190" w:type="dxa"/>
            <w:hideMark/>
          </w:tcPr>
          <w:p w14:paraId="4A4C10BD" w14:textId="77777777" w:rsidR="00A75F71" w:rsidRPr="002F7D5E" w:rsidRDefault="00A75F71" w:rsidP="009209A8">
            <w:pPr>
              <w:jc w:val="center"/>
              <w:rPr>
                <w:sz w:val="24"/>
                <w:szCs w:val="24"/>
              </w:rPr>
            </w:pPr>
            <w:r w:rsidRPr="002F7D5E">
              <w:rPr>
                <w:sz w:val="24"/>
                <w:szCs w:val="24"/>
              </w:rPr>
              <w:t>5</w:t>
            </w:r>
          </w:p>
        </w:tc>
        <w:tc>
          <w:tcPr>
            <w:tcW w:w="1190" w:type="dxa"/>
            <w:hideMark/>
          </w:tcPr>
          <w:p w14:paraId="632AF920" w14:textId="77777777" w:rsidR="00A75F71" w:rsidRPr="002F7D5E" w:rsidRDefault="00A75F71" w:rsidP="009209A8">
            <w:pPr>
              <w:jc w:val="center"/>
              <w:rPr>
                <w:sz w:val="24"/>
                <w:szCs w:val="24"/>
              </w:rPr>
            </w:pPr>
            <w:r w:rsidRPr="002F7D5E">
              <w:rPr>
                <w:sz w:val="24"/>
                <w:szCs w:val="24"/>
              </w:rPr>
              <w:t>6</w:t>
            </w:r>
          </w:p>
        </w:tc>
      </w:tr>
      <w:tr w:rsidR="00A75F71" w:rsidRPr="002F7D5E" w14:paraId="042D724F" w14:textId="77777777" w:rsidTr="009209A8">
        <w:trPr>
          <w:trHeight w:val="288"/>
        </w:trPr>
        <w:tc>
          <w:tcPr>
            <w:tcW w:w="2652" w:type="dxa"/>
            <w:hideMark/>
          </w:tcPr>
          <w:p w14:paraId="701EB04B" w14:textId="3BF57F69" w:rsidR="00A75F71" w:rsidRPr="002F7D5E" w:rsidRDefault="00A75F71" w:rsidP="00A75F71">
            <w:pPr>
              <w:rPr>
                <w:b/>
                <w:bCs/>
                <w:sz w:val="24"/>
                <w:szCs w:val="24"/>
              </w:rPr>
            </w:pPr>
            <w:r>
              <w:rPr>
                <w:sz w:val="24"/>
                <w:szCs w:val="24"/>
              </w:rPr>
              <w:t xml:space="preserve">Prijenos </w:t>
            </w:r>
            <w:r w:rsidRPr="00B74807">
              <w:rPr>
                <w:sz w:val="24"/>
                <w:szCs w:val="24"/>
              </w:rPr>
              <w:t>viška/manjka iz prethodne/ih godina</w:t>
            </w:r>
          </w:p>
        </w:tc>
        <w:tc>
          <w:tcPr>
            <w:tcW w:w="1476" w:type="dxa"/>
            <w:hideMark/>
          </w:tcPr>
          <w:p w14:paraId="645E10FA" w14:textId="56E5A05A" w:rsidR="00A75F71" w:rsidRPr="002F7D5E" w:rsidRDefault="00C811A9" w:rsidP="00A75F71">
            <w:pPr>
              <w:jc w:val="right"/>
              <w:rPr>
                <w:b/>
                <w:bCs/>
                <w:sz w:val="24"/>
                <w:szCs w:val="24"/>
              </w:rPr>
            </w:pPr>
            <w:r w:rsidRPr="00C811A9">
              <w:rPr>
                <w:rFonts w:eastAsia="Calibri"/>
                <w:sz w:val="24"/>
                <w:szCs w:val="24"/>
                <w:lang w:val="hr-HR"/>
              </w:rPr>
              <w:t>-79.766,90</w:t>
            </w:r>
          </w:p>
        </w:tc>
        <w:tc>
          <w:tcPr>
            <w:tcW w:w="1476" w:type="dxa"/>
            <w:hideMark/>
          </w:tcPr>
          <w:p w14:paraId="07BE2E9A" w14:textId="73AD0CBF" w:rsidR="00AF29EF" w:rsidRPr="00AF29EF" w:rsidRDefault="00AF29EF" w:rsidP="00BF06D0">
            <w:pPr>
              <w:jc w:val="right"/>
              <w:rPr>
                <w:bCs/>
                <w:sz w:val="24"/>
                <w:szCs w:val="24"/>
              </w:rPr>
            </w:pPr>
            <w:r w:rsidRPr="00BF06D0">
              <w:rPr>
                <w:bCs/>
                <w:sz w:val="24"/>
                <w:szCs w:val="24"/>
              </w:rPr>
              <w:t>4.545</w:t>
            </w:r>
          </w:p>
        </w:tc>
        <w:tc>
          <w:tcPr>
            <w:tcW w:w="1476" w:type="dxa"/>
            <w:hideMark/>
          </w:tcPr>
          <w:p w14:paraId="260E6D03" w14:textId="22636986" w:rsidR="00535E91" w:rsidRPr="00535E91" w:rsidRDefault="00535E91" w:rsidP="00BF06D0">
            <w:pPr>
              <w:jc w:val="right"/>
              <w:rPr>
                <w:sz w:val="24"/>
                <w:szCs w:val="24"/>
              </w:rPr>
            </w:pPr>
            <w:r w:rsidRPr="00BF06D0">
              <w:rPr>
                <w:sz w:val="24"/>
                <w:szCs w:val="24"/>
              </w:rPr>
              <w:t>20.120</w:t>
            </w:r>
          </w:p>
        </w:tc>
        <w:tc>
          <w:tcPr>
            <w:tcW w:w="1190" w:type="dxa"/>
            <w:hideMark/>
          </w:tcPr>
          <w:p w14:paraId="1278E63B" w14:textId="7E9FBC77" w:rsidR="00A75F71" w:rsidRPr="002F7D5E" w:rsidRDefault="00BF06D0" w:rsidP="00A75F71">
            <w:pPr>
              <w:jc w:val="right"/>
              <w:rPr>
                <w:b/>
                <w:bCs/>
                <w:sz w:val="24"/>
                <w:szCs w:val="24"/>
              </w:rPr>
            </w:pPr>
            <w:r>
              <w:rPr>
                <w:sz w:val="24"/>
                <w:szCs w:val="24"/>
              </w:rPr>
              <w:t>0</w:t>
            </w:r>
            <w:r w:rsidR="00A75F71" w:rsidRPr="00B74807">
              <w:rPr>
                <w:sz w:val="24"/>
                <w:szCs w:val="24"/>
              </w:rPr>
              <w:t> </w:t>
            </w:r>
          </w:p>
        </w:tc>
        <w:tc>
          <w:tcPr>
            <w:tcW w:w="1190" w:type="dxa"/>
            <w:hideMark/>
          </w:tcPr>
          <w:p w14:paraId="43252C9E" w14:textId="3E3B6D26" w:rsidR="00A75F71" w:rsidRPr="002F7D5E" w:rsidRDefault="00BF06D0" w:rsidP="00A75F71">
            <w:pPr>
              <w:jc w:val="right"/>
              <w:rPr>
                <w:b/>
                <w:bCs/>
                <w:sz w:val="24"/>
                <w:szCs w:val="24"/>
              </w:rPr>
            </w:pPr>
            <w:r>
              <w:rPr>
                <w:sz w:val="24"/>
                <w:szCs w:val="24"/>
              </w:rPr>
              <w:t>0</w:t>
            </w:r>
          </w:p>
        </w:tc>
      </w:tr>
      <w:tr w:rsidR="00A75F71" w:rsidRPr="002F7D5E" w14:paraId="636DBC44" w14:textId="77777777" w:rsidTr="009209A8">
        <w:trPr>
          <w:trHeight w:val="288"/>
        </w:trPr>
        <w:tc>
          <w:tcPr>
            <w:tcW w:w="2652" w:type="dxa"/>
            <w:hideMark/>
          </w:tcPr>
          <w:p w14:paraId="5E86EA0F" w14:textId="71E84AF9" w:rsidR="00A75F71" w:rsidRPr="002F7D5E" w:rsidRDefault="00F65789" w:rsidP="00A75F71">
            <w:pPr>
              <w:rPr>
                <w:sz w:val="24"/>
                <w:szCs w:val="24"/>
              </w:rPr>
            </w:pPr>
            <w:r>
              <w:rPr>
                <w:sz w:val="24"/>
                <w:szCs w:val="24"/>
              </w:rPr>
              <w:t>Prijenos viška/manjka u slijedeće razdoblje</w:t>
            </w:r>
          </w:p>
        </w:tc>
        <w:tc>
          <w:tcPr>
            <w:tcW w:w="1476" w:type="dxa"/>
            <w:hideMark/>
          </w:tcPr>
          <w:p w14:paraId="78CE257A" w14:textId="6482BA1E" w:rsidR="00A75F71" w:rsidRPr="00C811A9" w:rsidRDefault="00C811A9" w:rsidP="00A75F71">
            <w:pPr>
              <w:jc w:val="right"/>
              <w:rPr>
                <w:sz w:val="24"/>
                <w:szCs w:val="24"/>
              </w:rPr>
            </w:pPr>
            <w:r w:rsidRPr="00BF06D0">
              <w:rPr>
                <w:rFonts w:eastAsia="Calibri"/>
                <w:sz w:val="24"/>
                <w:szCs w:val="24"/>
                <w:lang w:val="hr-HR"/>
              </w:rPr>
              <w:t>-46.129,03</w:t>
            </w:r>
          </w:p>
        </w:tc>
        <w:tc>
          <w:tcPr>
            <w:tcW w:w="1476" w:type="dxa"/>
            <w:hideMark/>
          </w:tcPr>
          <w:p w14:paraId="1780A5F8" w14:textId="489B495A" w:rsidR="00AF29EF" w:rsidRPr="00F65789" w:rsidRDefault="00AF29EF" w:rsidP="00BF06D0">
            <w:pPr>
              <w:jc w:val="right"/>
              <w:rPr>
                <w:sz w:val="24"/>
                <w:szCs w:val="24"/>
              </w:rPr>
            </w:pPr>
            <w:r w:rsidRPr="00BF06D0">
              <w:rPr>
                <w:sz w:val="24"/>
                <w:szCs w:val="24"/>
              </w:rPr>
              <w:t>0</w:t>
            </w:r>
          </w:p>
        </w:tc>
        <w:tc>
          <w:tcPr>
            <w:tcW w:w="1476" w:type="dxa"/>
            <w:hideMark/>
          </w:tcPr>
          <w:p w14:paraId="3D6BDD42" w14:textId="6CD4C5CB" w:rsidR="00535E91" w:rsidRPr="00F65789" w:rsidRDefault="00535E91" w:rsidP="00BF06D0">
            <w:pPr>
              <w:jc w:val="right"/>
              <w:rPr>
                <w:sz w:val="24"/>
                <w:szCs w:val="24"/>
              </w:rPr>
            </w:pPr>
            <w:r w:rsidRPr="00BF06D0">
              <w:rPr>
                <w:sz w:val="24"/>
                <w:szCs w:val="24"/>
              </w:rPr>
              <w:t>0</w:t>
            </w:r>
          </w:p>
        </w:tc>
        <w:tc>
          <w:tcPr>
            <w:tcW w:w="1190" w:type="dxa"/>
            <w:hideMark/>
          </w:tcPr>
          <w:p w14:paraId="6E13EF5C" w14:textId="480BBBC7" w:rsidR="00A75F71" w:rsidRPr="002F7D5E" w:rsidRDefault="00BF06D0" w:rsidP="00A75F71">
            <w:pPr>
              <w:jc w:val="right"/>
              <w:rPr>
                <w:sz w:val="24"/>
                <w:szCs w:val="24"/>
              </w:rPr>
            </w:pPr>
            <w:r>
              <w:rPr>
                <w:sz w:val="24"/>
                <w:szCs w:val="24"/>
              </w:rPr>
              <w:t>0</w:t>
            </w:r>
          </w:p>
        </w:tc>
        <w:tc>
          <w:tcPr>
            <w:tcW w:w="1190" w:type="dxa"/>
            <w:hideMark/>
          </w:tcPr>
          <w:p w14:paraId="0DD29A14" w14:textId="4C6F6A69" w:rsidR="00A75F71" w:rsidRPr="002F7D5E" w:rsidRDefault="00BF06D0" w:rsidP="00A75F71">
            <w:pPr>
              <w:jc w:val="right"/>
              <w:rPr>
                <w:sz w:val="24"/>
                <w:szCs w:val="24"/>
              </w:rPr>
            </w:pPr>
            <w:r>
              <w:rPr>
                <w:sz w:val="24"/>
                <w:szCs w:val="24"/>
              </w:rPr>
              <w:t>0</w:t>
            </w:r>
          </w:p>
        </w:tc>
      </w:tr>
      <w:tr w:rsidR="00A75F71" w:rsidRPr="002F7D5E" w14:paraId="35FF6CEC" w14:textId="77777777" w:rsidTr="009209A8">
        <w:trPr>
          <w:trHeight w:val="288"/>
        </w:trPr>
        <w:tc>
          <w:tcPr>
            <w:tcW w:w="2652" w:type="dxa"/>
            <w:hideMark/>
          </w:tcPr>
          <w:p w14:paraId="03DC7617" w14:textId="483E9D99" w:rsidR="00A75F71" w:rsidRPr="002F7D5E" w:rsidRDefault="00A75F71" w:rsidP="00A75F71">
            <w:pPr>
              <w:rPr>
                <w:sz w:val="24"/>
                <w:szCs w:val="24"/>
              </w:rPr>
            </w:pPr>
            <w:r w:rsidRPr="008435DE">
              <w:rPr>
                <w:b/>
                <w:bCs/>
                <w:sz w:val="24"/>
                <w:szCs w:val="24"/>
              </w:rPr>
              <w:t>Višak/Manjak</w:t>
            </w:r>
            <w:r w:rsidR="00F65789">
              <w:rPr>
                <w:b/>
                <w:bCs/>
                <w:sz w:val="24"/>
                <w:szCs w:val="24"/>
              </w:rPr>
              <w:t xml:space="preserve"> </w:t>
            </w:r>
            <w:r w:rsidRPr="008435DE">
              <w:rPr>
                <w:b/>
                <w:bCs/>
                <w:sz w:val="24"/>
                <w:szCs w:val="24"/>
              </w:rPr>
              <w:t>+</w:t>
            </w:r>
            <w:r>
              <w:rPr>
                <w:b/>
                <w:bCs/>
                <w:sz w:val="24"/>
                <w:szCs w:val="24"/>
              </w:rPr>
              <w:t xml:space="preserve"> </w:t>
            </w:r>
            <w:r w:rsidRPr="008435DE">
              <w:rPr>
                <w:b/>
                <w:bCs/>
                <w:sz w:val="24"/>
                <w:szCs w:val="24"/>
              </w:rPr>
              <w:t>neto financiranje</w:t>
            </w:r>
            <w:r w:rsidR="00F65789">
              <w:rPr>
                <w:b/>
                <w:bCs/>
                <w:sz w:val="24"/>
                <w:szCs w:val="24"/>
              </w:rPr>
              <w:t xml:space="preserve"> + prijenos viška/manjka iz prethodne/ih godina – prijenos viška/manjka u slijedeće razdoblje</w:t>
            </w:r>
          </w:p>
        </w:tc>
        <w:tc>
          <w:tcPr>
            <w:tcW w:w="1476" w:type="dxa"/>
            <w:hideMark/>
          </w:tcPr>
          <w:p w14:paraId="3BAB0DB9" w14:textId="6609823A" w:rsidR="00A75F71" w:rsidRPr="00CC4FCA" w:rsidRDefault="00826DA3" w:rsidP="00A75F71">
            <w:pPr>
              <w:jc w:val="right"/>
              <w:rPr>
                <w:b/>
                <w:bCs/>
                <w:sz w:val="24"/>
                <w:szCs w:val="24"/>
              </w:rPr>
            </w:pPr>
            <w:r w:rsidRPr="00CC4FCA">
              <w:rPr>
                <w:b/>
                <w:bCs/>
                <w:sz w:val="24"/>
                <w:szCs w:val="24"/>
              </w:rPr>
              <w:t>0,00</w:t>
            </w:r>
          </w:p>
        </w:tc>
        <w:tc>
          <w:tcPr>
            <w:tcW w:w="1476" w:type="dxa"/>
            <w:hideMark/>
          </w:tcPr>
          <w:p w14:paraId="2C3A42FB" w14:textId="49B0E31B" w:rsidR="00A75F71" w:rsidRPr="002F7D5E" w:rsidRDefault="00A75F71" w:rsidP="00A75F71">
            <w:pPr>
              <w:jc w:val="right"/>
              <w:rPr>
                <w:sz w:val="24"/>
                <w:szCs w:val="24"/>
              </w:rPr>
            </w:pPr>
            <w:r w:rsidRPr="008435DE">
              <w:rPr>
                <w:b/>
                <w:bCs/>
                <w:sz w:val="24"/>
                <w:szCs w:val="24"/>
              </w:rPr>
              <w:t>0</w:t>
            </w:r>
          </w:p>
        </w:tc>
        <w:tc>
          <w:tcPr>
            <w:tcW w:w="1476" w:type="dxa"/>
            <w:hideMark/>
          </w:tcPr>
          <w:p w14:paraId="522869AE" w14:textId="6DBAC00E" w:rsidR="00A75F71" w:rsidRPr="00F00502" w:rsidRDefault="00F00502" w:rsidP="00A75F71">
            <w:pPr>
              <w:jc w:val="right"/>
              <w:rPr>
                <w:b/>
                <w:bCs/>
                <w:sz w:val="24"/>
                <w:szCs w:val="24"/>
              </w:rPr>
            </w:pPr>
            <w:r w:rsidRPr="00F00502">
              <w:rPr>
                <w:b/>
                <w:bCs/>
                <w:sz w:val="24"/>
                <w:szCs w:val="24"/>
              </w:rPr>
              <w:t>0</w:t>
            </w:r>
          </w:p>
        </w:tc>
        <w:tc>
          <w:tcPr>
            <w:tcW w:w="1190" w:type="dxa"/>
            <w:hideMark/>
          </w:tcPr>
          <w:p w14:paraId="736B1186" w14:textId="40915AEC" w:rsidR="00A75F71" w:rsidRPr="00BF06D0" w:rsidRDefault="00BF06D0" w:rsidP="00A75F71">
            <w:pPr>
              <w:jc w:val="right"/>
              <w:rPr>
                <w:b/>
                <w:bCs/>
                <w:sz w:val="24"/>
                <w:szCs w:val="24"/>
              </w:rPr>
            </w:pPr>
            <w:r w:rsidRPr="00BF06D0">
              <w:rPr>
                <w:b/>
                <w:bCs/>
                <w:sz w:val="24"/>
                <w:szCs w:val="24"/>
              </w:rPr>
              <w:t>0</w:t>
            </w:r>
          </w:p>
        </w:tc>
        <w:tc>
          <w:tcPr>
            <w:tcW w:w="1190" w:type="dxa"/>
            <w:hideMark/>
          </w:tcPr>
          <w:p w14:paraId="6D8C2F4C" w14:textId="4CFFB39A" w:rsidR="00A75F71" w:rsidRPr="00BF06D0" w:rsidRDefault="00BF06D0" w:rsidP="00A75F71">
            <w:pPr>
              <w:jc w:val="right"/>
              <w:rPr>
                <w:b/>
                <w:bCs/>
                <w:sz w:val="24"/>
                <w:szCs w:val="24"/>
              </w:rPr>
            </w:pPr>
            <w:r w:rsidRPr="00BF06D0">
              <w:rPr>
                <w:b/>
                <w:bCs/>
                <w:sz w:val="24"/>
                <w:szCs w:val="24"/>
              </w:rPr>
              <w:t>0</w:t>
            </w:r>
          </w:p>
        </w:tc>
      </w:tr>
    </w:tbl>
    <w:p w14:paraId="7C333A3B" w14:textId="77777777" w:rsidR="00AC3F41" w:rsidRDefault="00AC3F41" w:rsidP="002F2FDF">
      <w:pPr>
        <w:ind w:left="482"/>
        <w:jc w:val="both"/>
        <w:rPr>
          <w:sz w:val="24"/>
          <w:szCs w:val="24"/>
        </w:rPr>
      </w:pPr>
    </w:p>
    <w:p w14:paraId="468F538D" w14:textId="6062FD6B" w:rsidR="00A75F71" w:rsidRDefault="00A75F71" w:rsidP="00A75F71">
      <w:pPr>
        <w:ind w:left="482"/>
        <w:jc w:val="center"/>
        <w:rPr>
          <w:sz w:val="24"/>
          <w:szCs w:val="24"/>
        </w:rPr>
      </w:pPr>
      <w:r>
        <w:rPr>
          <w:sz w:val="24"/>
          <w:szCs w:val="24"/>
        </w:rPr>
        <w:lastRenderedPageBreak/>
        <w:t xml:space="preserve">D) </w:t>
      </w:r>
      <w:r w:rsidRPr="00BB091C">
        <w:rPr>
          <w:b/>
          <w:bCs/>
          <w:sz w:val="24"/>
          <w:szCs w:val="24"/>
        </w:rPr>
        <w:t>VIŠEGODIŠNJI PLAN URAVNOTEŽENJA</w:t>
      </w:r>
    </w:p>
    <w:tbl>
      <w:tblPr>
        <w:tblStyle w:val="Reetkatablice"/>
        <w:tblW w:w="9460" w:type="dxa"/>
        <w:tblInd w:w="482" w:type="dxa"/>
        <w:tblLook w:val="04A0" w:firstRow="1" w:lastRow="0" w:firstColumn="1" w:lastColumn="0" w:noHBand="0" w:noVBand="1"/>
      </w:tblPr>
      <w:tblGrid>
        <w:gridCol w:w="2652"/>
        <w:gridCol w:w="1476"/>
        <w:gridCol w:w="1476"/>
        <w:gridCol w:w="1476"/>
        <w:gridCol w:w="1190"/>
        <w:gridCol w:w="1190"/>
      </w:tblGrid>
      <w:tr w:rsidR="00A75F71" w:rsidRPr="002F7D5E" w14:paraId="45DC1FDB" w14:textId="77777777" w:rsidTr="009209A8">
        <w:trPr>
          <w:trHeight w:val="835"/>
        </w:trPr>
        <w:tc>
          <w:tcPr>
            <w:tcW w:w="2652" w:type="dxa"/>
            <w:shd w:val="clear" w:color="auto" w:fill="B4C6E7" w:themeFill="accent1" w:themeFillTint="66"/>
            <w:hideMark/>
          </w:tcPr>
          <w:p w14:paraId="0385212B" w14:textId="77777777" w:rsidR="00A75F71" w:rsidRPr="002F7D5E" w:rsidRDefault="00A75F71" w:rsidP="009209A8">
            <w:pPr>
              <w:jc w:val="center"/>
              <w:rPr>
                <w:sz w:val="24"/>
                <w:szCs w:val="24"/>
              </w:rPr>
            </w:pPr>
            <w:r>
              <w:rPr>
                <w:sz w:val="24"/>
                <w:szCs w:val="24"/>
              </w:rPr>
              <w:t xml:space="preserve">Razred </w:t>
            </w:r>
            <w:r w:rsidRPr="002F7D5E">
              <w:rPr>
                <w:sz w:val="24"/>
                <w:szCs w:val="24"/>
              </w:rPr>
              <w:t>i naziv</w:t>
            </w:r>
          </w:p>
        </w:tc>
        <w:tc>
          <w:tcPr>
            <w:tcW w:w="1476" w:type="dxa"/>
            <w:shd w:val="clear" w:color="auto" w:fill="B4C6E7" w:themeFill="accent1" w:themeFillTint="66"/>
            <w:hideMark/>
          </w:tcPr>
          <w:p w14:paraId="2556130A" w14:textId="77777777" w:rsidR="00A75F71" w:rsidRPr="002F7D5E" w:rsidRDefault="00A75F71" w:rsidP="009209A8">
            <w:pPr>
              <w:jc w:val="center"/>
              <w:rPr>
                <w:sz w:val="24"/>
                <w:szCs w:val="24"/>
              </w:rPr>
            </w:pPr>
            <w:r w:rsidRPr="002F7D5E">
              <w:rPr>
                <w:sz w:val="24"/>
                <w:szCs w:val="24"/>
              </w:rPr>
              <w:t>Izvršenje</w:t>
            </w:r>
          </w:p>
          <w:p w14:paraId="722524BF" w14:textId="77777777" w:rsidR="00A75F71" w:rsidRPr="002F7D5E" w:rsidRDefault="00A75F71" w:rsidP="009209A8">
            <w:pPr>
              <w:jc w:val="center"/>
              <w:rPr>
                <w:sz w:val="24"/>
                <w:szCs w:val="24"/>
              </w:rPr>
            </w:pPr>
            <w:r w:rsidRPr="002F7D5E">
              <w:rPr>
                <w:sz w:val="24"/>
                <w:szCs w:val="24"/>
              </w:rPr>
              <w:t>202</w:t>
            </w:r>
            <w:r>
              <w:rPr>
                <w:sz w:val="24"/>
                <w:szCs w:val="24"/>
              </w:rPr>
              <w:t>3</w:t>
            </w:r>
            <w:r w:rsidRPr="002F7D5E">
              <w:rPr>
                <w:sz w:val="24"/>
                <w:szCs w:val="24"/>
              </w:rPr>
              <w:t>.</w:t>
            </w:r>
          </w:p>
        </w:tc>
        <w:tc>
          <w:tcPr>
            <w:tcW w:w="1476" w:type="dxa"/>
            <w:shd w:val="clear" w:color="auto" w:fill="B4C6E7" w:themeFill="accent1" w:themeFillTint="66"/>
            <w:hideMark/>
          </w:tcPr>
          <w:p w14:paraId="15FFA37B" w14:textId="77777777" w:rsidR="00A75F71" w:rsidRPr="002F7D5E" w:rsidRDefault="00A75F71" w:rsidP="009209A8">
            <w:pPr>
              <w:jc w:val="center"/>
              <w:rPr>
                <w:sz w:val="24"/>
                <w:szCs w:val="24"/>
              </w:rPr>
            </w:pPr>
            <w:r w:rsidRPr="002F7D5E">
              <w:rPr>
                <w:sz w:val="24"/>
                <w:szCs w:val="24"/>
              </w:rPr>
              <w:t>Tekući plan</w:t>
            </w:r>
          </w:p>
          <w:p w14:paraId="0B2F7556" w14:textId="77777777" w:rsidR="00A75F71" w:rsidRPr="002F7D5E" w:rsidRDefault="00A75F71" w:rsidP="009209A8">
            <w:pPr>
              <w:jc w:val="center"/>
              <w:rPr>
                <w:sz w:val="24"/>
                <w:szCs w:val="24"/>
              </w:rPr>
            </w:pPr>
            <w:r w:rsidRPr="002F7D5E">
              <w:rPr>
                <w:sz w:val="24"/>
                <w:szCs w:val="24"/>
              </w:rPr>
              <w:t>202</w:t>
            </w:r>
            <w:r>
              <w:rPr>
                <w:sz w:val="24"/>
                <w:szCs w:val="24"/>
              </w:rPr>
              <w:t>4</w:t>
            </w:r>
            <w:r w:rsidRPr="002F7D5E">
              <w:rPr>
                <w:sz w:val="24"/>
                <w:szCs w:val="24"/>
              </w:rPr>
              <w:t>.</w:t>
            </w:r>
          </w:p>
        </w:tc>
        <w:tc>
          <w:tcPr>
            <w:tcW w:w="1476" w:type="dxa"/>
            <w:shd w:val="clear" w:color="auto" w:fill="B4C6E7" w:themeFill="accent1" w:themeFillTint="66"/>
            <w:hideMark/>
          </w:tcPr>
          <w:p w14:paraId="36B51AF1" w14:textId="77777777" w:rsidR="00A75F71" w:rsidRPr="002F7D5E" w:rsidRDefault="00A75F71" w:rsidP="009209A8">
            <w:pPr>
              <w:jc w:val="center"/>
              <w:rPr>
                <w:sz w:val="24"/>
                <w:szCs w:val="24"/>
              </w:rPr>
            </w:pPr>
            <w:r>
              <w:rPr>
                <w:sz w:val="24"/>
                <w:szCs w:val="24"/>
              </w:rPr>
              <w:t>Plan</w:t>
            </w:r>
          </w:p>
          <w:p w14:paraId="5CD759F4" w14:textId="77777777" w:rsidR="00A75F71" w:rsidRPr="002F7D5E" w:rsidRDefault="00A75F71" w:rsidP="009209A8">
            <w:pPr>
              <w:jc w:val="center"/>
              <w:rPr>
                <w:sz w:val="24"/>
                <w:szCs w:val="24"/>
              </w:rPr>
            </w:pPr>
            <w:r w:rsidRPr="002F7D5E">
              <w:rPr>
                <w:sz w:val="24"/>
                <w:szCs w:val="24"/>
              </w:rPr>
              <w:t>202</w:t>
            </w:r>
            <w:r>
              <w:rPr>
                <w:sz w:val="24"/>
                <w:szCs w:val="24"/>
              </w:rPr>
              <w:t>5</w:t>
            </w:r>
            <w:r w:rsidRPr="002F7D5E">
              <w:rPr>
                <w:sz w:val="24"/>
                <w:szCs w:val="24"/>
              </w:rPr>
              <w:t>.</w:t>
            </w:r>
          </w:p>
        </w:tc>
        <w:tc>
          <w:tcPr>
            <w:tcW w:w="1190" w:type="dxa"/>
            <w:shd w:val="clear" w:color="auto" w:fill="B4C6E7" w:themeFill="accent1" w:themeFillTint="66"/>
            <w:hideMark/>
          </w:tcPr>
          <w:p w14:paraId="4CA2CDA4" w14:textId="77777777" w:rsidR="00A75F71" w:rsidRPr="002F7D5E" w:rsidRDefault="00A75F71" w:rsidP="009209A8">
            <w:pPr>
              <w:jc w:val="center"/>
              <w:rPr>
                <w:sz w:val="24"/>
                <w:szCs w:val="24"/>
              </w:rPr>
            </w:pPr>
            <w:r>
              <w:rPr>
                <w:sz w:val="24"/>
                <w:szCs w:val="24"/>
              </w:rPr>
              <w:t>Projekcija</w:t>
            </w:r>
          </w:p>
          <w:p w14:paraId="1CB7EAEA" w14:textId="77777777" w:rsidR="00A75F71" w:rsidRPr="002F7D5E" w:rsidRDefault="00A75F71" w:rsidP="009209A8">
            <w:pPr>
              <w:jc w:val="center"/>
              <w:rPr>
                <w:sz w:val="24"/>
                <w:szCs w:val="24"/>
              </w:rPr>
            </w:pPr>
            <w:r>
              <w:rPr>
                <w:sz w:val="24"/>
                <w:szCs w:val="24"/>
              </w:rPr>
              <w:t>2026.</w:t>
            </w:r>
          </w:p>
        </w:tc>
        <w:tc>
          <w:tcPr>
            <w:tcW w:w="1190" w:type="dxa"/>
            <w:shd w:val="clear" w:color="auto" w:fill="B4C6E7" w:themeFill="accent1" w:themeFillTint="66"/>
            <w:hideMark/>
          </w:tcPr>
          <w:p w14:paraId="56BBE0C8" w14:textId="77777777" w:rsidR="00A75F71" w:rsidRPr="002F7D5E" w:rsidRDefault="00A75F71" w:rsidP="009209A8">
            <w:pPr>
              <w:jc w:val="center"/>
              <w:rPr>
                <w:sz w:val="24"/>
                <w:szCs w:val="24"/>
              </w:rPr>
            </w:pPr>
            <w:r>
              <w:rPr>
                <w:sz w:val="24"/>
                <w:szCs w:val="24"/>
              </w:rPr>
              <w:t>Projekcija</w:t>
            </w:r>
          </w:p>
          <w:p w14:paraId="00AB4754" w14:textId="77777777" w:rsidR="00A75F71" w:rsidRPr="002F7D5E" w:rsidRDefault="00A75F71" w:rsidP="009209A8">
            <w:pPr>
              <w:jc w:val="center"/>
              <w:rPr>
                <w:sz w:val="24"/>
                <w:szCs w:val="24"/>
              </w:rPr>
            </w:pPr>
            <w:r>
              <w:rPr>
                <w:sz w:val="24"/>
                <w:szCs w:val="24"/>
              </w:rPr>
              <w:t>2027.</w:t>
            </w:r>
          </w:p>
        </w:tc>
      </w:tr>
      <w:tr w:rsidR="00A75F71" w:rsidRPr="002F7D5E" w14:paraId="757736C6" w14:textId="77777777" w:rsidTr="009209A8">
        <w:trPr>
          <w:trHeight w:val="288"/>
        </w:trPr>
        <w:tc>
          <w:tcPr>
            <w:tcW w:w="2652" w:type="dxa"/>
            <w:hideMark/>
          </w:tcPr>
          <w:p w14:paraId="28BEF332" w14:textId="77777777" w:rsidR="00A75F71" w:rsidRPr="002F7D5E" w:rsidRDefault="00A75F71" w:rsidP="009209A8">
            <w:pPr>
              <w:jc w:val="center"/>
              <w:rPr>
                <w:sz w:val="24"/>
                <w:szCs w:val="24"/>
              </w:rPr>
            </w:pPr>
            <w:r w:rsidRPr="002F7D5E">
              <w:rPr>
                <w:sz w:val="24"/>
                <w:szCs w:val="24"/>
              </w:rPr>
              <w:t>1</w:t>
            </w:r>
          </w:p>
        </w:tc>
        <w:tc>
          <w:tcPr>
            <w:tcW w:w="1476" w:type="dxa"/>
            <w:hideMark/>
          </w:tcPr>
          <w:p w14:paraId="408493EA" w14:textId="77777777" w:rsidR="00A75F71" w:rsidRPr="002F7D5E" w:rsidRDefault="00A75F71" w:rsidP="009209A8">
            <w:pPr>
              <w:jc w:val="center"/>
              <w:rPr>
                <w:sz w:val="24"/>
                <w:szCs w:val="24"/>
              </w:rPr>
            </w:pPr>
            <w:r w:rsidRPr="002F7D5E">
              <w:rPr>
                <w:sz w:val="24"/>
                <w:szCs w:val="24"/>
              </w:rPr>
              <w:t>2</w:t>
            </w:r>
          </w:p>
        </w:tc>
        <w:tc>
          <w:tcPr>
            <w:tcW w:w="1476" w:type="dxa"/>
            <w:hideMark/>
          </w:tcPr>
          <w:p w14:paraId="392B4E2D" w14:textId="77777777" w:rsidR="00A75F71" w:rsidRPr="002F7D5E" w:rsidRDefault="00A75F71" w:rsidP="009209A8">
            <w:pPr>
              <w:jc w:val="center"/>
              <w:rPr>
                <w:sz w:val="24"/>
                <w:szCs w:val="24"/>
              </w:rPr>
            </w:pPr>
            <w:r w:rsidRPr="002F7D5E">
              <w:rPr>
                <w:sz w:val="24"/>
                <w:szCs w:val="24"/>
              </w:rPr>
              <w:t>3</w:t>
            </w:r>
          </w:p>
        </w:tc>
        <w:tc>
          <w:tcPr>
            <w:tcW w:w="1476" w:type="dxa"/>
            <w:hideMark/>
          </w:tcPr>
          <w:p w14:paraId="4D62E9D7" w14:textId="77777777" w:rsidR="00A75F71" w:rsidRPr="002F7D5E" w:rsidRDefault="00A75F71" w:rsidP="009209A8">
            <w:pPr>
              <w:jc w:val="center"/>
              <w:rPr>
                <w:sz w:val="24"/>
                <w:szCs w:val="24"/>
              </w:rPr>
            </w:pPr>
            <w:r w:rsidRPr="002F7D5E">
              <w:rPr>
                <w:sz w:val="24"/>
                <w:szCs w:val="24"/>
              </w:rPr>
              <w:t>4</w:t>
            </w:r>
          </w:p>
        </w:tc>
        <w:tc>
          <w:tcPr>
            <w:tcW w:w="1190" w:type="dxa"/>
            <w:hideMark/>
          </w:tcPr>
          <w:p w14:paraId="66B1C09C" w14:textId="77777777" w:rsidR="00A75F71" w:rsidRPr="002F7D5E" w:rsidRDefault="00A75F71" w:rsidP="009209A8">
            <w:pPr>
              <w:jc w:val="center"/>
              <w:rPr>
                <w:sz w:val="24"/>
                <w:szCs w:val="24"/>
              </w:rPr>
            </w:pPr>
            <w:r w:rsidRPr="002F7D5E">
              <w:rPr>
                <w:sz w:val="24"/>
                <w:szCs w:val="24"/>
              </w:rPr>
              <w:t>5</w:t>
            </w:r>
          </w:p>
        </w:tc>
        <w:tc>
          <w:tcPr>
            <w:tcW w:w="1190" w:type="dxa"/>
            <w:hideMark/>
          </w:tcPr>
          <w:p w14:paraId="4C3702E7" w14:textId="77777777" w:rsidR="00A75F71" w:rsidRPr="002F7D5E" w:rsidRDefault="00A75F71" w:rsidP="009209A8">
            <w:pPr>
              <w:jc w:val="center"/>
              <w:rPr>
                <w:sz w:val="24"/>
                <w:szCs w:val="24"/>
              </w:rPr>
            </w:pPr>
            <w:r w:rsidRPr="002F7D5E">
              <w:rPr>
                <w:sz w:val="24"/>
                <w:szCs w:val="24"/>
              </w:rPr>
              <w:t>6</w:t>
            </w:r>
          </w:p>
        </w:tc>
      </w:tr>
      <w:tr w:rsidR="00FC407F" w:rsidRPr="002F7D5E" w14:paraId="2C365C51" w14:textId="77777777" w:rsidTr="009209A8">
        <w:trPr>
          <w:trHeight w:val="288"/>
        </w:trPr>
        <w:tc>
          <w:tcPr>
            <w:tcW w:w="2652" w:type="dxa"/>
            <w:hideMark/>
          </w:tcPr>
          <w:p w14:paraId="797D487B" w14:textId="1F76C38B" w:rsidR="00FC407F" w:rsidRPr="00FC407F" w:rsidRDefault="00FC407F" w:rsidP="00FC407F">
            <w:pPr>
              <w:rPr>
                <w:sz w:val="24"/>
                <w:szCs w:val="24"/>
              </w:rPr>
            </w:pPr>
            <w:r w:rsidRPr="00FC407F">
              <w:rPr>
                <w:sz w:val="24"/>
                <w:szCs w:val="24"/>
              </w:rPr>
              <w:t>Prijenos viška/manjka iz prethodne/ih godina</w:t>
            </w:r>
          </w:p>
        </w:tc>
        <w:tc>
          <w:tcPr>
            <w:tcW w:w="1476" w:type="dxa"/>
            <w:hideMark/>
          </w:tcPr>
          <w:p w14:paraId="56528EF1" w14:textId="180E93FA" w:rsidR="00FC407F" w:rsidRPr="00FC407F" w:rsidRDefault="00832826" w:rsidP="00FC407F">
            <w:pPr>
              <w:jc w:val="right"/>
              <w:rPr>
                <w:sz w:val="24"/>
                <w:szCs w:val="24"/>
              </w:rPr>
            </w:pPr>
            <w:r>
              <w:rPr>
                <w:sz w:val="24"/>
                <w:szCs w:val="24"/>
              </w:rPr>
              <w:t>0,00</w:t>
            </w:r>
          </w:p>
        </w:tc>
        <w:tc>
          <w:tcPr>
            <w:tcW w:w="1476" w:type="dxa"/>
            <w:hideMark/>
          </w:tcPr>
          <w:p w14:paraId="3842A1EC" w14:textId="615CF403" w:rsidR="00FC407F" w:rsidRPr="00FC407F" w:rsidRDefault="00832826" w:rsidP="00FC407F">
            <w:pPr>
              <w:jc w:val="right"/>
              <w:rPr>
                <w:sz w:val="24"/>
                <w:szCs w:val="24"/>
              </w:rPr>
            </w:pPr>
            <w:r>
              <w:rPr>
                <w:sz w:val="24"/>
                <w:szCs w:val="24"/>
              </w:rPr>
              <w:t>0</w:t>
            </w:r>
          </w:p>
        </w:tc>
        <w:tc>
          <w:tcPr>
            <w:tcW w:w="1476" w:type="dxa"/>
            <w:hideMark/>
          </w:tcPr>
          <w:p w14:paraId="6F4AA390" w14:textId="5346830B" w:rsidR="00FC407F" w:rsidRPr="00FC407F" w:rsidRDefault="00832826" w:rsidP="00FC407F">
            <w:pPr>
              <w:jc w:val="right"/>
              <w:rPr>
                <w:sz w:val="24"/>
                <w:szCs w:val="24"/>
              </w:rPr>
            </w:pPr>
            <w:r>
              <w:rPr>
                <w:sz w:val="24"/>
                <w:szCs w:val="24"/>
              </w:rPr>
              <w:t>0</w:t>
            </w:r>
          </w:p>
        </w:tc>
        <w:tc>
          <w:tcPr>
            <w:tcW w:w="1190" w:type="dxa"/>
            <w:hideMark/>
          </w:tcPr>
          <w:p w14:paraId="1D71BA6F" w14:textId="4419441D" w:rsidR="00FC407F" w:rsidRPr="00832826" w:rsidRDefault="00832826" w:rsidP="00FC407F">
            <w:pPr>
              <w:jc w:val="right"/>
              <w:rPr>
                <w:sz w:val="24"/>
                <w:szCs w:val="24"/>
              </w:rPr>
            </w:pPr>
            <w:r w:rsidRPr="00832826">
              <w:rPr>
                <w:sz w:val="24"/>
                <w:szCs w:val="24"/>
              </w:rPr>
              <w:t>0</w:t>
            </w:r>
          </w:p>
        </w:tc>
        <w:tc>
          <w:tcPr>
            <w:tcW w:w="1190" w:type="dxa"/>
            <w:hideMark/>
          </w:tcPr>
          <w:p w14:paraId="2F09F630" w14:textId="60361D92" w:rsidR="00FC407F" w:rsidRPr="00832826" w:rsidRDefault="00832826" w:rsidP="00FC407F">
            <w:pPr>
              <w:jc w:val="right"/>
              <w:rPr>
                <w:sz w:val="24"/>
                <w:szCs w:val="24"/>
              </w:rPr>
            </w:pPr>
            <w:r w:rsidRPr="00832826">
              <w:rPr>
                <w:sz w:val="24"/>
                <w:szCs w:val="24"/>
              </w:rPr>
              <w:t>0</w:t>
            </w:r>
          </w:p>
        </w:tc>
      </w:tr>
      <w:tr w:rsidR="00FC407F" w:rsidRPr="002F7D5E" w14:paraId="0DCBDD89" w14:textId="77777777" w:rsidTr="009209A8">
        <w:trPr>
          <w:trHeight w:val="288"/>
        </w:trPr>
        <w:tc>
          <w:tcPr>
            <w:tcW w:w="2652" w:type="dxa"/>
            <w:hideMark/>
          </w:tcPr>
          <w:p w14:paraId="3C8050D7" w14:textId="4ACB32C2" w:rsidR="00FC407F" w:rsidRPr="00FC407F" w:rsidRDefault="00FC407F" w:rsidP="00FC407F">
            <w:pPr>
              <w:rPr>
                <w:sz w:val="24"/>
                <w:szCs w:val="24"/>
              </w:rPr>
            </w:pPr>
            <w:r w:rsidRPr="00FC407F">
              <w:rPr>
                <w:sz w:val="24"/>
                <w:szCs w:val="24"/>
              </w:rPr>
              <w:t>Višak/manjak iz prethodne/ih godina koji će se rasporediti/pokriti</w:t>
            </w:r>
          </w:p>
        </w:tc>
        <w:tc>
          <w:tcPr>
            <w:tcW w:w="1476" w:type="dxa"/>
            <w:hideMark/>
          </w:tcPr>
          <w:p w14:paraId="21AA118A" w14:textId="4E837954" w:rsidR="00FC407F" w:rsidRPr="00FC407F" w:rsidRDefault="00832826" w:rsidP="00FC407F">
            <w:pPr>
              <w:jc w:val="right"/>
              <w:rPr>
                <w:sz w:val="24"/>
                <w:szCs w:val="24"/>
              </w:rPr>
            </w:pPr>
            <w:r>
              <w:rPr>
                <w:sz w:val="24"/>
                <w:szCs w:val="24"/>
              </w:rPr>
              <w:t>0,00</w:t>
            </w:r>
          </w:p>
        </w:tc>
        <w:tc>
          <w:tcPr>
            <w:tcW w:w="1476" w:type="dxa"/>
            <w:hideMark/>
          </w:tcPr>
          <w:p w14:paraId="146F8EE9" w14:textId="40F0F258" w:rsidR="00FC407F" w:rsidRPr="00FC407F" w:rsidRDefault="00FC407F" w:rsidP="00FC407F">
            <w:pPr>
              <w:jc w:val="right"/>
              <w:rPr>
                <w:sz w:val="24"/>
                <w:szCs w:val="24"/>
              </w:rPr>
            </w:pPr>
            <w:r w:rsidRPr="00FC407F">
              <w:rPr>
                <w:sz w:val="24"/>
                <w:szCs w:val="24"/>
              </w:rPr>
              <w:t>0</w:t>
            </w:r>
          </w:p>
        </w:tc>
        <w:tc>
          <w:tcPr>
            <w:tcW w:w="1476" w:type="dxa"/>
            <w:hideMark/>
          </w:tcPr>
          <w:p w14:paraId="16CA47D4" w14:textId="0F127D95" w:rsidR="00FC407F" w:rsidRPr="00FC407F" w:rsidRDefault="00832826" w:rsidP="00FC407F">
            <w:pPr>
              <w:jc w:val="right"/>
              <w:rPr>
                <w:sz w:val="24"/>
                <w:szCs w:val="24"/>
              </w:rPr>
            </w:pPr>
            <w:r>
              <w:rPr>
                <w:sz w:val="24"/>
                <w:szCs w:val="24"/>
              </w:rPr>
              <w:t>0</w:t>
            </w:r>
          </w:p>
        </w:tc>
        <w:tc>
          <w:tcPr>
            <w:tcW w:w="1190" w:type="dxa"/>
            <w:hideMark/>
          </w:tcPr>
          <w:p w14:paraId="693258EB" w14:textId="04EC26AA" w:rsidR="00FC407F" w:rsidRPr="002F7D5E" w:rsidRDefault="00832826" w:rsidP="00FC407F">
            <w:pPr>
              <w:jc w:val="right"/>
              <w:rPr>
                <w:sz w:val="24"/>
                <w:szCs w:val="24"/>
              </w:rPr>
            </w:pPr>
            <w:r>
              <w:rPr>
                <w:sz w:val="24"/>
                <w:szCs w:val="24"/>
              </w:rPr>
              <w:t>0</w:t>
            </w:r>
          </w:p>
        </w:tc>
        <w:tc>
          <w:tcPr>
            <w:tcW w:w="1190" w:type="dxa"/>
            <w:hideMark/>
          </w:tcPr>
          <w:p w14:paraId="4B8A2575" w14:textId="66502B02" w:rsidR="00FC407F" w:rsidRPr="002F7D5E" w:rsidRDefault="00832826" w:rsidP="00FC407F">
            <w:pPr>
              <w:jc w:val="right"/>
              <w:rPr>
                <w:sz w:val="24"/>
                <w:szCs w:val="24"/>
              </w:rPr>
            </w:pPr>
            <w:r>
              <w:rPr>
                <w:sz w:val="24"/>
                <w:szCs w:val="24"/>
              </w:rPr>
              <w:t>0</w:t>
            </w:r>
          </w:p>
        </w:tc>
      </w:tr>
      <w:tr w:rsidR="00FC407F" w:rsidRPr="002F7D5E" w14:paraId="0634892C" w14:textId="77777777" w:rsidTr="009209A8">
        <w:trPr>
          <w:trHeight w:val="288"/>
        </w:trPr>
        <w:tc>
          <w:tcPr>
            <w:tcW w:w="2652" w:type="dxa"/>
            <w:hideMark/>
          </w:tcPr>
          <w:p w14:paraId="60FE970D" w14:textId="385E2919" w:rsidR="00FC407F" w:rsidRPr="00FC407F" w:rsidRDefault="00FC407F" w:rsidP="00FC407F">
            <w:pPr>
              <w:rPr>
                <w:sz w:val="24"/>
                <w:szCs w:val="24"/>
              </w:rPr>
            </w:pPr>
            <w:r w:rsidRPr="00FC407F">
              <w:rPr>
                <w:sz w:val="24"/>
                <w:szCs w:val="24"/>
              </w:rPr>
              <w:t>Višak/manjak tekuće godine</w:t>
            </w:r>
          </w:p>
        </w:tc>
        <w:tc>
          <w:tcPr>
            <w:tcW w:w="1476" w:type="dxa"/>
            <w:hideMark/>
          </w:tcPr>
          <w:p w14:paraId="21F5B61A" w14:textId="13FB3777" w:rsidR="00FC407F" w:rsidRPr="003D1C85" w:rsidRDefault="00832826" w:rsidP="00FC407F">
            <w:pPr>
              <w:jc w:val="right"/>
              <w:rPr>
                <w:sz w:val="24"/>
                <w:szCs w:val="24"/>
              </w:rPr>
            </w:pPr>
            <w:r>
              <w:rPr>
                <w:sz w:val="24"/>
                <w:szCs w:val="24"/>
              </w:rPr>
              <w:t>0,00</w:t>
            </w:r>
          </w:p>
        </w:tc>
        <w:tc>
          <w:tcPr>
            <w:tcW w:w="1476" w:type="dxa"/>
            <w:hideMark/>
          </w:tcPr>
          <w:p w14:paraId="6A57B7E5" w14:textId="36BEB765" w:rsidR="00FC407F" w:rsidRPr="00FC407F" w:rsidRDefault="00832826" w:rsidP="00FC407F">
            <w:pPr>
              <w:jc w:val="right"/>
              <w:rPr>
                <w:sz w:val="24"/>
                <w:szCs w:val="24"/>
              </w:rPr>
            </w:pPr>
            <w:r>
              <w:rPr>
                <w:sz w:val="24"/>
                <w:szCs w:val="24"/>
              </w:rPr>
              <w:t>0</w:t>
            </w:r>
          </w:p>
        </w:tc>
        <w:tc>
          <w:tcPr>
            <w:tcW w:w="1476" w:type="dxa"/>
            <w:hideMark/>
          </w:tcPr>
          <w:p w14:paraId="4236ABBA" w14:textId="7619EFF9" w:rsidR="00FC407F" w:rsidRPr="00FC407F" w:rsidRDefault="00832826" w:rsidP="00FC407F">
            <w:pPr>
              <w:jc w:val="right"/>
              <w:rPr>
                <w:sz w:val="24"/>
                <w:szCs w:val="24"/>
              </w:rPr>
            </w:pPr>
            <w:r>
              <w:rPr>
                <w:sz w:val="24"/>
                <w:szCs w:val="24"/>
              </w:rPr>
              <w:t>0</w:t>
            </w:r>
          </w:p>
        </w:tc>
        <w:tc>
          <w:tcPr>
            <w:tcW w:w="1190" w:type="dxa"/>
            <w:hideMark/>
          </w:tcPr>
          <w:p w14:paraId="4666C8C0" w14:textId="2695700A" w:rsidR="00FC407F" w:rsidRPr="002F7D5E" w:rsidRDefault="00832826" w:rsidP="00FC407F">
            <w:pPr>
              <w:jc w:val="right"/>
              <w:rPr>
                <w:sz w:val="24"/>
                <w:szCs w:val="24"/>
              </w:rPr>
            </w:pPr>
            <w:r>
              <w:rPr>
                <w:sz w:val="24"/>
                <w:szCs w:val="24"/>
              </w:rPr>
              <w:t>0</w:t>
            </w:r>
          </w:p>
        </w:tc>
        <w:tc>
          <w:tcPr>
            <w:tcW w:w="1190" w:type="dxa"/>
            <w:hideMark/>
          </w:tcPr>
          <w:p w14:paraId="703040D8" w14:textId="53D0DF08" w:rsidR="00FC407F" w:rsidRPr="002F7D5E" w:rsidRDefault="00832826" w:rsidP="00FC407F">
            <w:pPr>
              <w:jc w:val="right"/>
              <w:rPr>
                <w:sz w:val="24"/>
                <w:szCs w:val="24"/>
              </w:rPr>
            </w:pPr>
            <w:r>
              <w:rPr>
                <w:sz w:val="24"/>
                <w:szCs w:val="24"/>
              </w:rPr>
              <w:t>0</w:t>
            </w:r>
          </w:p>
        </w:tc>
      </w:tr>
      <w:tr w:rsidR="00FC407F" w:rsidRPr="002F7D5E" w14:paraId="54A56895" w14:textId="77777777" w:rsidTr="009209A8">
        <w:trPr>
          <w:trHeight w:val="288"/>
        </w:trPr>
        <w:tc>
          <w:tcPr>
            <w:tcW w:w="2652" w:type="dxa"/>
            <w:hideMark/>
          </w:tcPr>
          <w:p w14:paraId="287F0346" w14:textId="2C47D565" w:rsidR="00FC407F" w:rsidRPr="00FC407F" w:rsidRDefault="00FC407F" w:rsidP="00FC407F">
            <w:pPr>
              <w:rPr>
                <w:sz w:val="24"/>
                <w:szCs w:val="24"/>
              </w:rPr>
            </w:pPr>
            <w:r w:rsidRPr="00FC407F">
              <w:rPr>
                <w:sz w:val="24"/>
                <w:szCs w:val="24"/>
              </w:rPr>
              <w:t>Prijenos viška/manjka u slijedeće razdoblje</w:t>
            </w:r>
          </w:p>
        </w:tc>
        <w:tc>
          <w:tcPr>
            <w:tcW w:w="1476" w:type="dxa"/>
            <w:hideMark/>
          </w:tcPr>
          <w:p w14:paraId="2BAD674D" w14:textId="44DD3A9A" w:rsidR="00FC407F" w:rsidRPr="00FC407F" w:rsidRDefault="00832826" w:rsidP="00FC407F">
            <w:pPr>
              <w:jc w:val="right"/>
              <w:rPr>
                <w:sz w:val="24"/>
                <w:szCs w:val="24"/>
              </w:rPr>
            </w:pPr>
            <w:r>
              <w:rPr>
                <w:sz w:val="24"/>
                <w:szCs w:val="24"/>
              </w:rPr>
              <w:t>0,00</w:t>
            </w:r>
          </w:p>
        </w:tc>
        <w:tc>
          <w:tcPr>
            <w:tcW w:w="1476" w:type="dxa"/>
            <w:hideMark/>
          </w:tcPr>
          <w:p w14:paraId="3660CAC4" w14:textId="1D4AD2A0" w:rsidR="00FC407F" w:rsidRPr="00FC407F" w:rsidRDefault="00FC407F" w:rsidP="00FC407F">
            <w:pPr>
              <w:jc w:val="right"/>
              <w:rPr>
                <w:sz w:val="24"/>
                <w:szCs w:val="24"/>
              </w:rPr>
            </w:pPr>
            <w:r w:rsidRPr="00FC407F">
              <w:rPr>
                <w:sz w:val="24"/>
                <w:szCs w:val="24"/>
              </w:rPr>
              <w:t>0,00</w:t>
            </w:r>
          </w:p>
        </w:tc>
        <w:tc>
          <w:tcPr>
            <w:tcW w:w="1476" w:type="dxa"/>
            <w:hideMark/>
          </w:tcPr>
          <w:p w14:paraId="3A4F9A38" w14:textId="406051AA" w:rsidR="00FC407F" w:rsidRPr="00FC407F" w:rsidRDefault="00832826" w:rsidP="00FC407F">
            <w:pPr>
              <w:jc w:val="right"/>
              <w:rPr>
                <w:sz w:val="24"/>
                <w:szCs w:val="24"/>
              </w:rPr>
            </w:pPr>
            <w:r>
              <w:rPr>
                <w:sz w:val="24"/>
                <w:szCs w:val="24"/>
              </w:rPr>
              <w:t>0,00</w:t>
            </w:r>
          </w:p>
        </w:tc>
        <w:tc>
          <w:tcPr>
            <w:tcW w:w="1190" w:type="dxa"/>
            <w:hideMark/>
          </w:tcPr>
          <w:p w14:paraId="1ADC2818" w14:textId="2FF52CA7" w:rsidR="00FC407F" w:rsidRPr="00832826" w:rsidRDefault="00832826" w:rsidP="00FC407F">
            <w:pPr>
              <w:jc w:val="right"/>
              <w:rPr>
                <w:sz w:val="24"/>
                <w:szCs w:val="24"/>
              </w:rPr>
            </w:pPr>
            <w:r w:rsidRPr="00832826">
              <w:rPr>
                <w:sz w:val="24"/>
                <w:szCs w:val="24"/>
              </w:rPr>
              <w:t>0,00</w:t>
            </w:r>
          </w:p>
        </w:tc>
        <w:tc>
          <w:tcPr>
            <w:tcW w:w="1190" w:type="dxa"/>
            <w:hideMark/>
          </w:tcPr>
          <w:p w14:paraId="0AFADAB8" w14:textId="449E27AB" w:rsidR="00FC407F" w:rsidRPr="00832826" w:rsidRDefault="00832826" w:rsidP="00FC407F">
            <w:pPr>
              <w:jc w:val="right"/>
              <w:rPr>
                <w:sz w:val="24"/>
                <w:szCs w:val="24"/>
              </w:rPr>
            </w:pPr>
            <w:r w:rsidRPr="00832826">
              <w:rPr>
                <w:sz w:val="24"/>
                <w:szCs w:val="24"/>
              </w:rPr>
              <w:t>0,00</w:t>
            </w:r>
          </w:p>
        </w:tc>
      </w:tr>
    </w:tbl>
    <w:p w14:paraId="48880C50" w14:textId="77777777" w:rsidR="00AC3F41" w:rsidRDefault="00AC3F41" w:rsidP="002F2FDF">
      <w:pPr>
        <w:ind w:left="482"/>
        <w:jc w:val="both"/>
        <w:rPr>
          <w:sz w:val="24"/>
          <w:szCs w:val="24"/>
        </w:rPr>
      </w:pPr>
    </w:p>
    <w:p w14:paraId="6E5BC26E" w14:textId="77777777" w:rsidR="00665353" w:rsidRDefault="00665353" w:rsidP="00665353">
      <w:pPr>
        <w:suppressAutoHyphens/>
        <w:spacing w:line="252" w:lineRule="auto"/>
        <w:ind w:left="482"/>
        <w:jc w:val="both"/>
        <w:rPr>
          <w:bCs/>
        </w:rPr>
      </w:pPr>
    </w:p>
    <w:p w14:paraId="11148990" w14:textId="31535EB9" w:rsidR="00665353" w:rsidRPr="00326259" w:rsidRDefault="00665353" w:rsidP="00665353">
      <w:pPr>
        <w:suppressAutoHyphens/>
        <w:spacing w:line="252" w:lineRule="auto"/>
        <w:ind w:left="482"/>
        <w:jc w:val="both"/>
        <w:rPr>
          <w:bCs/>
        </w:rPr>
      </w:pPr>
      <w:r>
        <w:rPr>
          <w:bCs/>
        </w:rPr>
        <w:t>Prijedlogom Financijskog plana za 2025. god</w:t>
      </w:r>
      <w:r w:rsidRPr="00326259">
        <w:rPr>
          <w:bCs/>
        </w:rPr>
        <w:t xml:space="preserve">. planirani su </w:t>
      </w:r>
      <w:r w:rsidRPr="00935CC3">
        <w:rPr>
          <w:b/>
          <w:bCs/>
        </w:rPr>
        <w:t>prihodi i primici</w:t>
      </w:r>
      <w:r w:rsidRPr="00326259">
        <w:rPr>
          <w:bCs/>
        </w:rPr>
        <w:t xml:space="preserve"> u ukupnom iznosu od </w:t>
      </w:r>
      <w:r>
        <w:rPr>
          <w:b/>
          <w:bCs/>
          <w:sz w:val="24"/>
          <w:szCs w:val="24"/>
        </w:rPr>
        <w:t>3</w:t>
      </w:r>
      <w:r w:rsidRPr="00C1272E">
        <w:rPr>
          <w:b/>
          <w:bCs/>
          <w:sz w:val="24"/>
          <w:szCs w:val="24"/>
        </w:rPr>
        <w:t>.7</w:t>
      </w:r>
      <w:r>
        <w:rPr>
          <w:b/>
          <w:bCs/>
          <w:sz w:val="24"/>
          <w:szCs w:val="24"/>
        </w:rPr>
        <w:t>98</w:t>
      </w:r>
      <w:r w:rsidRPr="00C1272E">
        <w:rPr>
          <w:b/>
          <w:bCs/>
          <w:sz w:val="24"/>
          <w:szCs w:val="24"/>
        </w:rPr>
        <w:t>.</w:t>
      </w:r>
      <w:r>
        <w:rPr>
          <w:b/>
          <w:bCs/>
          <w:sz w:val="24"/>
          <w:szCs w:val="24"/>
        </w:rPr>
        <w:t>420</w:t>
      </w:r>
      <w:r>
        <w:rPr>
          <w:b/>
          <w:bCs/>
        </w:rPr>
        <w:t xml:space="preserve"> € </w:t>
      </w:r>
      <w:r>
        <w:t xml:space="preserve">od čega se </w:t>
      </w:r>
      <w:r>
        <w:rPr>
          <w:sz w:val="24"/>
          <w:szCs w:val="24"/>
        </w:rPr>
        <w:t>3</w:t>
      </w:r>
      <w:r w:rsidRPr="00C1272E">
        <w:rPr>
          <w:sz w:val="24"/>
          <w:szCs w:val="24"/>
        </w:rPr>
        <w:t>.7</w:t>
      </w:r>
      <w:r>
        <w:rPr>
          <w:sz w:val="24"/>
          <w:szCs w:val="24"/>
        </w:rPr>
        <w:t>98</w:t>
      </w:r>
      <w:r w:rsidRPr="00C1272E">
        <w:rPr>
          <w:sz w:val="24"/>
          <w:szCs w:val="24"/>
        </w:rPr>
        <w:t>.</w:t>
      </w:r>
      <w:r>
        <w:rPr>
          <w:sz w:val="24"/>
          <w:szCs w:val="24"/>
        </w:rPr>
        <w:t>120 € odnosi na prihode poslovanja, a</w:t>
      </w:r>
      <w:r w:rsidR="002A22D8">
        <w:rPr>
          <w:sz w:val="24"/>
          <w:szCs w:val="24"/>
        </w:rPr>
        <w:t xml:space="preserve"> </w:t>
      </w:r>
      <w:r>
        <w:rPr>
          <w:sz w:val="24"/>
          <w:szCs w:val="24"/>
        </w:rPr>
        <w:t>300 €</w:t>
      </w:r>
      <w:r w:rsidR="002A22D8">
        <w:rPr>
          <w:sz w:val="24"/>
          <w:szCs w:val="24"/>
        </w:rPr>
        <w:t xml:space="preserve"> </w:t>
      </w:r>
      <w:r>
        <w:rPr>
          <w:sz w:val="24"/>
          <w:szCs w:val="24"/>
        </w:rPr>
        <w:t>na</w:t>
      </w:r>
      <w:r w:rsidR="002A22D8">
        <w:rPr>
          <w:sz w:val="24"/>
          <w:szCs w:val="24"/>
        </w:rPr>
        <w:t xml:space="preserve"> </w:t>
      </w:r>
      <w:r>
        <w:rPr>
          <w:sz w:val="24"/>
          <w:szCs w:val="24"/>
        </w:rPr>
        <w:t xml:space="preserve">prihode </w:t>
      </w:r>
      <w:r w:rsidR="002A22D8">
        <w:rPr>
          <w:sz w:val="24"/>
          <w:szCs w:val="24"/>
        </w:rPr>
        <w:t>od prodaje nefinancijske imovine</w:t>
      </w:r>
      <w:r>
        <w:rPr>
          <w:bCs/>
        </w:rPr>
        <w:t>.</w:t>
      </w:r>
      <w:r w:rsidR="002A22D8">
        <w:rPr>
          <w:bCs/>
        </w:rPr>
        <w:t xml:space="preserve"> </w:t>
      </w:r>
      <w:r w:rsidRPr="00935CC3">
        <w:rPr>
          <w:b/>
          <w:bCs/>
        </w:rPr>
        <w:t>Rashodi i izdaci</w:t>
      </w:r>
      <w:r w:rsidRPr="00326259">
        <w:rPr>
          <w:bCs/>
        </w:rPr>
        <w:t xml:space="preserve"> </w:t>
      </w:r>
      <w:r>
        <w:rPr>
          <w:bCs/>
        </w:rPr>
        <w:t xml:space="preserve">planirani su </w:t>
      </w:r>
      <w:r w:rsidRPr="00326259">
        <w:rPr>
          <w:bCs/>
        </w:rPr>
        <w:t>u ukupnom iznosu od</w:t>
      </w:r>
      <w:r w:rsidR="002A22D8">
        <w:rPr>
          <w:bCs/>
        </w:rPr>
        <w:t xml:space="preserve"> </w:t>
      </w:r>
      <w:r w:rsidR="002A22D8">
        <w:rPr>
          <w:b/>
          <w:bCs/>
          <w:sz w:val="24"/>
          <w:szCs w:val="24"/>
        </w:rPr>
        <w:t>3</w:t>
      </w:r>
      <w:r w:rsidR="002A22D8" w:rsidRPr="00C1272E">
        <w:rPr>
          <w:b/>
          <w:bCs/>
          <w:sz w:val="24"/>
          <w:szCs w:val="24"/>
        </w:rPr>
        <w:t>.</w:t>
      </w:r>
      <w:r w:rsidR="002A22D8">
        <w:rPr>
          <w:b/>
          <w:bCs/>
          <w:sz w:val="24"/>
          <w:szCs w:val="24"/>
        </w:rPr>
        <w:t>818</w:t>
      </w:r>
      <w:r w:rsidR="002A22D8" w:rsidRPr="00C1272E">
        <w:rPr>
          <w:b/>
          <w:bCs/>
          <w:sz w:val="24"/>
          <w:szCs w:val="24"/>
        </w:rPr>
        <w:t>.</w:t>
      </w:r>
      <w:r w:rsidR="002A22D8">
        <w:rPr>
          <w:b/>
          <w:bCs/>
          <w:sz w:val="24"/>
          <w:szCs w:val="24"/>
        </w:rPr>
        <w:t>540 €</w:t>
      </w:r>
      <w:r w:rsidR="002A22D8">
        <w:rPr>
          <w:bCs/>
        </w:rPr>
        <w:t xml:space="preserve"> </w:t>
      </w:r>
      <w:r>
        <w:rPr>
          <w:bCs/>
        </w:rPr>
        <w:t>od čega se</w:t>
      </w:r>
      <w:r w:rsidR="002A22D8">
        <w:rPr>
          <w:bCs/>
        </w:rPr>
        <w:t xml:space="preserve"> </w:t>
      </w:r>
      <w:r w:rsidR="002A22D8">
        <w:rPr>
          <w:sz w:val="24"/>
          <w:szCs w:val="24"/>
        </w:rPr>
        <w:t>3</w:t>
      </w:r>
      <w:r w:rsidR="002A22D8" w:rsidRPr="00C1272E">
        <w:rPr>
          <w:sz w:val="24"/>
          <w:szCs w:val="24"/>
        </w:rPr>
        <w:t>.</w:t>
      </w:r>
      <w:r w:rsidR="002A22D8">
        <w:rPr>
          <w:sz w:val="24"/>
          <w:szCs w:val="24"/>
        </w:rPr>
        <w:t>712</w:t>
      </w:r>
      <w:r w:rsidR="002A22D8" w:rsidRPr="00C1272E">
        <w:rPr>
          <w:sz w:val="24"/>
          <w:szCs w:val="24"/>
        </w:rPr>
        <w:t>.</w:t>
      </w:r>
      <w:r w:rsidR="002A22D8">
        <w:rPr>
          <w:sz w:val="24"/>
          <w:szCs w:val="24"/>
        </w:rPr>
        <w:t>950 €</w:t>
      </w:r>
      <w:r w:rsidR="002A22D8">
        <w:rPr>
          <w:bCs/>
        </w:rPr>
        <w:t xml:space="preserve"> </w:t>
      </w:r>
      <w:r>
        <w:rPr>
          <w:bCs/>
        </w:rPr>
        <w:t xml:space="preserve">odnosi na rashode poslovanja, a </w:t>
      </w:r>
      <w:r w:rsidR="002A22D8" w:rsidRPr="00C1272E">
        <w:rPr>
          <w:sz w:val="24"/>
          <w:szCs w:val="24"/>
        </w:rPr>
        <w:t>10</w:t>
      </w:r>
      <w:r w:rsidR="002A22D8">
        <w:rPr>
          <w:sz w:val="24"/>
          <w:szCs w:val="24"/>
        </w:rPr>
        <w:t>5</w:t>
      </w:r>
      <w:r w:rsidR="002A22D8" w:rsidRPr="00C1272E">
        <w:rPr>
          <w:sz w:val="24"/>
          <w:szCs w:val="24"/>
        </w:rPr>
        <w:t>.</w:t>
      </w:r>
      <w:r w:rsidR="002A22D8">
        <w:rPr>
          <w:sz w:val="24"/>
          <w:szCs w:val="24"/>
        </w:rPr>
        <w:t>590 €</w:t>
      </w:r>
      <w:r w:rsidR="002A22D8">
        <w:rPr>
          <w:bCs/>
        </w:rPr>
        <w:t xml:space="preserve"> </w:t>
      </w:r>
      <w:r>
        <w:rPr>
          <w:bCs/>
        </w:rPr>
        <w:t>na rashode za nabavu nefinancijske imovine.</w:t>
      </w:r>
      <w:r w:rsidR="00AD19F1">
        <w:rPr>
          <w:bCs/>
        </w:rPr>
        <w:t xml:space="preserve"> Planirani rezultat za 2025. god. je </w:t>
      </w:r>
      <w:r w:rsidR="00AD19F1" w:rsidRPr="00122767">
        <w:rPr>
          <w:b/>
        </w:rPr>
        <w:t>manjak</w:t>
      </w:r>
      <w:r w:rsidR="00122767">
        <w:rPr>
          <w:bCs/>
        </w:rPr>
        <w:t xml:space="preserve"> </w:t>
      </w:r>
      <w:r w:rsidR="00AD19F1">
        <w:rPr>
          <w:bCs/>
        </w:rPr>
        <w:t xml:space="preserve">u iznosu od </w:t>
      </w:r>
      <w:r w:rsidR="00AD19F1">
        <w:rPr>
          <w:b/>
          <w:bCs/>
        </w:rPr>
        <w:t>20.120</w:t>
      </w:r>
      <w:r w:rsidR="00AD19F1" w:rsidRPr="00CA0707">
        <w:rPr>
          <w:b/>
          <w:bCs/>
        </w:rPr>
        <w:t xml:space="preserve"> </w:t>
      </w:r>
      <w:r w:rsidR="00AD19F1">
        <w:rPr>
          <w:b/>
          <w:bCs/>
        </w:rPr>
        <w:t>€</w:t>
      </w:r>
      <w:r w:rsidR="00AD19F1" w:rsidRPr="00E722CE">
        <w:t>.</w:t>
      </w:r>
    </w:p>
    <w:p w14:paraId="40876D2B" w14:textId="77777777" w:rsidR="00535E91" w:rsidRDefault="00535E91" w:rsidP="00665353">
      <w:pPr>
        <w:suppressAutoHyphens/>
        <w:spacing w:line="252" w:lineRule="auto"/>
        <w:ind w:left="482"/>
        <w:jc w:val="both"/>
        <w:rPr>
          <w:bCs/>
        </w:rPr>
      </w:pPr>
    </w:p>
    <w:p w14:paraId="5BEE00A6" w14:textId="6665AF61" w:rsidR="00665353" w:rsidRDefault="00665353" w:rsidP="00665353">
      <w:pPr>
        <w:suppressAutoHyphens/>
        <w:spacing w:line="252" w:lineRule="auto"/>
        <w:ind w:left="482"/>
        <w:jc w:val="both"/>
        <w:rPr>
          <w:bCs/>
        </w:rPr>
      </w:pPr>
      <w:r w:rsidRPr="00326259">
        <w:rPr>
          <w:bCs/>
        </w:rPr>
        <w:t>Budući da je u sam Financijski plan potrebno uključiti i predviđeni</w:t>
      </w:r>
      <w:r w:rsidR="00AD19F1">
        <w:rPr>
          <w:bCs/>
        </w:rPr>
        <w:t xml:space="preserve"> prijenos</w:t>
      </w:r>
      <w:r w:rsidRPr="00326259">
        <w:rPr>
          <w:bCs/>
        </w:rPr>
        <w:t xml:space="preserve"> viš</w:t>
      </w:r>
      <w:r w:rsidR="00AD19F1">
        <w:rPr>
          <w:bCs/>
        </w:rPr>
        <w:t>ka</w:t>
      </w:r>
      <w:r w:rsidRPr="00326259">
        <w:rPr>
          <w:bCs/>
        </w:rPr>
        <w:t xml:space="preserve"> odnosno manj</w:t>
      </w:r>
      <w:r w:rsidR="00AD19F1">
        <w:rPr>
          <w:bCs/>
        </w:rPr>
        <w:t xml:space="preserve">ka iz prethodne/ih godina </w:t>
      </w:r>
      <w:r w:rsidRPr="00326259">
        <w:rPr>
          <w:bCs/>
        </w:rPr>
        <w:t xml:space="preserve">kojim se postiže uravnoteženje financijskog plana, to je i primijenjeno uz planirani </w:t>
      </w:r>
      <w:r w:rsidRPr="00CA0707">
        <w:rPr>
          <w:b/>
          <w:bCs/>
        </w:rPr>
        <w:t xml:space="preserve">preneseni višak </w:t>
      </w:r>
      <w:r w:rsidRPr="00122767">
        <w:t>od</w:t>
      </w:r>
      <w:r w:rsidRPr="00CA0707">
        <w:rPr>
          <w:b/>
          <w:bCs/>
        </w:rPr>
        <w:t xml:space="preserve"> </w:t>
      </w:r>
      <w:r w:rsidR="00535E91">
        <w:rPr>
          <w:b/>
          <w:bCs/>
        </w:rPr>
        <w:t>20</w:t>
      </w:r>
      <w:r>
        <w:rPr>
          <w:b/>
          <w:bCs/>
        </w:rPr>
        <w:t>.</w:t>
      </w:r>
      <w:r w:rsidR="00535E91">
        <w:rPr>
          <w:b/>
          <w:bCs/>
        </w:rPr>
        <w:t>120</w:t>
      </w:r>
      <w:r w:rsidRPr="00CA0707">
        <w:rPr>
          <w:b/>
          <w:bCs/>
        </w:rPr>
        <w:t xml:space="preserve"> </w:t>
      </w:r>
      <w:r w:rsidR="00535E91">
        <w:rPr>
          <w:b/>
          <w:bCs/>
        </w:rPr>
        <w:t>€</w:t>
      </w:r>
      <w:r w:rsidRPr="00E722CE">
        <w:t>.</w:t>
      </w:r>
    </w:p>
    <w:p w14:paraId="44FF6C56" w14:textId="77777777" w:rsidR="00535E91" w:rsidRDefault="00535E91" w:rsidP="00665353">
      <w:pPr>
        <w:suppressAutoHyphens/>
        <w:spacing w:line="252" w:lineRule="auto"/>
        <w:ind w:left="482"/>
        <w:jc w:val="both"/>
        <w:rPr>
          <w:bCs/>
        </w:rPr>
      </w:pPr>
    </w:p>
    <w:p w14:paraId="714EDD80" w14:textId="67E5B167" w:rsidR="00704C9A" w:rsidRDefault="00704C9A" w:rsidP="00704C9A">
      <w:pPr>
        <w:ind w:left="482"/>
        <w:jc w:val="both"/>
        <w:rPr>
          <w:sz w:val="24"/>
          <w:szCs w:val="24"/>
        </w:rPr>
      </w:pPr>
      <w:r w:rsidRPr="00704C9A">
        <w:rPr>
          <w:b/>
          <w:bCs/>
          <w:sz w:val="24"/>
          <w:szCs w:val="24"/>
        </w:rPr>
        <w:t>Račun prihoda i rashoda</w:t>
      </w:r>
      <w:r>
        <w:rPr>
          <w:sz w:val="24"/>
          <w:szCs w:val="24"/>
        </w:rPr>
        <w:t xml:space="preserve"> sadrži prikaz ukupno očekivanih prihoda i rashoda iskazanih prema proračunskim klasifikacijama kako slijedi:</w:t>
      </w:r>
    </w:p>
    <w:p w14:paraId="79945E86" w14:textId="77777777" w:rsidR="00704C9A" w:rsidRDefault="00704C9A" w:rsidP="00704C9A">
      <w:pPr>
        <w:ind w:left="482"/>
        <w:jc w:val="both"/>
        <w:rPr>
          <w:sz w:val="24"/>
          <w:szCs w:val="24"/>
        </w:rPr>
      </w:pPr>
    </w:p>
    <w:p w14:paraId="4BFB3197" w14:textId="21047A62" w:rsidR="00704C9A" w:rsidRDefault="00704C9A" w:rsidP="00704C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Prihodi i rashodi na razini razreda i skupine ekonomske klasifikacije</w:t>
      </w:r>
    </w:p>
    <w:p w14:paraId="7EAA51E2" w14:textId="0116C07A" w:rsidR="00704C9A" w:rsidRDefault="00704C9A" w:rsidP="00704C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Prihodi i rashodi na razini razreda i skupine izvora financiranja</w:t>
      </w:r>
    </w:p>
    <w:p w14:paraId="671437BF" w14:textId="298FD0DB" w:rsidR="00704C9A" w:rsidRDefault="00704C9A" w:rsidP="00704C9A">
      <w:pPr>
        <w:pStyle w:val="Odlomakpopisa"/>
        <w:widowControl/>
        <w:numPr>
          <w:ilvl w:val="0"/>
          <w:numId w:val="3"/>
        </w:numPr>
        <w:autoSpaceDE/>
        <w:autoSpaceDN/>
        <w:adjustRightInd/>
        <w:ind w:left="1196" w:hanging="357"/>
        <w:jc w:val="both"/>
        <w:rPr>
          <w:rFonts w:eastAsia="Times New Roman"/>
          <w14:ligatures w14:val="none"/>
        </w:rPr>
      </w:pPr>
      <w:r>
        <w:rPr>
          <w:rFonts w:eastAsia="Times New Roman"/>
          <w14:ligatures w14:val="none"/>
        </w:rPr>
        <w:t>Rashodi na razini razreda i skupine funkcijske klasifikacije</w:t>
      </w:r>
    </w:p>
    <w:p w14:paraId="3F4D9836" w14:textId="77777777" w:rsidR="00704C9A" w:rsidRDefault="00704C9A" w:rsidP="00704C9A">
      <w:pPr>
        <w:widowControl/>
        <w:autoSpaceDE/>
        <w:autoSpaceDN/>
        <w:adjustRightInd/>
        <w:jc w:val="both"/>
        <w:rPr>
          <w:rFonts w:eastAsia="Times New Roman"/>
          <w14:ligatures w14:val="none"/>
        </w:rPr>
      </w:pPr>
    </w:p>
    <w:p w14:paraId="63A90A9E" w14:textId="2CEECAF8" w:rsidR="00704C9A" w:rsidRDefault="00704C9A" w:rsidP="00704C9A">
      <w:pPr>
        <w:ind w:left="482"/>
        <w:jc w:val="both"/>
        <w:rPr>
          <w:sz w:val="24"/>
          <w:szCs w:val="24"/>
        </w:rPr>
      </w:pPr>
      <w:r>
        <w:rPr>
          <w:sz w:val="24"/>
          <w:szCs w:val="24"/>
        </w:rPr>
        <w:t xml:space="preserve">U </w:t>
      </w:r>
      <w:r w:rsidR="0021569F">
        <w:rPr>
          <w:sz w:val="24"/>
          <w:szCs w:val="24"/>
        </w:rPr>
        <w:t xml:space="preserve">prilozima </w:t>
      </w:r>
      <w:r w:rsidR="00675EA9">
        <w:rPr>
          <w:sz w:val="24"/>
          <w:szCs w:val="24"/>
        </w:rPr>
        <w:t xml:space="preserve">ovog </w:t>
      </w:r>
      <w:r w:rsidR="000310F8">
        <w:rPr>
          <w:sz w:val="24"/>
          <w:szCs w:val="24"/>
        </w:rPr>
        <w:t>Prijedloga</w:t>
      </w:r>
      <w:r w:rsidR="00675EA9">
        <w:rPr>
          <w:sz w:val="24"/>
          <w:szCs w:val="24"/>
        </w:rPr>
        <w:t xml:space="preserve"> </w:t>
      </w:r>
      <w:r>
        <w:rPr>
          <w:sz w:val="24"/>
          <w:szCs w:val="24"/>
        </w:rPr>
        <w:t>dan</w:t>
      </w:r>
      <w:r w:rsidR="00675EA9">
        <w:rPr>
          <w:sz w:val="24"/>
          <w:szCs w:val="24"/>
        </w:rPr>
        <w:t xml:space="preserve"> je</w:t>
      </w:r>
      <w:r>
        <w:rPr>
          <w:sz w:val="24"/>
          <w:szCs w:val="24"/>
        </w:rPr>
        <w:t xml:space="preserve"> tabelarni prikaz</w:t>
      </w:r>
      <w:r w:rsidR="00675EA9">
        <w:rPr>
          <w:sz w:val="24"/>
          <w:szCs w:val="24"/>
        </w:rPr>
        <w:t xml:space="preserve"> Računa prihoda i rashoda odnosno njegovih dijelova</w:t>
      </w:r>
      <w:r>
        <w:rPr>
          <w:sz w:val="24"/>
          <w:szCs w:val="24"/>
        </w:rPr>
        <w:t xml:space="preserve"> prema Prilogu 2.</w:t>
      </w:r>
      <w:r w:rsidR="00675EA9">
        <w:rPr>
          <w:sz w:val="24"/>
          <w:szCs w:val="24"/>
        </w:rPr>
        <w:t>b</w:t>
      </w:r>
      <w:r>
        <w:rPr>
          <w:sz w:val="24"/>
          <w:szCs w:val="24"/>
        </w:rPr>
        <w:t xml:space="preserve"> </w:t>
      </w:r>
      <w:bookmarkStart w:id="3" w:name="_Hlk179399092"/>
      <w:r>
        <w:rPr>
          <w:sz w:val="24"/>
          <w:szCs w:val="24"/>
        </w:rPr>
        <w:t>Pravilnika o planiranju u sustavu proračuna (NN 1/2024)</w:t>
      </w:r>
      <w:bookmarkEnd w:id="3"/>
      <w:r>
        <w:rPr>
          <w:sz w:val="24"/>
          <w:szCs w:val="24"/>
        </w:rPr>
        <w:t>.</w:t>
      </w:r>
    </w:p>
    <w:p w14:paraId="32909FCA" w14:textId="77777777" w:rsidR="00704C9A" w:rsidRDefault="00704C9A" w:rsidP="00675EA9">
      <w:pPr>
        <w:suppressAutoHyphens/>
        <w:spacing w:line="252" w:lineRule="auto"/>
        <w:jc w:val="both"/>
        <w:rPr>
          <w:bCs/>
        </w:rPr>
      </w:pPr>
    </w:p>
    <w:p w14:paraId="741F34EE" w14:textId="581B8380" w:rsidR="006D58D5" w:rsidRDefault="00665353" w:rsidP="00AD19F1">
      <w:pPr>
        <w:suppressAutoHyphens/>
        <w:spacing w:line="252" w:lineRule="auto"/>
        <w:ind w:left="482"/>
        <w:jc w:val="both"/>
        <w:rPr>
          <w:bCs/>
        </w:rPr>
      </w:pPr>
      <w:r>
        <w:rPr>
          <w:bCs/>
        </w:rPr>
        <w:t xml:space="preserve">U </w:t>
      </w:r>
      <w:r w:rsidRPr="00675EA9">
        <w:rPr>
          <w:b/>
        </w:rPr>
        <w:t>računu financiranja</w:t>
      </w:r>
      <w:r>
        <w:rPr>
          <w:bCs/>
        </w:rPr>
        <w:t xml:space="preserve"> nisu planirani primici od financijske imovine i zaduživanja, te izdaci za financijsku imovinu i otplate zajmova.</w:t>
      </w:r>
    </w:p>
    <w:p w14:paraId="57FE9EFC" w14:textId="77777777" w:rsidR="00AD19F1" w:rsidRPr="00AD19F1" w:rsidRDefault="00AD19F1" w:rsidP="00AD19F1">
      <w:pPr>
        <w:suppressAutoHyphens/>
        <w:spacing w:line="252" w:lineRule="auto"/>
        <w:ind w:left="482"/>
        <w:jc w:val="both"/>
        <w:rPr>
          <w:bCs/>
        </w:rPr>
      </w:pPr>
    </w:p>
    <w:p w14:paraId="1ADA4178" w14:textId="77777777" w:rsidR="00AC3F41" w:rsidRDefault="00AC3F41" w:rsidP="002F2FDF">
      <w:pPr>
        <w:ind w:left="482"/>
        <w:jc w:val="both"/>
        <w:rPr>
          <w:sz w:val="24"/>
          <w:szCs w:val="24"/>
        </w:rPr>
      </w:pPr>
    </w:p>
    <w:p w14:paraId="173B7496" w14:textId="77777777" w:rsidR="003C5F93" w:rsidRDefault="003C5F93" w:rsidP="003C5F93">
      <w:pPr>
        <w:widowControl/>
        <w:autoSpaceDE/>
        <w:autoSpaceDN/>
        <w:adjustRightInd/>
        <w:jc w:val="both"/>
        <w:rPr>
          <w:rFonts w:eastAsia="Times New Roman"/>
          <w14:ligatures w14:val="none"/>
        </w:rPr>
      </w:pPr>
    </w:p>
    <w:p w14:paraId="5EF4515E" w14:textId="2A57801B" w:rsidR="003C5F93" w:rsidRDefault="003C5F93" w:rsidP="003C5F93">
      <w:pPr>
        <w:pStyle w:val="Naslov1"/>
        <w:numPr>
          <w:ilvl w:val="0"/>
          <w:numId w:val="2"/>
        </w:numPr>
        <w:tabs>
          <w:tab w:val="left" w:pos="840"/>
        </w:tabs>
        <w:kinsoku w:val="0"/>
        <w:overflowPunct w:val="0"/>
      </w:pPr>
      <w:bookmarkStart w:id="4" w:name="_Hlk179044770"/>
      <w:r>
        <w:t>OBRAZLOŽENJE</w:t>
      </w:r>
      <w:r>
        <w:rPr>
          <w:spacing w:val="-1"/>
        </w:rPr>
        <w:t xml:space="preserve"> </w:t>
      </w:r>
      <w:r>
        <w:t>PRIHODA I RASHODA, PRIMITAKA I IZDATAKA</w:t>
      </w:r>
    </w:p>
    <w:bookmarkEnd w:id="4"/>
    <w:p w14:paraId="3BE7A4EC" w14:textId="743B9AF2" w:rsidR="00AC3F41" w:rsidRDefault="00AC3F41" w:rsidP="003C5F93">
      <w:pPr>
        <w:jc w:val="both"/>
        <w:rPr>
          <w:b/>
          <w:bCs/>
          <w:sz w:val="24"/>
          <w:szCs w:val="24"/>
        </w:rPr>
      </w:pPr>
    </w:p>
    <w:p w14:paraId="388A03C5" w14:textId="77777777" w:rsidR="00702E0D" w:rsidRDefault="00702E0D" w:rsidP="002F2FDF">
      <w:pPr>
        <w:ind w:left="482"/>
        <w:jc w:val="both"/>
        <w:rPr>
          <w:b/>
          <w:bCs/>
          <w:sz w:val="24"/>
          <w:szCs w:val="24"/>
        </w:rPr>
      </w:pPr>
    </w:p>
    <w:p w14:paraId="3D84E4F7" w14:textId="77777777" w:rsidR="00702E0D" w:rsidRDefault="00702E0D" w:rsidP="00702E0D">
      <w:pPr>
        <w:ind w:left="482"/>
        <w:rPr>
          <w:sz w:val="24"/>
          <w:szCs w:val="24"/>
        </w:rPr>
      </w:pPr>
      <w:r>
        <w:rPr>
          <w:sz w:val="24"/>
          <w:szCs w:val="24"/>
        </w:rPr>
        <w:t>PRIHODI I PRIMICI</w:t>
      </w:r>
    </w:p>
    <w:p w14:paraId="5A9CDEBF" w14:textId="77777777" w:rsidR="00702E0D" w:rsidRDefault="00702E0D" w:rsidP="00702E0D">
      <w:pPr>
        <w:ind w:firstLine="720"/>
        <w:rPr>
          <w:sz w:val="24"/>
          <w:szCs w:val="24"/>
        </w:rPr>
      </w:pPr>
    </w:p>
    <w:p w14:paraId="2E509BFE" w14:textId="274C32BD" w:rsidR="00702E0D" w:rsidRDefault="00702E0D" w:rsidP="00702E0D">
      <w:pPr>
        <w:ind w:left="482"/>
        <w:jc w:val="both"/>
        <w:rPr>
          <w:sz w:val="24"/>
          <w:szCs w:val="24"/>
        </w:rPr>
      </w:pPr>
      <w:r w:rsidRPr="0005269F">
        <w:rPr>
          <w:b/>
          <w:bCs/>
          <w:sz w:val="24"/>
          <w:szCs w:val="24"/>
        </w:rPr>
        <w:t>Ukupni prihodi</w:t>
      </w:r>
      <w:r w:rsidRPr="00330183">
        <w:rPr>
          <w:sz w:val="24"/>
          <w:szCs w:val="24"/>
        </w:rPr>
        <w:t xml:space="preserve"> </w:t>
      </w:r>
      <w:r w:rsidR="0047340C">
        <w:rPr>
          <w:sz w:val="24"/>
          <w:szCs w:val="24"/>
        </w:rPr>
        <w:t xml:space="preserve">planirani za 2025. god. iznose </w:t>
      </w:r>
      <w:r w:rsidR="0047340C">
        <w:rPr>
          <w:b/>
          <w:bCs/>
          <w:sz w:val="24"/>
          <w:szCs w:val="24"/>
        </w:rPr>
        <w:t>3</w:t>
      </w:r>
      <w:r w:rsidR="0047340C" w:rsidRPr="00C1272E">
        <w:rPr>
          <w:b/>
          <w:bCs/>
          <w:sz w:val="24"/>
          <w:szCs w:val="24"/>
        </w:rPr>
        <w:t>.7</w:t>
      </w:r>
      <w:r w:rsidR="0047340C">
        <w:rPr>
          <w:b/>
          <w:bCs/>
          <w:sz w:val="24"/>
          <w:szCs w:val="24"/>
        </w:rPr>
        <w:t>98</w:t>
      </w:r>
      <w:r w:rsidR="0047340C" w:rsidRPr="00C1272E">
        <w:rPr>
          <w:b/>
          <w:bCs/>
          <w:sz w:val="24"/>
          <w:szCs w:val="24"/>
        </w:rPr>
        <w:t>.</w:t>
      </w:r>
      <w:r w:rsidR="0047340C">
        <w:rPr>
          <w:b/>
          <w:bCs/>
          <w:sz w:val="24"/>
          <w:szCs w:val="24"/>
        </w:rPr>
        <w:t>420</w:t>
      </w:r>
      <w:r w:rsidR="0047340C">
        <w:rPr>
          <w:b/>
          <w:bCs/>
        </w:rPr>
        <w:t xml:space="preserve"> €</w:t>
      </w:r>
      <w:r w:rsidR="0047340C" w:rsidRPr="00E722CE">
        <w:t>.</w:t>
      </w:r>
      <w:r w:rsidR="0005269F">
        <w:rPr>
          <w:sz w:val="24"/>
          <w:szCs w:val="24"/>
        </w:rPr>
        <w:t xml:space="preserve"> U nastavku je dan pregled planiranih prihoda po skupinama računa razreda 6 i 7. Škola nema planiranih primitaka.</w:t>
      </w:r>
    </w:p>
    <w:p w14:paraId="3A815297" w14:textId="77777777" w:rsidR="00C010B8" w:rsidRDefault="00C010B8" w:rsidP="00C010B8">
      <w:pPr>
        <w:rPr>
          <w:sz w:val="24"/>
          <w:szCs w:val="24"/>
        </w:rPr>
      </w:pPr>
    </w:p>
    <w:p w14:paraId="32E193F9" w14:textId="77777777" w:rsidR="00C010B8" w:rsidRDefault="00C010B8" w:rsidP="00C010B8">
      <w:pPr>
        <w:rPr>
          <w:sz w:val="24"/>
          <w:szCs w:val="24"/>
        </w:rPr>
      </w:pPr>
    </w:p>
    <w:p w14:paraId="6E5B2B34" w14:textId="77777777" w:rsidR="00C1411C" w:rsidRDefault="00C1411C" w:rsidP="00C010B8">
      <w:pPr>
        <w:rPr>
          <w:sz w:val="24"/>
          <w:szCs w:val="24"/>
        </w:rPr>
      </w:pPr>
    </w:p>
    <w:p w14:paraId="1002D8AE" w14:textId="69FE5FA2" w:rsidR="00C1411C" w:rsidRDefault="00702E0D" w:rsidP="00C1411C">
      <w:pPr>
        <w:ind w:left="482"/>
        <w:rPr>
          <w:sz w:val="24"/>
          <w:szCs w:val="24"/>
        </w:rPr>
      </w:pPr>
      <w:r w:rsidRPr="0005269F">
        <w:rPr>
          <w:sz w:val="24"/>
          <w:szCs w:val="24"/>
        </w:rPr>
        <w:lastRenderedPageBreak/>
        <w:t>Rekapitulacija prihoda po skupinama računa:</w:t>
      </w:r>
    </w:p>
    <w:tbl>
      <w:tblPr>
        <w:tblW w:w="9436" w:type="dxa"/>
        <w:tblInd w:w="482" w:type="dxa"/>
        <w:tblLayout w:type="fixed"/>
        <w:tblLook w:val="04A0" w:firstRow="1" w:lastRow="0" w:firstColumn="1" w:lastColumn="0" w:noHBand="0" w:noVBand="1"/>
      </w:tblPr>
      <w:tblGrid>
        <w:gridCol w:w="931"/>
        <w:gridCol w:w="2551"/>
        <w:gridCol w:w="1418"/>
        <w:gridCol w:w="1134"/>
        <w:gridCol w:w="1134"/>
        <w:gridCol w:w="1134"/>
        <w:gridCol w:w="1134"/>
      </w:tblGrid>
      <w:tr w:rsidR="00702E0D" w:rsidRPr="006B2552" w14:paraId="2E73B00C" w14:textId="77777777" w:rsidTr="00C64CEC">
        <w:trPr>
          <w:trHeight w:val="456"/>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FA200" w14:textId="77777777" w:rsidR="00702E0D" w:rsidRPr="006B2552" w:rsidRDefault="00702E0D" w:rsidP="009209A8">
            <w:pPr>
              <w:jc w:val="center"/>
              <w:rPr>
                <w:rFonts w:ascii="Calibri" w:eastAsia="Times New Roman" w:hAnsi="Calibri" w:cs="Calibri"/>
                <w:color w:val="000000"/>
              </w:rPr>
            </w:pPr>
            <w:bookmarkStart w:id="5" w:name="_Hlk143616538"/>
            <w:r>
              <w:rPr>
                <w:rFonts w:ascii="Calibri" w:eastAsia="Times New Roman" w:hAnsi="Calibri" w:cs="Calibri"/>
                <w:color w:val="000000"/>
              </w:rPr>
              <w:t>S</w:t>
            </w:r>
            <w:r w:rsidRPr="006B2552">
              <w:rPr>
                <w:rFonts w:ascii="Calibri" w:eastAsia="Times New Roman" w:hAnsi="Calibri" w:cs="Calibri"/>
                <w:color w:val="000000"/>
              </w:rPr>
              <w:t>kupina konta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F6890E"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Naziv konta prihoda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F4BAA0" w14:textId="65D60CB2"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Izvršenje</w:t>
            </w:r>
            <w:r w:rsidR="001865AA">
              <w:rPr>
                <w:rFonts w:ascii="Calibri" w:eastAsia="Times New Roman" w:hAnsi="Calibri" w:cs="Calibri"/>
                <w:color w:val="000000"/>
              </w:rPr>
              <w:t xml:space="preserve"> 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A84C1D" w14:textId="7EBCB630" w:rsidR="00702E0D" w:rsidRPr="006B2552" w:rsidRDefault="00702E0D" w:rsidP="009209A8">
            <w:pPr>
              <w:jc w:val="center"/>
              <w:rPr>
                <w:rFonts w:ascii="Calibri" w:eastAsia="Times New Roman" w:hAnsi="Calibri" w:cs="Calibri"/>
                <w:color w:val="000000"/>
              </w:rPr>
            </w:pPr>
            <w:r>
              <w:rPr>
                <w:rFonts w:ascii="Calibri" w:eastAsia="Times New Roman" w:hAnsi="Calibri" w:cs="Calibri"/>
                <w:color w:val="000000"/>
              </w:rPr>
              <w:t>Tekući</w:t>
            </w:r>
            <w:r w:rsidRPr="006B2552">
              <w:rPr>
                <w:rFonts w:ascii="Calibri" w:eastAsia="Times New Roman" w:hAnsi="Calibri" w:cs="Calibri"/>
                <w:color w:val="000000"/>
              </w:rPr>
              <w:t xml:space="preserve"> plan</w:t>
            </w:r>
            <w:r w:rsidR="001865AA">
              <w:rPr>
                <w:rFonts w:ascii="Calibri" w:eastAsia="Times New Roman" w:hAnsi="Calibri" w:cs="Calibri"/>
                <w:color w:val="000000"/>
              </w:rPr>
              <w:t xml:space="preserve"> 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7CD305" w14:textId="34F0C347" w:rsidR="00702E0D" w:rsidRPr="006B2552" w:rsidRDefault="001865AA" w:rsidP="009209A8">
            <w:pPr>
              <w:jc w:val="center"/>
              <w:rPr>
                <w:rFonts w:ascii="Calibri" w:eastAsia="Times New Roman" w:hAnsi="Calibri" w:cs="Calibri"/>
                <w:color w:val="000000"/>
              </w:rPr>
            </w:pPr>
            <w:r>
              <w:rPr>
                <w:rFonts w:ascii="Calibri" w:eastAsia="Times New Roman" w:hAnsi="Calibri" w:cs="Calibri"/>
                <w:color w:val="000000"/>
              </w:rPr>
              <w:t>Plan 2025.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B84287" w14:textId="4A74D2B6" w:rsidR="00702E0D" w:rsidRPr="006B2552" w:rsidRDefault="001865AA" w:rsidP="009209A8">
            <w:pPr>
              <w:jc w:val="center"/>
              <w:rPr>
                <w:rFonts w:ascii="Calibri" w:eastAsia="Times New Roman" w:hAnsi="Calibri" w:cs="Calibri"/>
                <w:color w:val="000000"/>
              </w:rPr>
            </w:pPr>
            <w:r>
              <w:rPr>
                <w:rFonts w:ascii="Calibri" w:eastAsia="Times New Roman" w:hAnsi="Calibri" w:cs="Calibri"/>
                <w:color w:val="000000"/>
              </w:rPr>
              <w:t>Projekcija 2026.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DD1B79" w14:textId="283BE96F" w:rsidR="00702E0D" w:rsidRPr="006B2552" w:rsidRDefault="001865AA" w:rsidP="009209A8">
            <w:pPr>
              <w:jc w:val="center"/>
              <w:rPr>
                <w:rFonts w:ascii="Calibri" w:eastAsia="Times New Roman" w:hAnsi="Calibri" w:cs="Calibri"/>
                <w:color w:val="000000"/>
              </w:rPr>
            </w:pPr>
            <w:r>
              <w:rPr>
                <w:rFonts w:ascii="Calibri" w:eastAsia="Times New Roman" w:hAnsi="Calibri" w:cs="Calibri"/>
                <w:color w:val="000000"/>
              </w:rPr>
              <w:t>Projekcija 2027.</w:t>
            </w:r>
          </w:p>
        </w:tc>
      </w:tr>
      <w:tr w:rsidR="00702E0D" w:rsidRPr="006B2552" w14:paraId="1358F8E6" w14:textId="77777777" w:rsidTr="006C30E7">
        <w:trPr>
          <w:trHeight w:val="24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73593F4"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1.</w:t>
            </w:r>
          </w:p>
        </w:tc>
        <w:tc>
          <w:tcPr>
            <w:tcW w:w="2551" w:type="dxa"/>
            <w:tcBorders>
              <w:top w:val="nil"/>
              <w:left w:val="nil"/>
              <w:bottom w:val="single" w:sz="4" w:space="0" w:color="auto"/>
              <w:right w:val="single" w:sz="4" w:space="0" w:color="auto"/>
            </w:tcBorders>
            <w:shd w:val="clear" w:color="auto" w:fill="auto"/>
            <w:noWrap/>
            <w:vAlign w:val="bottom"/>
            <w:hideMark/>
          </w:tcPr>
          <w:p w14:paraId="4D79B814"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5197B932"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4A89C83"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bottom"/>
            <w:hideMark/>
          </w:tcPr>
          <w:p w14:paraId="13893645"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11F39F08"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bottom"/>
            <w:hideMark/>
          </w:tcPr>
          <w:p w14:paraId="4A289E98" w14:textId="77777777" w:rsidR="00702E0D" w:rsidRPr="006B2552" w:rsidRDefault="00702E0D" w:rsidP="009209A8">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7.</w:t>
            </w:r>
          </w:p>
        </w:tc>
      </w:tr>
      <w:tr w:rsidR="00702E0D" w:rsidRPr="006B2552" w14:paraId="7F9E3511" w14:textId="77777777" w:rsidTr="006C30E7">
        <w:trPr>
          <w:trHeight w:val="54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7515490"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63</w:t>
            </w:r>
          </w:p>
        </w:tc>
        <w:tc>
          <w:tcPr>
            <w:tcW w:w="2551" w:type="dxa"/>
            <w:tcBorders>
              <w:top w:val="nil"/>
              <w:left w:val="nil"/>
              <w:bottom w:val="single" w:sz="4" w:space="0" w:color="auto"/>
              <w:right w:val="single" w:sz="4" w:space="0" w:color="auto"/>
            </w:tcBorders>
            <w:shd w:val="clear" w:color="auto" w:fill="auto"/>
            <w:vAlign w:val="bottom"/>
            <w:hideMark/>
          </w:tcPr>
          <w:p w14:paraId="6625FD50" w14:textId="54EA5F83"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Pomoći iz inozemstva i od subjekata unutar opć</w:t>
            </w:r>
            <w:r w:rsidR="001865AA">
              <w:rPr>
                <w:rFonts w:ascii="Calibri" w:eastAsia="Times New Roman" w:hAnsi="Calibri" w:cs="Calibri"/>
                <w:color w:val="000000"/>
              </w:rPr>
              <w:t>eg proračuna</w:t>
            </w:r>
          </w:p>
        </w:tc>
        <w:tc>
          <w:tcPr>
            <w:tcW w:w="1418" w:type="dxa"/>
            <w:tcBorders>
              <w:top w:val="nil"/>
              <w:left w:val="nil"/>
              <w:bottom w:val="single" w:sz="4" w:space="0" w:color="auto"/>
              <w:right w:val="single" w:sz="4" w:space="0" w:color="auto"/>
            </w:tcBorders>
            <w:shd w:val="clear" w:color="auto" w:fill="auto"/>
            <w:vAlign w:val="center"/>
          </w:tcPr>
          <w:p w14:paraId="5A73E092" w14:textId="175DFAAF" w:rsidR="00702E0D" w:rsidRPr="006B2552" w:rsidRDefault="00842B01" w:rsidP="00842B01">
            <w:pPr>
              <w:jc w:val="right"/>
              <w:rPr>
                <w:rFonts w:ascii="Calibri" w:eastAsia="Times New Roman" w:hAnsi="Calibri" w:cs="Calibri"/>
                <w:color w:val="000000"/>
              </w:rPr>
            </w:pPr>
            <w:r>
              <w:rPr>
                <w:rFonts w:ascii="Calibri" w:eastAsia="Times New Roman" w:hAnsi="Calibri" w:cs="Calibri"/>
                <w:color w:val="000000"/>
              </w:rPr>
              <w:t>1.851.074,13</w:t>
            </w:r>
          </w:p>
        </w:tc>
        <w:tc>
          <w:tcPr>
            <w:tcW w:w="1134" w:type="dxa"/>
            <w:tcBorders>
              <w:top w:val="nil"/>
              <w:left w:val="nil"/>
              <w:bottom w:val="single" w:sz="4" w:space="0" w:color="auto"/>
              <w:right w:val="single" w:sz="4" w:space="0" w:color="auto"/>
            </w:tcBorders>
            <w:shd w:val="clear" w:color="auto" w:fill="auto"/>
            <w:vAlign w:val="center"/>
          </w:tcPr>
          <w:p w14:paraId="2A7B1A35" w14:textId="11D18CF1"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2.364.230</w:t>
            </w:r>
          </w:p>
        </w:tc>
        <w:tc>
          <w:tcPr>
            <w:tcW w:w="1134" w:type="dxa"/>
            <w:tcBorders>
              <w:top w:val="nil"/>
              <w:left w:val="nil"/>
              <w:bottom w:val="single" w:sz="4" w:space="0" w:color="auto"/>
              <w:right w:val="single" w:sz="4" w:space="0" w:color="auto"/>
            </w:tcBorders>
            <w:shd w:val="clear" w:color="000000" w:fill="FFFFFF"/>
            <w:vAlign w:val="center"/>
          </w:tcPr>
          <w:p w14:paraId="4FA91C93" w14:textId="56E225BD"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2.681.840</w:t>
            </w:r>
          </w:p>
        </w:tc>
        <w:tc>
          <w:tcPr>
            <w:tcW w:w="1134" w:type="dxa"/>
            <w:tcBorders>
              <w:top w:val="nil"/>
              <w:left w:val="nil"/>
              <w:bottom w:val="single" w:sz="4" w:space="0" w:color="auto"/>
              <w:right w:val="single" w:sz="4" w:space="0" w:color="auto"/>
            </w:tcBorders>
            <w:shd w:val="clear" w:color="auto" w:fill="auto"/>
            <w:vAlign w:val="center"/>
          </w:tcPr>
          <w:p w14:paraId="25BA0B85" w14:textId="0C38CFD0"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2.514.190</w:t>
            </w:r>
          </w:p>
        </w:tc>
        <w:tc>
          <w:tcPr>
            <w:tcW w:w="1134" w:type="dxa"/>
            <w:tcBorders>
              <w:top w:val="nil"/>
              <w:left w:val="nil"/>
              <w:bottom w:val="single" w:sz="4" w:space="0" w:color="auto"/>
              <w:right w:val="single" w:sz="4" w:space="0" w:color="auto"/>
            </w:tcBorders>
            <w:shd w:val="clear" w:color="auto" w:fill="auto"/>
            <w:vAlign w:val="center"/>
          </w:tcPr>
          <w:p w14:paraId="6D58B82B" w14:textId="118D2D86"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2.514.190</w:t>
            </w:r>
          </w:p>
        </w:tc>
      </w:tr>
      <w:tr w:rsidR="00702E0D" w:rsidRPr="006B2552" w14:paraId="7351F107" w14:textId="77777777" w:rsidTr="006C30E7">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366B94B"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64</w:t>
            </w:r>
          </w:p>
        </w:tc>
        <w:tc>
          <w:tcPr>
            <w:tcW w:w="2551" w:type="dxa"/>
            <w:tcBorders>
              <w:top w:val="nil"/>
              <w:left w:val="nil"/>
              <w:bottom w:val="single" w:sz="4" w:space="0" w:color="auto"/>
              <w:right w:val="single" w:sz="4" w:space="0" w:color="auto"/>
            </w:tcBorders>
            <w:shd w:val="clear" w:color="auto" w:fill="auto"/>
            <w:vAlign w:val="bottom"/>
            <w:hideMark/>
          </w:tcPr>
          <w:p w14:paraId="46DF76A5" w14:textId="77777777"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Prihodi od imovine</w:t>
            </w:r>
          </w:p>
        </w:tc>
        <w:tc>
          <w:tcPr>
            <w:tcW w:w="1418" w:type="dxa"/>
            <w:tcBorders>
              <w:top w:val="nil"/>
              <w:left w:val="nil"/>
              <w:bottom w:val="single" w:sz="4" w:space="0" w:color="auto"/>
              <w:right w:val="single" w:sz="4" w:space="0" w:color="auto"/>
            </w:tcBorders>
            <w:shd w:val="clear" w:color="auto" w:fill="auto"/>
            <w:vAlign w:val="center"/>
          </w:tcPr>
          <w:p w14:paraId="05D77049" w14:textId="24986856" w:rsidR="00702E0D" w:rsidRPr="006B2552" w:rsidRDefault="00842B01" w:rsidP="00842B01">
            <w:pPr>
              <w:jc w:val="right"/>
              <w:rPr>
                <w:rFonts w:ascii="Calibri" w:eastAsia="Times New Roman" w:hAnsi="Calibri" w:cs="Calibri"/>
                <w:color w:val="000000"/>
              </w:rPr>
            </w:pPr>
            <w:r>
              <w:rPr>
                <w:rFonts w:ascii="Calibri" w:eastAsia="Times New Roman" w:hAnsi="Calibri" w:cs="Calibri"/>
                <w:color w:val="000000"/>
              </w:rPr>
              <w:t>12,41</w:t>
            </w:r>
          </w:p>
        </w:tc>
        <w:tc>
          <w:tcPr>
            <w:tcW w:w="1134" w:type="dxa"/>
            <w:tcBorders>
              <w:top w:val="nil"/>
              <w:left w:val="nil"/>
              <w:bottom w:val="single" w:sz="4" w:space="0" w:color="auto"/>
              <w:right w:val="single" w:sz="4" w:space="0" w:color="auto"/>
            </w:tcBorders>
            <w:shd w:val="clear" w:color="auto" w:fill="auto"/>
            <w:vAlign w:val="center"/>
          </w:tcPr>
          <w:p w14:paraId="34FB59EA" w14:textId="615C4F95"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55</w:t>
            </w:r>
          </w:p>
        </w:tc>
        <w:tc>
          <w:tcPr>
            <w:tcW w:w="1134" w:type="dxa"/>
            <w:tcBorders>
              <w:top w:val="nil"/>
              <w:left w:val="nil"/>
              <w:bottom w:val="single" w:sz="4" w:space="0" w:color="auto"/>
              <w:right w:val="single" w:sz="4" w:space="0" w:color="auto"/>
            </w:tcBorders>
            <w:shd w:val="clear" w:color="000000" w:fill="FFFFFF"/>
            <w:vAlign w:val="center"/>
          </w:tcPr>
          <w:p w14:paraId="29B54518" w14:textId="6EB10277"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60</w:t>
            </w:r>
          </w:p>
        </w:tc>
        <w:tc>
          <w:tcPr>
            <w:tcW w:w="1134" w:type="dxa"/>
            <w:tcBorders>
              <w:top w:val="nil"/>
              <w:left w:val="nil"/>
              <w:bottom w:val="single" w:sz="4" w:space="0" w:color="auto"/>
              <w:right w:val="single" w:sz="4" w:space="0" w:color="auto"/>
            </w:tcBorders>
            <w:shd w:val="clear" w:color="auto" w:fill="auto"/>
            <w:vAlign w:val="center"/>
          </w:tcPr>
          <w:p w14:paraId="2A287074" w14:textId="1A89735C"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60</w:t>
            </w:r>
          </w:p>
        </w:tc>
        <w:tc>
          <w:tcPr>
            <w:tcW w:w="1134" w:type="dxa"/>
            <w:tcBorders>
              <w:top w:val="nil"/>
              <w:left w:val="nil"/>
              <w:bottom w:val="single" w:sz="4" w:space="0" w:color="auto"/>
              <w:right w:val="single" w:sz="4" w:space="0" w:color="auto"/>
            </w:tcBorders>
            <w:shd w:val="clear" w:color="auto" w:fill="auto"/>
            <w:vAlign w:val="center"/>
          </w:tcPr>
          <w:p w14:paraId="6C6ED799" w14:textId="7E144B37"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60</w:t>
            </w:r>
          </w:p>
        </w:tc>
      </w:tr>
      <w:tr w:rsidR="00702E0D" w:rsidRPr="006B2552" w14:paraId="77186EEC" w14:textId="77777777" w:rsidTr="006C30E7">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998A1D7"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65</w:t>
            </w:r>
          </w:p>
        </w:tc>
        <w:tc>
          <w:tcPr>
            <w:tcW w:w="2551" w:type="dxa"/>
            <w:tcBorders>
              <w:top w:val="nil"/>
              <w:left w:val="nil"/>
              <w:bottom w:val="single" w:sz="4" w:space="0" w:color="auto"/>
              <w:right w:val="single" w:sz="4" w:space="0" w:color="auto"/>
            </w:tcBorders>
            <w:shd w:val="clear" w:color="auto" w:fill="auto"/>
            <w:vAlign w:val="bottom"/>
            <w:hideMark/>
          </w:tcPr>
          <w:p w14:paraId="5F85782A" w14:textId="2909AB51"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Prihodi od</w:t>
            </w:r>
            <w:r w:rsidR="00842B01">
              <w:rPr>
                <w:rFonts w:ascii="Calibri" w:eastAsia="Times New Roman" w:hAnsi="Calibri" w:cs="Calibri"/>
                <w:color w:val="000000"/>
              </w:rPr>
              <w:t xml:space="preserve"> upr. i</w:t>
            </w:r>
            <w:r w:rsidRPr="006B2552">
              <w:rPr>
                <w:rFonts w:ascii="Calibri" w:eastAsia="Times New Roman" w:hAnsi="Calibri" w:cs="Calibri"/>
                <w:color w:val="000000"/>
              </w:rPr>
              <w:t xml:space="preserve"> adm.</w:t>
            </w:r>
            <w:r>
              <w:rPr>
                <w:rFonts w:ascii="Calibri" w:eastAsia="Times New Roman" w:hAnsi="Calibri" w:cs="Calibri"/>
                <w:color w:val="000000"/>
              </w:rPr>
              <w:t xml:space="preserve"> </w:t>
            </w:r>
            <w:r w:rsidR="00842B01">
              <w:rPr>
                <w:rFonts w:ascii="Calibri" w:eastAsia="Times New Roman" w:hAnsi="Calibri" w:cs="Calibri"/>
                <w:color w:val="000000"/>
              </w:rPr>
              <w:t>p</w:t>
            </w:r>
            <w:r w:rsidRPr="006B2552">
              <w:rPr>
                <w:rFonts w:ascii="Calibri" w:eastAsia="Times New Roman" w:hAnsi="Calibri" w:cs="Calibri"/>
                <w:color w:val="000000"/>
              </w:rPr>
              <w:t>ristojbi</w:t>
            </w:r>
            <w:r w:rsidR="00842B01">
              <w:rPr>
                <w:rFonts w:ascii="Calibri" w:eastAsia="Times New Roman" w:hAnsi="Calibri" w:cs="Calibri"/>
                <w:color w:val="000000"/>
              </w:rPr>
              <w:t xml:space="preserve">, pristojbi </w:t>
            </w:r>
            <w:r w:rsidRPr="006B2552">
              <w:rPr>
                <w:rFonts w:ascii="Calibri" w:eastAsia="Times New Roman" w:hAnsi="Calibri" w:cs="Calibri"/>
                <w:color w:val="000000"/>
              </w:rPr>
              <w:t>po posebnim pro</w:t>
            </w:r>
            <w:r>
              <w:rPr>
                <w:rFonts w:ascii="Calibri" w:eastAsia="Times New Roman" w:hAnsi="Calibri" w:cs="Calibri"/>
                <w:color w:val="000000"/>
              </w:rPr>
              <w:t>p</w:t>
            </w:r>
            <w:r w:rsidRPr="006B2552">
              <w:rPr>
                <w:rFonts w:ascii="Calibri" w:eastAsia="Times New Roman" w:hAnsi="Calibri" w:cs="Calibri"/>
                <w:color w:val="000000"/>
              </w:rPr>
              <w:t>isima</w:t>
            </w:r>
            <w:r w:rsidR="00842B01">
              <w:rPr>
                <w:rFonts w:ascii="Calibri" w:eastAsia="Times New Roman" w:hAnsi="Calibri" w:cs="Calibri"/>
                <w:color w:val="000000"/>
              </w:rPr>
              <w:t xml:space="preserve"> i naknada</w:t>
            </w:r>
          </w:p>
        </w:tc>
        <w:tc>
          <w:tcPr>
            <w:tcW w:w="1418" w:type="dxa"/>
            <w:tcBorders>
              <w:top w:val="nil"/>
              <w:left w:val="nil"/>
              <w:bottom w:val="single" w:sz="4" w:space="0" w:color="auto"/>
              <w:right w:val="single" w:sz="4" w:space="0" w:color="auto"/>
            </w:tcBorders>
            <w:shd w:val="clear" w:color="auto" w:fill="auto"/>
            <w:vAlign w:val="center"/>
          </w:tcPr>
          <w:p w14:paraId="1E5FD2E7" w14:textId="347C8C86" w:rsidR="00702E0D" w:rsidRPr="006B2552" w:rsidRDefault="00842B01" w:rsidP="00842B01">
            <w:pPr>
              <w:jc w:val="right"/>
              <w:rPr>
                <w:rFonts w:ascii="Calibri" w:eastAsia="Times New Roman" w:hAnsi="Calibri" w:cs="Calibri"/>
                <w:color w:val="000000"/>
              </w:rPr>
            </w:pPr>
            <w:r>
              <w:rPr>
                <w:rFonts w:ascii="Calibri" w:eastAsia="Times New Roman" w:hAnsi="Calibri" w:cs="Calibri"/>
                <w:color w:val="000000"/>
              </w:rPr>
              <w:t>277.627,61</w:t>
            </w:r>
          </w:p>
        </w:tc>
        <w:tc>
          <w:tcPr>
            <w:tcW w:w="1134" w:type="dxa"/>
            <w:tcBorders>
              <w:top w:val="nil"/>
              <w:left w:val="nil"/>
              <w:bottom w:val="single" w:sz="4" w:space="0" w:color="auto"/>
              <w:right w:val="single" w:sz="4" w:space="0" w:color="auto"/>
            </w:tcBorders>
            <w:shd w:val="clear" w:color="auto" w:fill="auto"/>
            <w:vAlign w:val="center"/>
          </w:tcPr>
          <w:p w14:paraId="5D2AB41E" w14:textId="7C6573E5"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268.361</w:t>
            </w:r>
          </w:p>
        </w:tc>
        <w:tc>
          <w:tcPr>
            <w:tcW w:w="1134" w:type="dxa"/>
            <w:tcBorders>
              <w:top w:val="nil"/>
              <w:left w:val="nil"/>
              <w:bottom w:val="single" w:sz="4" w:space="0" w:color="auto"/>
              <w:right w:val="single" w:sz="4" w:space="0" w:color="auto"/>
            </w:tcBorders>
            <w:shd w:val="clear" w:color="000000" w:fill="FFFFFF"/>
            <w:vAlign w:val="center"/>
          </w:tcPr>
          <w:p w14:paraId="4A4CD8AF" w14:textId="4CF24EC6"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308.680</w:t>
            </w:r>
          </w:p>
        </w:tc>
        <w:tc>
          <w:tcPr>
            <w:tcW w:w="1134" w:type="dxa"/>
            <w:tcBorders>
              <w:top w:val="nil"/>
              <w:left w:val="nil"/>
              <w:bottom w:val="single" w:sz="4" w:space="0" w:color="auto"/>
              <w:right w:val="single" w:sz="4" w:space="0" w:color="auto"/>
            </w:tcBorders>
            <w:shd w:val="clear" w:color="auto" w:fill="auto"/>
            <w:vAlign w:val="center"/>
          </w:tcPr>
          <w:p w14:paraId="0121A019" w14:textId="1DFB6935"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308.680</w:t>
            </w:r>
          </w:p>
        </w:tc>
        <w:tc>
          <w:tcPr>
            <w:tcW w:w="1134" w:type="dxa"/>
            <w:tcBorders>
              <w:top w:val="nil"/>
              <w:left w:val="nil"/>
              <w:bottom w:val="single" w:sz="4" w:space="0" w:color="auto"/>
              <w:right w:val="single" w:sz="4" w:space="0" w:color="auto"/>
            </w:tcBorders>
            <w:shd w:val="clear" w:color="auto" w:fill="auto"/>
            <w:vAlign w:val="center"/>
          </w:tcPr>
          <w:p w14:paraId="02078F7D" w14:textId="7A454C15"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308.680</w:t>
            </w:r>
          </w:p>
        </w:tc>
      </w:tr>
      <w:tr w:rsidR="00702E0D" w:rsidRPr="006B2552" w14:paraId="2410306D" w14:textId="77777777" w:rsidTr="006C30E7">
        <w:trPr>
          <w:trHeight w:val="52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F644821"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66</w:t>
            </w:r>
          </w:p>
        </w:tc>
        <w:tc>
          <w:tcPr>
            <w:tcW w:w="2551" w:type="dxa"/>
            <w:tcBorders>
              <w:top w:val="nil"/>
              <w:left w:val="nil"/>
              <w:bottom w:val="single" w:sz="4" w:space="0" w:color="auto"/>
              <w:right w:val="single" w:sz="4" w:space="0" w:color="auto"/>
            </w:tcBorders>
            <w:shd w:val="clear" w:color="auto" w:fill="auto"/>
            <w:vAlign w:val="bottom"/>
            <w:hideMark/>
          </w:tcPr>
          <w:p w14:paraId="45301D56" w14:textId="7CB8210D" w:rsidR="00702E0D" w:rsidRPr="006B2552" w:rsidRDefault="00702E0D" w:rsidP="009209A8">
            <w:pPr>
              <w:rPr>
                <w:rFonts w:ascii="Calibri" w:eastAsia="Times New Roman" w:hAnsi="Calibri" w:cs="Calibri"/>
                <w:color w:val="000000"/>
                <w:sz w:val="20"/>
                <w:szCs w:val="20"/>
              </w:rPr>
            </w:pPr>
            <w:r w:rsidRPr="006B2552">
              <w:rPr>
                <w:rFonts w:ascii="Calibri" w:eastAsia="Times New Roman" w:hAnsi="Calibri" w:cs="Calibri"/>
                <w:color w:val="000000"/>
                <w:sz w:val="20"/>
                <w:szCs w:val="20"/>
              </w:rPr>
              <w:t>Prihodi od prodaje proizvoda i robe te pruženih usluga</w:t>
            </w:r>
            <w:r w:rsidR="000131B4">
              <w:rPr>
                <w:rFonts w:ascii="Calibri" w:eastAsia="Times New Roman" w:hAnsi="Calibri" w:cs="Calibri"/>
                <w:color w:val="000000"/>
                <w:sz w:val="20"/>
                <w:szCs w:val="20"/>
              </w:rPr>
              <w:t xml:space="preserve">, </w:t>
            </w:r>
            <w:r w:rsidRPr="006B2552">
              <w:rPr>
                <w:rFonts w:ascii="Calibri" w:eastAsia="Times New Roman" w:hAnsi="Calibri" w:cs="Calibri"/>
                <w:color w:val="000000"/>
                <w:sz w:val="20"/>
                <w:szCs w:val="20"/>
              </w:rPr>
              <w:t>prihodi od donacija</w:t>
            </w:r>
            <w:r w:rsidR="000131B4">
              <w:rPr>
                <w:rFonts w:ascii="Calibri" w:eastAsia="Times New Roman" w:hAnsi="Calibri" w:cs="Calibri"/>
                <w:color w:val="000000"/>
                <w:sz w:val="20"/>
                <w:szCs w:val="20"/>
              </w:rPr>
              <w:t xml:space="preserve"> i povrati po protestiranim jamstvima</w:t>
            </w:r>
          </w:p>
        </w:tc>
        <w:tc>
          <w:tcPr>
            <w:tcW w:w="1418" w:type="dxa"/>
            <w:tcBorders>
              <w:top w:val="nil"/>
              <w:left w:val="nil"/>
              <w:bottom w:val="single" w:sz="4" w:space="0" w:color="auto"/>
              <w:right w:val="single" w:sz="4" w:space="0" w:color="auto"/>
            </w:tcBorders>
            <w:shd w:val="clear" w:color="auto" w:fill="auto"/>
            <w:vAlign w:val="center"/>
          </w:tcPr>
          <w:p w14:paraId="61E2561D" w14:textId="7C5CEE61"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23.575,60</w:t>
            </w:r>
          </w:p>
        </w:tc>
        <w:tc>
          <w:tcPr>
            <w:tcW w:w="1134" w:type="dxa"/>
            <w:tcBorders>
              <w:top w:val="nil"/>
              <w:left w:val="nil"/>
              <w:bottom w:val="single" w:sz="4" w:space="0" w:color="auto"/>
              <w:right w:val="single" w:sz="4" w:space="0" w:color="auto"/>
            </w:tcBorders>
            <w:shd w:val="clear" w:color="auto" w:fill="auto"/>
            <w:vAlign w:val="center"/>
          </w:tcPr>
          <w:p w14:paraId="430E89A0" w14:textId="6C8E2B17"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26.966</w:t>
            </w:r>
          </w:p>
        </w:tc>
        <w:tc>
          <w:tcPr>
            <w:tcW w:w="1134" w:type="dxa"/>
            <w:tcBorders>
              <w:top w:val="nil"/>
              <w:left w:val="nil"/>
              <w:bottom w:val="single" w:sz="4" w:space="0" w:color="auto"/>
              <w:right w:val="single" w:sz="4" w:space="0" w:color="auto"/>
            </w:tcBorders>
            <w:shd w:val="clear" w:color="000000" w:fill="FFFFFF"/>
            <w:vAlign w:val="center"/>
          </w:tcPr>
          <w:p w14:paraId="1FC298F7" w14:textId="6F09B05F"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27.020</w:t>
            </w:r>
          </w:p>
        </w:tc>
        <w:tc>
          <w:tcPr>
            <w:tcW w:w="1134" w:type="dxa"/>
            <w:tcBorders>
              <w:top w:val="nil"/>
              <w:left w:val="nil"/>
              <w:bottom w:val="single" w:sz="4" w:space="0" w:color="auto"/>
              <w:right w:val="single" w:sz="4" w:space="0" w:color="auto"/>
            </w:tcBorders>
            <w:shd w:val="clear" w:color="auto" w:fill="auto"/>
            <w:vAlign w:val="center"/>
          </w:tcPr>
          <w:p w14:paraId="07730D68" w14:textId="15801674"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27.020</w:t>
            </w:r>
          </w:p>
        </w:tc>
        <w:tc>
          <w:tcPr>
            <w:tcW w:w="1134" w:type="dxa"/>
            <w:tcBorders>
              <w:top w:val="nil"/>
              <w:left w:val="nil"/>
              <w:bottom w:val="single" w:sz="4" w:space="0" w:color="auto"/>
              <w:right w:val="single" w:sz="4" w:space="0" w:color="auto"/>
            </w:tcBorders>
            <w:shd w:val="clear" w:color="auto" w:fill="auto"/>
            <w:vAlign w:val="center"/>
          </w:tcPr>
          <w:p w14:paraId="63D601CE" w14:textId="542F4655"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27.020</w:t>
            </w:r>
          </w:p>
        </w:tc>
      </w:tr>
      <w:tr w:rsidR="00702E0D" w:rsidRPr="006B2552" w14:paraId="2423D40D" w14:textId="77777777" w:rsidTr="006C30E7">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C1E915A"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67</w:t>
            </w:r>
          </w:p>
        </w:tc>
        <w:tc>
          <w:tcPr>
            <w:tcW w:w="2551" w:type="dxa"/>
            <w:tcBorders>
              <w:top w:val="nil"/>
              <w:left w:val="nil"/>
              <w:bottom w:val="single" w:sz="4" w:space="0" w:color="auto"/>
              <w:right w:val="single" w:sz="4" w:space="0" w:color="auto"/>
            </w:tcBorders>
            <w:shd w:val="clear" w:color="auto" w:fill="auto"/>
            <w:vAlign w:val="bottom"/>
            <w:hideMark/>
          </w:tcPr>
          <w:p w14:paraId="5BBAF5AC" w14:textId="26086174"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Prihodi</w:t>
            </w:r>
            <w:r>
              <w:rPr>
                <w:rFonts w:ascii="Calibri" w:eastAsia="Times New Roman" w:hAnsi="Calibri" w:cs="Calibri"/>
                <w:color w:val="000000"/>
              </w:rPr>
              <w:t xml:space="preserve"> </w:t>
            </w:r>
            <w:r w:rsidRPr="006B2552">
              <w:rPr>
                <w:rFonts w:ascii="Calibri" w:eastAsia="Times New Roman" w:hAnsi="Calibri" w:cs="Calibri"/>
                <w:color w:val="000000"/>
              </w:rPr>
              <w:t>iz</w:t>
            </w:r>
            <w:r>
              <w:rPr>
                <w:rFonts w:ascii="Calibri" w:eastAsia="Times New Roman" w:hAnsi="Calibri" w:cs="Calibri"/>
                <w:color w:val="000000"/>
              </w:rPr>
              <w:t xml:space="preserve"> </w:t>
            </w:r>
            <w:r w:rsidRPr="006B2552">
              <w:rPr>
                <w:rFonts w:ascii="Calibri" w:eastAsia="Times New Roman" w:hAnsi="Calibri" w:cs="Calibri"/>
                <w:color w:val="000000"/>
              </w:rPr>
              <w:t>nadležnog proračuna i od HZZO-a</w:t>
            </w:r>
            <w:r w:rsidR="000131B4">
              <w:rPr>
                <w:rFonts w:ascii="Calibri" w:eastAsia="Times New Roman" w:hAnsi="Calibri" w:cs="Calibri"/>
                <w:color w:val="000000"/>
              </w:rPr>
              <w:t xml:space="preserve"> temeljem ugovornih obveza</w:t>
            </w:r>
          </w:p>
        </w:tc>
        <w:tc>
          <w:tcPr>
            <w:tcW w:w="1418" w:type="dxa"/>
            <w:tcBorders>
              <w:top w:val="nil"/>
              <w:left w:val="nil"/>
              <w:bottom w:val="single" w:sz="4" w:space="0" w:color="auto"/>
              <w:right w:val="single" w:sz="4" w:space="0" w:color="auto"/>
            </w:tcBorders>
            <w:shd w:val="clear" w:color="auto" w:fill="auto"/>
            <w:vAlign w:val="center"/>
          </w:tcPr>
          <w:p w14:paraId="2E6FA85E" w14:textId="4555B1DE"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634.359,69</w:t>
            </w:r>
          </w:p>
        </w:tc>
        <w:tc>
          <w:tcPr>
            <w:tcW w:w="1134" w:type="dxa"/>
            <w:tcBorders>
              <w:top w:val="nil"/>
              <w:left w:val="nil"/>
              <w:bottom w:val="single" w:sz="4" w:space="0" w:color="auto"/>
              <w:right w:val="single" w:sz="4" w:space="0" w:color="auto"/>
            </w:tcBorders>
            <w:shd w:val="clear" w:color="auto" w:fill="auto"/>
            <w:vAlign w:val="center"/>
          </w:tcPr>
          <w:p w14:paraId="0C9AF2AC" w14:textId="6DB38D53"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733.000</w:t>
            </w:r>
          </w:p>
        </w:tc>
        <w:tc>
          <w:tcPr>
            <w:tcW w:w="1134" w:type="dxa"/>
            <w:tcBorders>
              <w:top w:val="nil"/>
              <w:left w:val="nil"/>
              <w:bottom w:val="single" w:sz="4" w:space="0" w:color="auto"/>
              <w:right w:val="single" w:sz="4" w:space="0" w:color="auto"/>
            </w:tcBorders>
            <w:shd w:val="clear" w:color="000000" w:fill="FFFFFF"/>
            <w:vAlign w:val="center"/>
          </w:tcPr>
          <w:p w14:paraId="2F5C5FC4" w14:textId="29A271A3"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780.520</w:t>
            </w:r>
          </w:p>
        </w:tc>
        <w:tc>
          <w:tcPr>
            <w:tcW w:w="1134" w:type="dxa"/>
            <w:tcBorders>
              <w:top w:val="nil"/>
              <w:left w:val="nil"/>
              <w:bottom w:val="single" w:sz="4" w:space="0" w:color="auto"/>
              <w:right w:val="single" w:sz="4" w:space="0" w:color="auto"/>
            </w:tcBorders>
            <w:shd w:val="clear" w:color="auto" w:fill="auto"/>
            <w:vAlign w:val="center"/>
          </w:tcPr>
          <w:p w14:paraId="05D2AD49" w14:textId="3BBDAC0A"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780.520</w:t>
            </w:r>
          </w:p>
        </w:tc>
        <w:tc>
          <w:tcPr>
            <w:tcW w:w="1134" w:type="dxa"/>
            <w:tcBorders>
              <w:top w:val="nil"/>
              <w:left w:val="nil"/>
              <w:bottom w:val="single" w:sz="4" w:space="0" w:color="auto"/>
              <w:right w:val="single" w:sz="4" w:space="0" w:color="auto"/>
            </w:tcBorders>
            <w:shd w:val="clear" w:color="auto" w:fill="auto"/>
            <w:vAlign w:val="center"/>
          </w:tcPr>
          <w:p w14:paraId="7E4E7D24" w14:textId="6E373798"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780.520</w:t>
            </w:r>
          </w:p>
        </w:tc>
      </w:tr>
      <w:tr w:rsidR="00702E0D" w:rsidRPr="006B2552" w14:paraId="21955E24" w14:textId="77777777" w:rsidTr="00E10D0B">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D8AC7E0"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72</w:t>
            </w:r>
          </w:p>
        </w:tc>
        <w:tc>
          <w:tcPr>
            <w:tcW w:w="2551" w:type="dxa"/>
            <w:tcBorders>
              <w:top w:val="nil"/>
              <w:left w:val="nil"/>
              <w:bottom w:val="single" w:sz="4" w:space="0" w:color="auto"/>
              <w:right w:val="single" w:sz="4" w:space="0" w:color="auto"/>
            </w:tcBorders>
            <w:shd w:val="clear" w:color="auto" w:fill="auto"/>
            <w:vAlign w:val="bottom"/>
            <w:hideMark/>
          </w:tcPr>
          <w:p w14:paraId="202284FD" w14:textId="77777777"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Prihodi od prodaje proizvedene dugotrajne imovine</w:t>
            </w:r>
          </w:p>
        </w:tc>
        <w:tc>
          <w:tcPr>
            <w:tcW w:w="1418" w:type="dxa"/>
            <w:tcBorders>
              <w:top w:val="nil"/>
              <w:left w:val="nil"/>
              <w:bottom w:val="single" w:sz="4" w:space="0" w:color="auto"/>
              <w:right w:val="single" w:sz="4" w:space="0" w:color="auto"/>
            </w:tcBorders>
            <w:shd w:val="clear" w:color="auto" w:fill="auto"/>
            <w:vAlign w:val="center"/>
          </w:tcPr>
          <w:p w14:paraId="6754A29E" w14:textId="1CA5BD10"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0,00</w:t>
            </w:r>
          </w:p>
        </w:tc>
        <w:tc>
          <w:tcPr>
            <w:tcW w:w="1134" w:type="dxa"/>
            <w:tcBorders>
              <w:top w:val="nil"/>
              <w:left w:val="nil"/>
              <w:bottom w:val="single" w:sz="4" w:space="0" w:color="auto"/>
              <w:right w:val="single" w:sz="4" w:space="0" w:color="auto"/>
            </w:tcBorders>
            <w:shd w:val="clear" w:color="auto" w:fill="auto"/>
            <w:vAlign w:val="center"/>
          </w:tcPr>
          <w:p w14:paraId="34EF76E5" w14:textId="66520891"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300</w:t>
            </w:r>
          </w:p>
        </w:tc>
        <w:tc>
          <w:tcPr>
            <w:tcW w:w="1134" w:type="dxa"/>
            <w:tcBorders>
              <w:top w:val="nil"/>
              <w:left w:val="nil"/>
              <w:bottom w:val="single" w:sz="4" w:space="0" w:color="auto"/>
              <w:right w:val="single" w:sz="4" w:space="0" w:color="auto"/>
            </w:tcBorders>
            <w:shd w:val="clear" w:color="000000" w:fill="FFFFFF"/>
            <w:vAlign w:val="center"/>
          </w:tcPr>
          <w:p w14:paraId="61B0ED75" w14:textId="6D054F9F"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300</w:t>
            </w:r>
          </w:p>
        </w:tc>
        <w:tc>
          <w:tcPr>
            <w:tcW w:w="1134" w:type="dxa"/>
            <w:tcBorders>
              <w:top w:val="nil"/>
              <w:left w:val="nil"/>
              <w:bottom w:val="single" w:sz="4" w:space="0" w:color="auto"/>
              <w:right w:val="single" w:sz="4" w:space="0" w:color="auto"/>
            </w:tcBorders>
            <w:shd w:val="clear" w:color="auto" w:fill="auto"/>
            <w:vAlign w:val="center"/>
          </w:tcPr>
          <w:p w14:paraId="5B92792B" w14:textId="213CBB2E"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300</w:t>
            </w:r>
          </w:p>
        </w:tc>
        <w:tc>
          <w:tcPr>
            <w:tcW w:w="1134" w:type="dxa"/>
            <w:tcBorders>
              <w:top w:val="nil"/>
              <w:left w:val="nil"/>
              <w:bottom w:val="single" w:sz="4" w:space="0" w:color="auto"/>
              <w:right w:val="single" w:sz="4" w:space="0" w:color="auto"/>
            </w:tcBorders>
            <w:shd w:val="clear" w:color="auto" w:fill="auto"/>
            <w:vAlign w:val="center"/>
          </w:tcPr>
          <w:p w14:paraId="1D3F5465" w14:textId="3C34C58F"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300</w:t>
            </w:r>
          </w:p>
        </w:tc>
      </w:tr>
      <w:tr w:rsidR="00F82777" w:rsidRPr="006B2552" w14:paraId="3C6FF841" w14:textId="77777777" w:rsidTr="00E10D0B">
        <w:trPr>
          <w:trHeight w:val="300"/>
        </w:trPr>
        <w:tc>
          <w:tcPr>
            <w:tcW w:w="931" w:type="dxa"/>
            <w:tcBorders>
              <w:top w:val="single" w:sz="4" w:space="0" w:color="auto"/>
              <w:left w:val="single" w:sz="4" w:space="0" w:color="auto"/>
              <w:bottom w:val="single" w:sz="4" w:space="0" w:color="auto"/>
            </w:tcBorders>
            <w:shd w:val="clear" w:color="auto" w:fill="auto"/>
            <w:vAlign w:val="bottom"/>
          </w:tcPr>
          <w:p w14:paraId="6A411510" w14:textId="77777777" w:rsidR="00F82777" w:rsidRPr="006B2552" w:rsidRDefault="00F82777" w:rsidP="009209A8">
            <w:pPr>
              <w:jc w:val="center"/>
              <w:rPr>
                <w:rFonts w:ascii="Calibri" w:eastAsia="Times New Roman" w:hAnsi="Calibri" w:cs="Calibri"/>
                <w:color w:val="000000"/>
              </w:rPr>
            </w:pPr>
          </w:p>
        </w:tc>
        <w:tc>
          <w:tcPr>
            <w:tcW w:w="2551" w:type="dxa"/>
            <w:tcBorders>
              <w:top w:val="single" w:sz="4" w:space="0" w:color="auto"/>
              <w:bottom w:val="single" w:sz="4" w:space="0" w:color="auto"/>
            </w:tcBorders>
            <w:shd w:val="clear" w:color="auto" w:fill="auto"/>
            <w:vAlign w:val="bottom"/>
          </w:tcPr>
          <w:p w14:paraId="5DD20750" w14:textId="77777777" w:rsidR="00F82777" w:rsidRPr="006B2552" w:rsidRDefault="00F82777" w:rsidP="009209A8">
            <w:pPr>
              <w:rPr>
                <w:rFonts w:ascii="Calibri" w:eastAsia="Times New Roman" w:hAnsi="Calibri" w:cs="Calibri"/>
                <w:color w:val="000000"/>
              </w:rPr>
            </w:pPr>
          </w:p>
        </w:tc>
        <w:tc>
          <w:tcPr>
            <w:tcW w:w="1418" w:type="dxa"/>
            <w:tcBorders>
              <w:top w:val="single" w:sz="4" w:space="0" w:color="auto"/>
              <w:bottom w:val="single" w:sz="4" w:space="0" w:color="auto"/>
            </w:tcBorders>
            <w:shd w:val="clear" w:color="auto" w:fill="auto"/>
            <w:vAlign w:val="center"/>
          </w:tcPr>
          <w:p w14:paraId="5D6F759B" w14:textId="77777777" w:rsidR="00F82777" w:rsidRDefault="00F82777" w:rsidP="00842B01">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auto" w:fill="auto"/>
            <w:vAlign w:val="center"/>
          </w:tcPr>
          <w:p w14:paraId="17FFAA94" w14:textId="77777777" w:rsidR="00F82777" w:rsidRDefault="00F82777" w:rsidP="00842B01">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000000" w:fill="FFFFFF"/>
            <w:vAlign w:val="center"/>
          </w:tcPr>
          <w:p w14:paraId="463FBF7D" w14:textId="77777777" w:rsidR="00F82777" w:rsidRDefault="00F82777" w:rsidP="00842B01">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auto" w:fill="auto"/>
            <w:vAlign w:val="center"/>
          </w:tcPr>
          <w:p w14:paraId="16A20271" w14:textId="77777777" w:rsidR="00F82777" w:rsidRDefault="00F82777" w:rsidP="00842B01">
            <w:pPr>
              <w:jc w:val="right"/>
              <w:rPr>
                <w:rFonts w:ascii="Calibri" w:eastAsia="Times New Roman" w:hAnsi="Calibri" w:cs="Calibri"/>
                <w:color w:val="000000"/>
              </w:rPr>
            </w:pPr>
          </w:p>
        </w:tc>
        <w:tc>
          <w:tcPr>
            <w:tcW w:w="1134" w:type="dxa"/>
            <w:tcBorders>
              <w:top w:val="single" w:sz="4" w:space="0" w:color="auto"/>
              <w:bottom w:val="single" w:sz="4" w:space="0" w:color="auto"/>
              <w:right w:val="single" w:sz="4" w:space="0" w:color="auto"/>
            </w:tcBorders>
            <w:shd w:val="clear" w:color="auto" w:fill="auto"/>
            <w:vAlign w:val="center"/>
          </w:tcPr>
          <w:p w14:paraId="60446F55" w14:textId="77777777" w:rsidR="00F82777" w:rsidRDefault="00F82777" w:rsidP="00842B01">
            <w:pPr>
              <w:jc w:val="right"/>
              <w:rPr>
                <w:rFonts w:ascii="Calibri" w:eastAsia="Times New Roman" w:hAnsi="Calibri" w:cs="Calibri"/>
                <w:color w:val="000000"/>
              </w:rPr>
            </w:pPr>
          </w:p>
        </w:tc>
      </w:tr>
      <w:tr w:rsidR="00702E0D" w:rsidRPr="006B2552" w14:paraId="3B07DAA4" w14:textId="77777777" w:rsidTr="006C30E7">
        <w:trPr>
          <w:trHeight w:val="300"/>
        </w:trPr>
        <w:tc>
          <w:tcPr>
            <w:tcW w:w="931" w:type="dxa"/>
            <w:tcBorders>
              <w:top w:val="nil"/>
              <w:left w:val="single" w:sz="4" w:space="0" w:color="auto"/>
              <w:bottom w:val="single" w:sz="4" w:space="0" w:color="auto"/>
              <w:right w:val="single" w:sz="4" w:space="0" w:color="auto"/>
            </w:tcBorders>
            <w:shd w:val="clear" w:color="auto" w:fill="auto"/>
            <w:vAlign w:val="bottom"/>
            <w:hideMark/>
          </w:tcPr>
          <w:p w14:paraId="7A494E6F" w14:textId="77777777" w:rsidR="00702E0D" w:rsidRPr="006B2552" w:rsidRDefault="00702E0D" w:rsidP="009209A8">
            <w:pPr>
              <w:jc w:val="center"/>
              <w:rPr>
                <w:rFonts w:ascii="Calibri" w:eastAsia="Times New Roman" w:hAnsi="Calibri" w:cs="Calibri"/>
                <w:color w:val="000000"/>
              </w:rPr>
            </w:pPr>
            <w:r w:rsidRPr="006B2552">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shd w:val="clear" w:color="auto" w:fill="auto"/>
            <w:vAlign w:val="bottom"/>
            <w:hideMark/>
          </w:tcPr>
          <w:p w14:paraId="695303D7" w14:textId="77777777" w:rsidR="00702E0D" w:rsidRPr="006B2552" w:rsidRDefault="00702E0D" w:rsidP="009209A8">
            <w:pPr>
              <w:rPr>
                <w:rFonts w:ascii="Calibri" w:eastAsia="Times New Roman" w:hAnsi="Calibri" w:cs="Calibri"/>
                <w:color w:val="000000"/>
              </w:rPr>
            </w:pPr>
            <w:r w:rsidRPr="006B2552">
              <w:rPr>
                <w:rFonts w:ascii="Calibri" w:eastAsia="Times New Roman" w:hAnsi="Calibri" w:cs="Calibri"/>
                <w:color w:val="000000"/>
              </w:rPr>
              <w:t>UKUPNO PRIHODI</w:t>
            </w:r>
          </w:p>
        </w:tc>
        <w:tc>
          <w:tcPr>
            <w:tcW w:w="1418" w:type="dxa"/>
            <w:tcBorders>
              <w:top w:val="nil"/>
              <w:left w:val="nil"/>
              <w:bottom w:val="single" w:sz="4" w:space="0" w:color="auto"/>
              <w:right w:val="single" w:sz="4" w:space="0" w:color="auto"/>
            </w:tcBorders>
            <w:shd w:val="clear" w:color="auto" w:fill="auto"/>
            <w:vAlign w:val="center"/>
          </w:tcPr>
          <w:p w14:paraId="30C73156" w14:textId="2D536231"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2.786.649,44</w:t>
            </w:r>
          </w:p>
        </w:tc>
        <w:tc>
          <w:tcPr>
            <w:tcW w:w="1134" w:type="dxa"/>
            <w:tcBorders>
              <w:top w:val="nil"/>
              <w:left w:val="nil"/>
              <w:bottom w:val="single" w:sz="4" w:space="0" w:color="auto"/>
              <w:right w:val="single" w:sz="4" w:space="0" w:color="auto"/>
            </w:tcBorders>
            <w:shd w:val="clear" w:color="auto" w:fill="auto"/>
            <w:vAlign w:val="center"/>
          </w:tcPr>
          <w:p w14:paraId="64BC8F19" w14:textId="3589462A" w:rsidR="00702E0D" w:rsidRPr="006B2552" w:rsidRDefault="000131B4" w:rsidP="00842B01">
            <w:pPr>
              <w:jc w:val="right"/>
              <w:rPr>
                <w:rFonts w:ascii="Calibri" w:eastAsia="Times New Roman" w:hAnsi="Calibri" w:cs="Calibri"/>
                <w:color w:val="000000"/>
              </w:rPr>
            </w:pPr>
            <w:r>
              <w:rPr>
                <w:rFonts w:ascii="Calibri" w:eastAsia="Times New Roman" w:hAnsi="Calibri" w:cs="Calibri"/>
                <w:color w:val="000000"/>
              </w:rPr>
              <w:t>3.392.912</w:t>
            </w:r>
          </w:p>
        </w:tc>
        <w:tc>
          <w:tcPr>
            <w:tcW w:w="1134" w:type="dxa"/>
            <w:tcBorders>
              <w:top w:val="nil"/>
              <w:left w:val="nil"/>
              <w:bottom w:val="single" w:sz="4" w:space="0" w:color="auto"/>
              <w:right w:val="single" w:sz="4" w:space="0" w:color="auto"/>
            </w:tcBorders>
            <w:shd w:val="clear" w:color="000000" w:fill="FFFFFF"/>
            <w:vAlign w:val="center"/>
          </w:tcPr>
          <w:p w14:paraId="30CAB0A3" w14:textId="066FAADB"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3.798.420</w:t>
            </w:r>
          </w:p>
        </w:tc>
        <w:tc>
          <w:tcPr>
            <w:tcW w:w="1134" w:type="dxa"/>
            <w:tcBorders>
              <w:top w:val="nil"/>
              <w:left w:val="nil"/>
              <w:bottom w:val="single" w:sz="4" w:space="0" w:color="auto"/>
              <w:right w:val="single" w:sz="4" w:space="0" w:color="auto"/>
            </w:tcBorders>
            <w:shd w:val="clear" w:color="auto" w:fill="auto"/>
            <w:vAlign w:val="center"/>
          </w:tcPr>
          <w:p w14:paraId="6AE72F09" w14:textId="19E1B55E"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3.630.770</w:t>
            </w:r>
          </w:p>
        </w:tc>
        <w:tc>
          <w:tcPr>
            <w:tcW w:w="1134" w:type="dxa"/>
            <w:tcBorders>
              <w:top w:val="nil"/>
              <w:left w:val="nil"/>
              <w:bottom w:val="single" w:sz="4" w:space="0" w:color="auto"/>
              <w:right w:val="single" w:sz="4" w:space="0" w:color="auto"/>
            </w:tcBorders>
            <w:shd w:val="clear" w:color="auto" w:fill="auto"/>
            <w:vAlign w:val="center"/>
          </w:tcPr>
          <w:p w14:paraId="42045399" w14:textId="3F3093E8" w:rsidR="00702E0D" w:rsidRPr="006B2552" w:rsidRDefault="00F82CEF" w:rsidP="00842B01">
            <w:pPr>
              <w:jc w:val="right"/>
              <w:rPr>
                <w:rFonts w:ascii="Calibri" w:eastAsia="Times New Roman" w:hAnsi="Calibri" w:cs="Calibri"/>
                <w:color w:val="000000"/>
              </w:rPr>
            </w:pPr>
            <w:r>
              <w:rPr>
                <w:rFonts w:ascii="Calibri" w:eastAsia="Times New Roman" w:hAnsi="Calibri" w:cs="Calibri"/>
                <w:color w:val="000000"/>
              </w:rPr>
              <w:t>3.630.770</w:t>
            </w:r>
          </w:p>
        </w:tc>
      </w:tr>
      <w:bookmarkEnd w:id="5"/>
    </w:tbl>
    <w:p w14:paraId="78C4854E" w14:textId="77777777" w:rsidR="005478A0" w:rsidRDefault="005478A0" w:rsidP="000566D1">
      <w:pPr>
        <w:rPr>
          <w:sz w:val="24"/>
          <w:szCs w:val="24"/>
        </w:rPr>
      </w:pPr>
    </w:p>
    <w:p w14:paraId="176576BA" w14:textId="77777777" w:rsidR="00C1411C" w:rsidRPr="00A453C4" w:rsidRDefault="00C1411C" w:rsidP="000566D1">
      <w:pPr>
        <w:rPr>
          <w:sz w:val="24"/>
          <w:szCs w:val="24"/>
        </w:rPr>
      </w:pPr>
    </w:p>
    <w:p w14:paraId="640C47A3" w14:textId="0EA6FA6E" w:rsidR="00C010B8" w:rsidRDefault="00C010B8" w:rsidP="00525843">
      <w:pPr>
        <w:ind w:left="482"/>
        <w:jc w:val="both"/>
        <w:rPr>
          <w:sz w:val="24"/>
          <w:szCs w:val="24"/>
        </w:rPr>
      </w:pPr>
      <w:r w:rsidRPr="003B66CD">
        <w:rPr>
          <w:b/>
          <w:bCs/>
          <w:sz w:val="24"/>
          <w:szCs w:val="24"/>
        </w:rPr>
        <w:t>Prihodi od pomoći</w:t>
      </w:r>
      <w:r w:rsidR="00FD6FB4">
        <w:rPr>
          <w:b/>
          <w:bCs/>
          <w:sz w:val="24"/>
          <w:szCs w:val="24"/>
        </w:rPr>
        <w:t xml:space="preserve"> </w:t>
      </w:r>
      <w:r w:rsidR="00FD6FB4">
        <w:rPr>
          <w:sz w:val="24"/>
          <w:szCs w:val="24"/>
        </w:rPr>
        <w:t>iz inozemstva i od subjekata unutar općeg proračuna</w:t>
      </w:r>
      <w:r w:rsidRPr="003B66CD">
        <w:rPr>
          <w:b/>
          <w:bCs/>
          <w:sz w:val="24"/>
          <w:szCs w:val="24"/>
        </w:rPr>
        <w:t xml:space="preserve"> </w:t>
      </w:r>
      <w:r w:rsidRPr="009D7981">
        <w:rPr>
          <w:sz w:val="24"/>
          <w:szCs w:val="24"/>
        </w:rPr>
        <w:t>(skupina 63)</w:t>
      </w:r>
      <w:r w:rsidR="003B66CD">
        <w:rPr>
          <w:sz w:val="24"/>
          <w:szCs w:val="24"/>
        </w:rPr>
        <w:t xml:space="preserve"> </w:t>
      </w:r>
      <w:bookmarkStart w:id="6" w:name="_Hlk179237907"/>
      <w:r w:rsidR="003B66CD">
        <w:rPr>
          <w:sz w:val="24"/>
          <w:szCs w:val="24"/>
        </w:rPr>
        <w:t xml:space="preserve">planirani su za 2025. god. u iznosu od </w:t>
      </w:r>
      <w:r w:rsidR="003B66CD">
        <w:rPr>
          <w:b/>
          <w:bCs/>
          <w:sz w:val="24"/>
          <w:szCs w:val="24"/>
        </w:rPr>
        <w:t>2</w:t>
      </w:r>
      <w:r w:rsidR="003B66CD" w:rsidRPr="00C1272E">
        <w:rPr>
          <w:b/>
          <w:bCs/>
          <w:sz w:val="24"/>
          <w:szCs w:val="24"/>
        </w:rPr>
        <w:t>.</w:t>
      </w:r>
      <w:r w:rsidR="003B66CD">
        <w:rPr>
          <w:b/>
          <w:bCs/>
          <w:sz w:val="24"/>
          <w:szCs w:val="24"/>
        </w:rPr>
        <w:t>681</w:t>
      </w:r>
      <w:r w:rsidR="003B66CD" w:rsidRPr="00C1272E">
        <w:rPr>
          <w:b/>
          <w:bCs/>
          <w:sz w:val="24"/>
          <w:szCs w:val="24"/>
        </w:rPr>
        <w:t>.</w:t>
      </w:r>
      <w:r w:rsidR="003B66CD">
        <w:rPr>
          <w:b/>
          <w:bCs/>
          <w:sz w:val="24"/>
          <w:szCs w:val="24"/>
        </w:rPr>
        <w:t>840</w:t>
      </w:r>
      <w:r w:rsidR="003B66CD">
        <w:rPr>
          <w:b/>
          <w:bCs/>
        </w:rPr>
        <w:t xml:space="preserve"> €</w:t>
      </w:r>
      <w:r w:rsidR="003B66CD" w:rsidRPr="00E722CE">
        <w:t>.</w:t>
      </w:r>
      <w:r w:rsidR="003B66CD">
        <w:rPr>
          <w:sz w:val="24"/>
          <w:szCs w:val="24"/>
        </w:rPr>
        <w:t xml:space="preserve"> </w:t>
      </w:r>
      <w:bookmarkEnd w:id="6"/>
      <w:r w:rsidRPr="00281AB5">
        <w:rPr>
          <w:sz w:val="24"/>
          <w:szCs w:val="24"/>
        </w:rPr>
        <w:t>U ovu skupinu konta spadaju prihodi koje</w:t>
      </w:r>
      <w:r w:rsidR="003B66CD">
        <w:rPr>
          <w:sz w:val="24"/>
          <w:szCs w:val="24"/>
        </w:rPr>
        <w:t xml:space="preserve"> </w:t>
      </w:r>
      <w:r w:rsidRPr="00281AB5">
        <w:rPr>
          <w:sz w:val="24"/>
          <w:szCs w:val="24"/>
        </w:rPr>
        <w:t>škola</w:t>
      </w:r>
      <w:r w:rsidR="003B66CD">
        <w:rPr>
          <w:sz w:val="24"/>
          <w:szCs w:val="24"/>
        </w:rPr>
        <w:t xml:space="preserve"> planira</w:t>
      </w:r>
      <w:r w:rsidRPr="00281AB5">
        <w:rPr>
          <w:sz w:val="24"/>
          <w:szCs w:val="24"/>
        </w:rPr>
        <w:t xml:space="preserve"> ostvari</w:t>
      </w:r>
      <w:r w:rsidR="003B66CD">
        <w:rPr>
          <w:sz w:val="24"/>
          <w:szCs w:val="24"/>
        </w:rPr>
        <w:t>ti</w:t>
      </w:r>
      <w:r w:rsidRPr="00281AB5">
        <w:rPr>
          <w:sz w:val="24"/>
          <w:szCs w:val="24"/>
        </w:rPr>
        <w:t>:</w:t>
      </w:r>
    </w:p>
    <w:p w14:paraId="56F74C90" w14:textId="77777777" w:rsidR="00C010B8" w:rsidRDefault="00C010B8" w:rsidP="00C1411C">
      <w:pPr>
        <w:rPr>
          <w:sz w:val="24"/>
          <w:szCs w:val="24"/>
        </w:rPr>
      </w:pPr>
    </w:p>
    <w:p w14:paraId="1E640D09" w14:textId="56348E21" w:rsidR="00B02AEB" w:rsidRDefault="00C010B8" w:rsidP="00B02AEB">
      <w:pPr>
        <w:pStyle w:val="Odlomakpopisa"/>
        <w:widowControl/>
        <w:numPr>
          <w:ilvl w:val="0"/>
          <w:numId w:val="11"/>
        </w:numPr>
        <w:autoSpaceDE/>
        <w:autoSpaceDN/>
        <w:adjustRightInd/>
        <w:spacing w:after="160" w:line="259" w:lineRule="auto"/>
        <w:ind w:left="1196" w:hanging="357"/>
        <w:contextualSpacing/>
        <w:jc w:val="both"/>
      </w:pPr>
      <w:r w:rsidRPr="00FD6FB4">
        <w:t>iz</w:t>
      </w:r>
      <w:r w:rsidRPr="007D061A">
        <w:rPr>
          <w:b/>
          <w:bCs/>
        </w:rPr>
        <w:t xml:space="preserve"> državnog proračuna</w:t>
      </w:r>
      <w:r>
        <w:t xml:space="preserve"> </w:t>
      </w:r>
      <w:r w:rsidRPr="004B6AF9">
        <w:t>za financiranje rashoda</w:t>
      </w:r>
      <w:r w:rsidR="00B02AEB">
        <w:t>:</w:t>
      </w:r>
    </w:p>
    <w:p w14:paraId="462532A6" w14:textId="5A50C2F6" w:rsidR="00C010B8" w:rsidRDefault="00B02AEB" w:rsidP="00B02AEB">
      <w:pPr>
        <w:pStyle w:val="Odlomakpopisa"/>
        <w:widowControl/>
        <w:autoSpaceDE/>
        <w:autoSpaceDN/>
        <w:adjustRightInd/>
        <w:spacing w:after="160" w:line="259" w:lineRule="auto"/>
        <w:ind w:left="1196" w:firstLine="0"/>
        <w:contextualSpacing/>
        <w:jc w:val="both"/>
      </w:pPr>
      <w:r>
        <w:t xml:space="preserve">- </w:t>
      </w:r>
      <w:r w:rsidR="00C010B8" w:rsidRPr="004B6AF9">
        <w:t>za plaće, prijevoza na posao i s posla, materijalnih prava zaposlenih te naknada za nezapošljavanje osoba s invaliditetom</w:t>
      </w:r>
      <w:r w:rsidR="003E152A">
        <w:t xml:space="preserve"> – u iznosu od </w:t>
      </w:r>
      <w:r w:rsidR="003E152A" w:rsidRPr="007D061A">
        <w:rPr>
          <w:b/>
          <w:bCs/>
        </w:rPr>
        <w:t>2.469.640 €</w:t>
      </w:r>
    </w:p>
    <w:p w14:paraId="1C14DC81" w14:textId="39A7F420" w:rsidR="00C010B8" w:rsidRDefault="00B02AEB" w:rsidP="00B02AEB">
      <w:pPr>
        <w:pStyle w:val="Odlomakpopisa"/>
        <w:widowControl/>
        <w:autoSpaceDE/>
        <w:autoSpaceDN/>
        <w:adjustRightInd/>
        <w:spacing w:after="160" w:line="259" w:lineRule="auto"/>
        <w:ind w:left="1196" w:firstLine="0"/>
        <w:contextualSpacing/>
        <w:jc w:val="both"/>
      </w:pPr>
      <w:r>
        <w:t xml:space="preserve">- za provođenje programa rada s darovitim učenicima, </w:t>
      </w:r>
      <w:r w:rsidR="00C010B8" w:rsidRPr="004B6AF9">
        <w:t>mentorstva učitelja,</w:t>
      </w:r>
      <w:r>
        <w:t xml:space="preserve"> </w:t>
      </w:r>
      <w:r w:rsidRPr="004B6AF9">
        <w:t>rashoda za potrebe održavanja županijskih stručnih vijeća i edukacije voditelja ŽSV-a</w:t>
      </w:r>
      <w:r>
        <w:t>,</w:t>
      </w:r>
      <w:r w:rsidR="00A5564F">
        <w:t xml:space="preserve"> </w:t>
      </w:r>
      <w:r w:rsidR="00A5564F" w:rsidRPr="004B6AF9">
        <w:t>rashoda za troškove službenih putovanja nastale u okviru sudjelovanja učitelja u provođenju aktivnosti Nacionalnog centra za vanjsko vrednovanje obrazovanja,</w:t>
      </w:r>
      <w:r w:rsidR="00A5564F">
        <w:t xml:space="preserve"> </w:t>
      </w:r>
      <w:r w:rsidR="00C010B8" w:rsidRPr="004B6AF9">
        <w:t>rashoda za naknade roditeljima za prijevoz učenika s teškoćama u školu i iz škole,</w:t>
      </w:r>
      <w:r w:rsidR="00A5564F">
        <w:t xml:space="preserve"> </w:t>
      </w:r>
      <w:r w:rsidR="00C010B8" w:rsidRPr="004B6AF9">
        <w:t>rashoda za namirnice za besplatnu prehranu učenika, rashoda za nabavu higijenskih menstrualnih potrepština,</w:t>
      </w:r>
      <w:r w:rsidR="00A5564F">
        <w:t xml:space="preserve"> </w:t>
      </w:r>
      <w:r w:rsidR="00C010B8" w:rsidRPr="004B6AF9">
        <w:t>rashoda za financiranje projekata u sklopu izvannastavnih aktivnosti</w:t>
      </w:r>
      <w:r w:rsidR="00A5564F">
        <w:t xml:space="preserve"> (npr. prijevoz učenika na smotru građanskog odgoja)</w:t>
      </w:r>
      <w:r w:rsidR="007D061A">
        <w:t xml:space="preserve"> – u iznosu od </w:t>
      </w:r>
      <w:r w:rsidR="007D061A" w:rsidRPr="007D061A">
        <w:rPr>
          <w:b/>
          <w:bCs/>
        </w:rPr>
        <w:t>158.740 €</w:t>
      </w:r>
    </w:p>
    <w:p w14:paraId="3FCC318A" w14:textId="39A2851B" w:rsidR="00280ADA" w:rsidRDefault="00A5564F" w:rsidP="00280ADA">
      <w:pPr>
        <w:pStyle w:val="Odlomakpopisa"/>
        <w:widowControl/>
        <w:autoSpaceDE/>
        <w:autoSpaceDN/>
        <w:adjustRightInd/>
        <w:spacing w:after="160" w:line="259" w:lineRule="auto"/>
        <w:ind w:left="1196" w:firstLine="0"/>
        <w:contextualSpacing/>
        <w:jc w:val="both"/>
        <w:rPr>
          <w:b/>
          <w:bCs/>
        </w:rPr>
      </w:pPr>
      <w:r>
        <w:t xml:space="preserve">- </w:t>
      </w:r>
      <w:r w:rsidR="00C010B8" w:rsidRPr="004B6AF9">
        <w:t>za</w:t>
      </w:r>
      <w:r w:rsidR="00C010B8">
        <w:t xml:space="preserve"> nabavu knjiga za školsku knjižnicu i </w:t>
      </w:r>
      <w:r>
        <w:t xml:space="preserve">obveznih </w:t>
      </w:r>
      <w:r w:rsidR="00C010B8">
        <w:t>udžbenika</w:t>
      </w:r>
      <w:r w:rsidR="007D061A">
        <w:t xml:space="preserve"> – u iznosu od </w:t>
      </w:r>
      <w:r w:rsidR="007D061A" w:rsidRPr="007D061A">
        <w:rPr>
          <w:b/>
          <w:bCs/>
        </w:rPr>
        <w:t>42.000 €</w:t>
      </w:r>
      <w:r w:rsidR="007D061A" w:rsidRPr="00E722CE">
        <w:t>.</w:t>
      </w:r>
    </w:p>
    <w:p w14:paraId="6B4E81C0" w14:textId="1EA83E12" w:rsidR="007D061A" w:rsidRPr="007D061A" w:rsidRDefault="007D061A" w:rsidP="00280ADA">
      <w:pPr>
        <w:pStyle w:val="Odlomakpopisa"/>
        <w:widowControl/>
        <w:autoSpaceDE/>
        <w:autoSpaceDN/>
        <w:adjustRightInd/>
        <w:spacing w:after="160" w:line="259" w:lineRule="auto"/>
        <w:ind w:left="1196" w:firstLine="0"/>
        <w:contextualSpacing/>
        <w:jc w:val="both"/>
      </w:pPr>
      <w:r>
        <w:rPr>
          <w:b/>
          <w:bCs/>
        </w:rPr>
        <w:t xml:space="preserve">Ukupno </w:t>
      </w:r>
      <w:r w:rsidRPr="00FD6FB4">
        <w:t>iz</w:t>
      </w:r>
      <w:r>
        <w:rPr>
          <w:b/>
          <w:bCs/>
        </w:rPr>
        <w:t xml:space="preserve"> državnog proračuna</w:t>
      </w:r>
      <w:r w:rsidR="0020785D">
        <w:rPr>
          <w:b/>
          <w:bCs/>
        </w:rPr>
        <w:t xml:space="preserve"> </w:t>
      </w:r>
      <w:r w:rsidR="0020785D">
        <w:t>(bez iznosa temeljem prijenosa EU sredstava)</w:t>
      </w:r>
      <w:r>
        <w:t xml:space="preserve"> se planira ostvariti </w:t>
      </w:r>
      <w:r w:rsidR="0020785D" w:rsidRPr="0020785D">
        <w:rPr>
          <w:b/>
          <w:bCs/>
        </w:rPr>
        <w:t>2.670.380 €</w:t>
      </w:r>
      <w:r w:rsidR="0020785D" w:rsidRPr="00E722CE">
        <w:t>.</w:t>
      </w:r>
    </w:p>
    <w:p w14:paraId="3BCA656F" w14:textId="7260D59E" w:rsidR="00280ADA" w:rsidRPr="00281AB5" w:rsidRDefault="00280ADA" w:rsidP="00280ADA">
      <w:pPr>
        <w:pStyle w:val="Odlomakpopisa"/>
        <w:widowControl/>
        <w:numPr>
          <w:ilvl w:val="0"/>
          <w:numId w:val="11"/>
        </w:numPr>
        <w:autoSpaceDE/>
        <w:autoSpaceDN/>
        <w:adjustRightInd/>
        <w:spacing w:after="160" w:line="259" w:lineRule="auto"/>
        <w:ind w:left="1196" w:hanging="357"/>
        <w:contextualSpacing/>
        <w:jc w:val="both"/>
      </w:pPr>
      <w:r w:rsidRPr="00FD6FB4">
        <w:t>iz</w:t>
      </w:r>
      <w:r w:rsidRPr="007D061A">
        <w:rPr>
          <w:b/>
          <w:bCs/>
        </w:rPr>
        <w:t xml:space="preserve"> državnog proračuna temeljem prijenosa EU sredstava</w:t>
      </w:r>
      <w:r>
        <w:t xml:space="preserve"> (Agencija za mobilnost i programe EU - AMPEU) </w:t>
      </w:r>
      <w:r w:rsidRPr="004B6AF9">
        <w:t>za financiranje</w:t>
      </w:r>
      <w:r>
        <w:t xml:space="preserve"> programa mobilnosti Erasmus + i eTwinning</w:t>
      </w:r>
      <w:r w:rsidR="007D061A">
        <w:t xml:space="preserve"> – u iznosu od </w:t>
      </w:r>
      <w:r w:rsidR="007D061A" w:rsidRPr="007D061A">
        <w:rPr>
          <w:b/>
          <w:bCs/>
        </w:rPr>
        <w:t>6.910 €</w:t>
      </w:r>
    </w:p>
    <w:p w14:paraId="4F37CE14" w14:textId="1B339C6A"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FD6FB4">
        <w:lastRenderedPageBreak/>
        <w:t>iz</w:t>
      </w:r>
      <w:r w:rsidRPr="007D061A">
        <w:rPr>
          <w:b/>
          <w:bCs/>
        </w:rPr>
        <w:t xml:space="preserve"> proračuna Varaždinske županije</w:t>
      </w:r>
      <w:r>
        <w:t xml:space="preserve"> </w:t>
      </w:r>
      <w:r w:rsidRPr="004B6AF9">
        <w:t>za financiranje naknada za članove povjerenstava na županijskim natjecanjima i smotrama te za rashode organizacije županijsk</w:t>
      </w:r>
      <w:r w:rsidR="00F151F7">
        <w:t>ih</w:t>
      </w:r>
      <w:r w:rsidRPr="004B6AF9">
        <w:t xml:space="preserve"> natjecanja iz povijesti</w:t>
      </w:r>
      <w:r w:rsidR="00F151F7">
        <w:t xml:space="preserve"> i matematike</w:t>
      </w:r>
      <w:r w:rsidRPr="004B6AF9">
        <w:t xml:space="preserve"> </w:t>
      </w:r>
      <w:r w:rsidR="00F151F7">
        <w:t>te</w:t>
      </w:r>
      <w:r w:rsidRPr="004B6AF9">
        <w:t xml:space="preserve"> županijske smotre iz građanskog odgoja</w:t>
      </w:r>
      <w:r w:rsidR="007D061A">
        <w:t xml:space="preserve"> – u iznosu od </w:t>
      </w:r>
      <w:r w:rsidR="007D061A" w:rsidRPr="007D061A">
        <w:rPr>
          <w:b/>
          <w:bCs/>
        </w:rPr>
        <w:t>3.150 €</w:t>
      </w:r>
    </w:p>
    <w:p w14:paraId="542EA760" w14:textId="094C5A98" w:rsidR="00F151F7" w:rsidRDefault="00EF2389" w:rsidP="00C010B8">
      <w:pPr>
        <w:pStyle w:val="Odlomakpopisa"/>
        <w:widowControl/>
        <w:numPr>
          <w:ilvl w:val="0"/>
          <w:numId w:val="11"/>
        </w:numPr>
        <w:autoSpaceDE/>
        <w:autoSpaceDN/>
        <w:adjustRightInd/>
        <w:spacing w:after="160" w:line="259" w:lineRule="auto"/>
        <w:ind w:left="1196" w:hanging="357"/>
        <w:contextualSpacing/>
        <w:jc w:val="both"/>
      </w:pPr>
      <w:r w:rsidRPr="00FD6FB4">
        <w:t>od</w:t>
      </w:r>
      <w:r w:rsidRPr="007D061A">
        <w:rPr>
          <w:b/>
          <w:bCs/>
        </w:rPr>
        <w:t xml:space="preserve"> institucija i tijela EU</w:t>
      </w:r>
      <w:r>
        <w:t xml:space="preserve"> (Europska komisija) – nagrade za uspješno provođenje određenih projekata (npr. „Zdravi tjedan)</w:t>
      </w:r>
      <w:r w:rsidR="007D061A">
        <w:t xml:space="preserve"> – u iznosu od </w:t>
      </w:r>
      <w:r w:rsidR="007D061A" w:rsidRPr="007D061A">
        <w:rPr>
          <w:b/>
          <w:bCs/>
        </w:rPr>
        <w:t>1.300 €</w:t>
      </w:r>
    </w:p>
    <w:p w14:paraId="5CCF62F9" w14:textId="7E91C794" w:rsidR="00EF2389" w:rsidRDefault="00280ADA" w:rsidP="00C010B8">
      <w:pPr>
        <w:pStyle w:val="Odlomakpopisa"/>
        <w:widowControl/>
        <w:numPr>
          <w:ilvl w:val="0"/>
          <w:numId w:val="11"/>
        </w:numPr>
        <w:autoSpaceDE/>
        <w:autoSpaceDN/>
        <w:adjustRightInd/>
        <w:spacing w:after="160" w:line="259" w:lineRule="auto"/>
        <w:ind w:left="1196" w:hanging="357"/>
        <w:contextualSpacing/>
        <w:jc w:val="both"/>
      </w:pPr>
      <w:r w:rsidRPr="00FD6FB4">
        <w:t>od</w:t>
      </w:r>
      <w:r w:rsidRPr="007D061A">
        <w:rPr>
          <w:b/>
          <w:bCs/>
        </w:rPr>
        <w:t xml:space="preserve"> stranih vlada</w:t>
      </w:r>
      <w:r>
        <w:t xml:space="preserve"> odnosno proračunskih korisnika (škola) za financiranje rashoda prehrane u okviru provođenja aktivnosti međunarodne suradnje</w:t>
      </w:r>
      <w:r w:rsidR="007D061A">
        <w:t xml:space="preserve"> – u iznosu od </w:t>
      </w:r>
      <w:r w:rsidR="007D061A" w:rsidRPr="007D061A">
        <w:rPr>
          <w:b/>
          <w:bCs/>
        </w:rPr>
        <w:t>100 €</w:t>
      </w:r>
      <w:r w:rsidR="007D061A" w:rsidRPr="00E722CE">
        <w:t>.</w:t>
      </w:r>
    </w:p>
    <w:p w14:paraId="051D3BB3" w14:textId="77777777" w:rsidR="00280ADA" w:rsidRPr="0013603D" w:rsidRDefault="00280ADA" w:rsidP="00280ADA">
      <w:pPr>
        <w:widowControl/>
        <w:autoSpaceDE/>
        <w:autoSpaceDN/>
        <w:adjustRightInd/>
        <w:spacing w:after="160" w:line="259" w:lineRule="auto"/>
        <w:ind w:left="839"/>
        <w:contextualSpacing/>
        <w:jc w:val="both"/>
      </w:pPr>
    </w:p>
    <w:p w14:paraId="2AE9A3A4" w14:textId="13D430B8" w:rsidR="00C010B8" w:rsidRPr="0003273C" w:rsidRDefault="00C42D91" w:rsidP="00525843">
      <w:pPr>
        <w:ind w:left="482"/>
        <w:jc w:val="both"/>
        <w:rPr>
          <w:sz w:val="24"/>
          <w:szCs w:val="24"/>
        </w:rPr>
      </w:pPr>
      <w:r>
        <w:rPr>
          <w:sz w:val="24"/>
          <w:szCs w:val="24"/>
        </w:rPr>
        <w:t xml:space="preserve">Od ukupno planiranog iznosa pomoći na </w:t>
      </w:r>
      <w:r w:rsidRPr="0003273C">
        <w:rPr>
          <w:b/>
          <w:bCs/>
          <w:sz w:val="24"/>
          <w:szCs w:val="24"/>
        </w:rPr>
        <w:t>kapitalne pomoći</w:t>
      </w:r>
      <w:r>
        <w:rPr>
          <w:sz w:val="24"/>
          <w:szCs w:val="24"/>
        </w:rPr>
        <w:t xml:space="preserve"> odnosi se iznos od</w:t>
      </w:r>
      <w:r w:rsidR="0003273C">
        <w:rPr>
          <w:sz w:val="24"/>
          <w:szCs w:val="24"/>
        </w:rPr>
        <w:t xml:space="preserve"> </w:t>
      </w:r>
      <w:r w:rsidR="0003273C" w:rsidRPr="0003273C">
        <w:rPr>
          <w:b/>
          <w:bCs/>
          <w:sz w:val="24"/>
          <w:szCs w:val="24"/>
        </w:rPr>
        <w:t>6.380 €</w:t>
      </w:r>
      <w:r w:rsidR="0003273C" w:rsidRPr="00E722CE">
        <w:rPr>
          <w:sz w:val="24"/>
          <w:szCs w:val="24"/>
        </w:rPr>
        <w:t>.</w:t>
      </w:r>
      <w:r w:rsidR="0003273C">
        <w:rPr>
          <w:b/>
          <w:bCs/>
          <w:sz w:val="24"/>
          <w:szCs w:val="24"/>
        </w:rPr>
        <w:t xml:space="preserve"> </w:t>
      </w:r>
      <w:r w:rsidR="0003273C">
        <w:rPr>
          <w:sz w:val="24"/>
          <w:szCs w:val="24"/>
        </w:rPr>
        <w:t>Od tog iznosa 5.130 € planira se ostvariti iz državnog proračuna, 750 € iz državnog proračuna temeljem prijenosa EU sredstava, a 500 € od institucija i tijela EU.</w:t>
      </w:r>
    </w:p>
    <w:p w14:paraId="2320C0FB" w14:textId="77777777" w:rsidR="00C010B8" w:rsidRDefault="00C010B8" w:rsidP="00C010B8">
      <w:pPr>
        <w:ind w:left="482"/>
        <w:rPr>
          <w:sz w:val="24"/>
          <w:szCs w:val="24"/>
          <w:u w:val="single"/>
        </w:rPr>
      </w:pPr>
    </w:p>
    <w:p w14:paraId="4710347D" w14:textId="77777777" w:rsidR="009D7981" w:rsidRDefault="00C010B8" w:rsidP="000B540F">
      <w:pPr>
        <w:ind w:left="482"/>
        <w:jc w:val="both"/>
        <w:rPr>
          <w:sz w:val="24"/>
          <w:szCs w:val="24"/>
        </w:rPr>
      </w:pPr>
      <w:r w:rsidRPr="009D7981">
        <w:rPr>
          <w:b/>
          <w:bCs/>
          <w:sz w:val="24"/>
          <w:szCs w:val="24"/>
        </w:rPr>
        <w:t xml:space="preserve">Prihodi od imovine </w:t>
      </w:r>
      <w:r w:rsidRPr="009D7981">
        <w:rPr>
          <w:sz w:val="24"/>
          <w:szCs w:val="24"/>
        </w:rPr>
        <w:t>(skupina 64)</w:t>
      </w:r>
      <w:r w:rsidR="009D7981">
        <w:rPr>
          <w:sz w:val="24"/>
          <w:szCs w:val="24"/>
        </w:rPr>
        <w:t xml:space="preserve"> planirani su za 2025. god. u iznosu od </w:t>
      </w:r>
      <w:r w:rsidR="009D7981">
        <w:rPr>
          <w:b/>
          <w:bCs/>
          <w:sz w:val="24"/>
          <w:szCs w:val="24"/>
        </w:rPr>
        <w:t>60</w:t>
      </w:r>
      <w:r w:rsidR="009D7981">
        <w:rPr>
          <w:b/>
          <w:bCs/>
        </w:rPr>
        <w:t xml:space="preserve"> €</w:t>
      </w:r>
      <w:r w:rsidR="009D7981" w:rsidRPr="00E722CE">
        <w:t>.</w:t>
      </w:r>
      <w:r w:rsidR="009D7981" w:rsidRPr="00E722CE">
        <w:rPr>
          <w:sz w:val="24"/>
          <w:szCs w:val="24"/>
        </w:rPr>
        <w:t xml:space="preserve"> </w:t>
      </w:r>
      <w:r>
        <w:rPr>
          <w:sz w:val="24"/>
          <w:szCs w:val="24"/>
        </w:rPr>
        <w:t xml:space="preserve"> </w:t>
      </w:r>
      <w:r w:rsidRPr="004B6AF9">
        <w:rPr>
          <w:sz w:val="24"/>
          <w:szCs w:val="24"/>
        </w:rPr>
        <w:t>U ovu skupinu konta</w:t>
      </w:r>
      <w:r>
        <w:rPr>
          <w:sz w:val="24"/>
          <w:szCs w:val="24"/>
        </w:rPr>
        <w:t xml:space="preserve"> </w:t>
      </w:r>
      <w:r w:rsidRPr="004B6AF9">
        <w:rPr>
          <w:sz w:val="24"/>
          <w:szCs w:val="24"/>
        </w:rPr>
        <w:t>spadaju prihodi koje</w:t>
      </w:r>
      <w:r w:rsidR="009D7981">
        <w:rPr>
          <w:sz w:val="24"/>
          <w:szCs w:val="24"/>
        </w:rPr>
        <w:t xml:space="preserve"> </w:t>
      </w:r>
      <w:r w:rsidRPr="004B6AF9">
        <w:rPr>
          <w:sz w:val="24"/>
          <w:szCs w:val="24"/>
        </w:rPr>
        <w:t>škola</w:t>
      </w:r>
      <w:r w:rsidR="009D7981">
        <w:rPr>
          <w:sz w:val="24"/>
          <w:szCs w:val="24"/>
        </w:rPr>
        <w:t xml:space="preserve"> planira</w:t>
      </w:r>
      <w:r w:rsidRPr="004B6AF9">
        <w:rPr>
          <w:sz w:val="24"/>
          <w:szCs w:val="24"/>
        </w:rPr>
        <w:t xml:space="preserve"> ostvari</w:t>
      </w:r>
      <w:r w:rsidR="009D7981">
        <w:rPr>
          <w:sz w:val="24"/>
          <w:szCs w:val="24"/>
        </w:rPr>
        <w:t>ti</w:t>
      </w:r>
      <w:r>
        <w:rPr>
          <w:sz w:val="24"/>
          <w:szCs w:val="24"/>
        </w:rPr>
        <w:t xml:space="preserve"> </w:t>
      </w:r>
      <w:r w:rsidR="009D7981">
        <w:rPr>
          <w:sz w:val="24"/>
          <w:szCs w:val="24"/>
        </w:rPr>
        <w:t>od:</w:t>
      </w:r>
    </w:p>
    <w:p w14:paraId="1A3479EA" w14:textId="77777777" w:rsidR="00FD6FB4" w:rsidRDefault="00FD6FB4" w:rsidP="000B540F">
      <w:pPr>
        <w:ind w:left="482"/>
        <w:jc w:val="both"/>
        <w:rPr>
          <w:sz w:val="24"/>
          <w:szCs w:val="24"/>
        </w:rPr>
      </w:pPr>
    </w:p>
    <w:p w14:paraId="5B533309" w14:textId="0A784985" w:rsidR="00C010B8" w:rsidRPr="00FD6FB4" w:rsidRDefault="00C010B8" w:rsidP="00FD6FB4">
      <w:pPr>
        <w:pStyle w:val="Odlomakpopisa"/>
        <w:widowControl/>
        <w:numPr>
          <w:ilvl w:val="0"/>
          <w:numId w:val="11"/>
        </w:numPr>
        <w:autoSpaceDE/>
        <w:autoSpaceDN/>
        <w:adjustRightInd/>
        <w:spacing w:after="160" w:line="259" w:lineRule="auto"/>
        <w:ind w:left="1196" w:hanging="357"/>
        <w:contextualSpacing/>
        <w:jc w:val="both"/>
      </w:pPr>
      <w:r w:rsidRPr="00FD6FB4">
        <w:rPr>
          <w:b/>
          <w:bCs/>
        </w:rPr>
        <w:t>kamat</w:t>
      </w:r>
      <w:r w:rsidR="009D7981" w:rsidRPr="00FD6FB4">
        <w:rPr>
          <w:b/>
          <w:bCs/>
        </w:rPr>
        <w:t>a</w:t>
      </w:r>
      <w:r w:rsidRPr="00FD6FB4">
        <w:t xml:space="preserve"> na neutrošena vlastita sredstva iz prethodnog razdoblja odnosno </w:t>
      </w:r>
      <w:r w:rsidRPr="00FD6FB4">
        <w:rPr>
          <w:b/>
          <w:bCs/>
        </w:rPr>
        <w:t>na depo</w:t>
      </w:r>
      <w:r w:rsidR="00FD6FB4" w:rsidRPr="00FD6FB4">
        <w:rPr>
          <w:b/>
          <w:bCs/>
        </w:rPr>
        <w:t>zite po viđenju</w:t>
      </w:r>
      <w:r w:rsidRPr="00FD6FB4">
        <w:t xml:space="preserve"> kod poslovnih banaka (osnovni račun 64132)</w:t>
      </w:r>
      <w:bookmarkStart w:id="7" w:name="_Hlk162456802"/>
      <w:r w:rsidR="00FD6FB4">
        <w:t xml:space="preserve"> – u iznosu </w:t>
      </w:r>
      <w:r w:rsidR="00FD6FB4" w:rsidRPr="00FD6FB4">
        <w:rPr>
          <w:b/>
          <w:bCs/>
        </w:rPr>
        <w:t>30 €</w:t>
      </w:r>
    </w:p>
    <w:p w14:paraId="3A9740E5" w14:textId="68CFB724" w:rsidR="00C010B8" w:rsidRPr="005478A0" w:rsidRDefault="00FD6FB4" w:rsidP="005478A0">
      <w:pPr>
        <w:pStyle w:val="Odlomakpopisa"/>
        <w:widowControl/>
        <w:numPr>
          <w:ilvl w:val="0"/>
          <w:numId w:val="11"/>
        </w:numPr>
        <w:autoSpaceDE/>
        <w:autoSpaceDN/>
        <w:adjustRightInd/>
        <w:spacing w:after="160" w:line="259" w:lineRule="auto"/>
        <w:ind w:left="1196" w:hanging="357"/>
        <w:contextualSpacing/>
        <w:jc w:val="both"/>
      </w:pPr>
      <w:r>
        <w:rPr>
          <w:b/>
          <w:bCs/>
        </w:rPr>
        <w:t xml:space="preserve">prodaje kratkotrajne nefinancijske imovine </w:t>
      </w:r>
      <w:r>
        <w:t xml:space="preserve">(osnovni račun 64251) – u iznosu </w:t>
      </w:r>
      <w:r w:rsidRPr="00FD6FB4">
        <w:rPr>
          <w:b/>
          <w:bCs/>
        </w:rPr>
        <w:t>30 €</w:t>
      </w:r>
      <w:r w:rsidRPr="00E722CE">
        <w:t>.</w:t>
      </w:r>
    </w:p>
    <w:p w14:paraId="51D28F19" w14:textId="77777777" w:rsidR="00C1411C" w:rsidRDefault="00C1411C" w:rsidP="00525843">
      <w:pPr>
        <w:ind w:left="482"/>
        <w:jc w:val="both"/>
        <w:rPr>
          <w:b/>
          <w:bCs/>
          <w:sz w:val="24"/>
          <w:szCs w:val="24"/>
        </w:rPr>
      </w:pPr>
    </w:p>
    <w:p w14:paraId="51A5AECD" w14:textId="2A88813B" w:rsidR="00C010B8" w:rsidRDefault="00C010B8" w:rsidP="00525843">
      <w:pPr>
        <w:ind w:left="482"/>
        <w:jc w:val="both"/>
        <w:rPr>
          <w:sz w:val="24"/>
          <w:szCs w:val="24"/>
        </w:rPr>
      </w:pPr>
      <w:r w:rsidRPr="00FD6FB4">
        <w:rPr>
          <w:b/>
          <w:bCs/>
          <w:sz w:val="24"/>
          <w:szCs w:val="24"/>
        </w:rPr>
        <w:t>Prihodi od</w:t>
      </w:r>
      <w:r w:rsidR="00E901F6">
        <w:rPr>
          <w:b/>
          <w:bCs/>
          <w:sz w:val="24"/>
          <w:szCs w:val="24"/>
        </w:rPr>
        <w:t xml:space="preserve"> upravnih i </w:t>
      </w:r>
      <w:r w:rsidRPr="00FD6FB4">
        <w:rPr>
          <w:b/>
          <w:bCs/>
          <w:sz w:val="24"/>
          <w:szCs w:val="24"/>
        </w:rPr>
        <w:t>administrativnih pristojbi</w:t>
      </w:r>
      <w:r w:rsidR="00E901F6">
        <w:rPr>
          <w:b/>
          <w:bCs/>
          <w:sz w:val="24"/>
          <w:szCs w:val="24"/>
        </w:rPr>
        <w:t xml:space="preserve">, pristojbi </w:t>
      </w:r>
      <w:r w:rsidRPr="00FD6FB4">
        <w:rPr>
          <w:b/>
          <w:bCs/>
          <w:sz w:val="24"/>
          <w:szCs w:val="24"/>
        </w:rPr>
        <w:t>po posebnim propisima</w:t>
      </w:r>
      <w:r w:rsidR="00E901F6">
        <w:rPr>
          <w:b/>
          <w:bCs/>
          <w:sz w:val="24"/>
          <w:szCs w:val="24"/>
        </w:rPr>
        <w:t xml:space="preserve"> i naknada</w:t>
      </w:r>
      <w:r w:rsidRPr="00FD6FB4">
        <w:rPr>
          <w:sz w:val="24"/>
          <w:szCs w:val="24"/>
        </w:rPr>
        <w:t xml:space="preserve"> (skupina 65)</w:t>
      </w:r>
      <w:r w:rsidRPr="00A96E69">
        <w:rPr>
          <w:sz w:val="24"/>
          <w:szCs w:val="24"/>
        </w:rPr>
        <w:t xml:space="preserve">  </w:t>
      </w:r>
      <w:r w:rsidR="00E901F6">
        <w:rPr>
          <w:sz w:val="24"/>
          <w:szCs w:val="24"/>
        </w:rPr>
        <w:t xml:space="preserve">planirani su za 2025. god. u iznosu od </w:t>
      </w:r>
      <w:r w:rsidR="00E901F6" w:rsidRPr="00E901F6">
        <w:rPr>
          <w:b/>
          <w:bCs/>
          <w:sz w:val="24"/>
          <w:szCs w:val="24"/>
        </w:rPr>
        <w:t>308.680 €</w:t>
      </w:r>
      <w:r w:rsidR="00E901F6" w:rsidRPr="00E722CE">
        <w:rPr>
          <w:sz w:val="24"/>
          <w:szCs w:val="24"/>
        </w:rPr>
        <w:t>.</w:t>
      </w:r>
      <w:r>
        <w:rPr>
          <w:sz w:val="24"/>
          <w:szCs w:val="24"/>
        </w:rPr>
        <w:t xml:space="preserve"> </w:t>
      </w:r>
      <w:r w:rsidRPr="00B11E2C">
        <w:rPr>
          <w:sz w:val="24"/>
          <w:szCs w:val="24"/>
        </w:rPr>
        <w:t>U ovu skupinu konta spadaju sredstva koja se odnose na:</w:t>
      </w:r>
    </w:p>
    <w:p w14:paraId="64327EFE" w14:textId="77777777" w:rsidR="00C010B8" w:rsidRDefault="00C010B8" w:rsidP="00C010B8">
      <w:pPr>
        <w:ind w:left="482"/>
        <w:rPr>
          <w:sz w:val="24"/>
          <w:szCs w:val="24"/>
        </w:rPr>
      </w:pPr>
    </w:p>
    <w:p w14:paraId="5C2FD01A" w14:textId="1CCA3455"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070574">
        <w:rPr>
          <w:b/>
          <w:bCs/>
        </w:rPr>
        <w:t>sufinanciranje cijene usluga</w:t>
      </w:r>
      <w:r w:rsidRPr="00F1568B">
        <w:t xml:space="preserve"> produženog boravka i prehrane učenika te participacije u ostalim nastalim troškovima - za učeničk</w:t>
      </w:r>
      <w:r w:rsidR="00070574">
        <w:t>e</w:t>
      </w:r>
      <w:r w:rsidRPr="00F1568B">
        <w:t xml:space="preserve"> </w:t>
      </w:r>
      <w:r w:rsidR="00070574">
        <w:t>časopise</w:t>
      </w:r>
      <w:r w:rsidRPr="00F1568B">
        <w:t>, dodatne nastavne materijale, za izlete, ekskurzije, škole u prirodi i ostalu izvanučioničku nastavu, troškove fotografiranja, premije osiguranja učenika i sl. dodatne usluge</w:t>
      </w:r>
      <w:r w:rsidR="00070574">
        <w:t xml:space="preserve"> te sredstva od zaposlenika za korištenje usluge prehrane u školi – u iznosu od </w:t>
      </w:r>
      <w:r w:rsidR="00070574" w:rsidRPr="00070574">
        <w:rPr>
          <w:b/>
          <w:bCs/>
        </w:rPr>
        <w:t>307.380 €</w:t>
      </w:r>
    </w:p>
    <w:p w14:paraId="314F6949" w14:textId="5C8E3CB0"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070574">
        <w:rPr>
          <w:b/>
          <w:bCs/>
        </w:rPr>
        <w:t>prihode od refundacije šteta</w:t>
      </w:r>
      <w:r w:rsidRPr="00F1568B">
        <w:t xml:space="preserve"> od osiguravajućeg društva</w:t>
      </w:r>
      <w:r w:rsidR="00070574">
        <w:t xml:space="preserve"> – u iznosu od </w:t>
      </w:r>
      <w:r w:rsidR="00070574" w:rsidRPr="00070574">
        <w:rPr>
          <w:b/>
          <w:bCs/>
        </w:rPr>
        <w:t>1.000 €</w:t>
      </w:r>
    </w:p>
    <w:p w14:paraId="67082A7A" w14:textId="02281995" w:rsidR="00525843" w:rsidRPr="00AA57B0" w:rsidRDefault="00C010B8" w:rsidP="00AA57B0">
      <w:pPr>
        <w:pStyle w:val="Odlomakpopisa"/>
        <w:widowControl/>
        <w:numPr>
          <w:ilvl w:val="0"/>
          <w:numId w:val="11"/>
        </w:numPr>
        <w:autoSpaceDE/>
        <w:autoSpaceDN/>
        <w:adjustRightInd/>
        <w:spacing w:after="160" w:line="259" w:lineRule="auto"/>
        <w:ind w:left="1196" w:hanging="357"/>
        <w:contextualSpacing/>
        <w:jc w:val="both"/>
      </w:pPr>
      <w:r w:rsidRPr="00070574">
        <w:rPr>
          <w:b/>
          <w:bCs/>
        </w:rPr>
        <w:t>ostale prihode za posebne namjene</w:t>
      </w:r>
      <w:r w:rsidRPr="00F1568B">
        <w:t xml:space="preserve"> - naknada troškova učenika za nastale štete</w:t>
      </w:r>
      <w:r w:rsidR="00070574">
        <w:t xml:space="preserve"> – u iznosu od </w:t>
      </w:r>
      <w:r w:rsidR="00070574" w:rsidRPr="00070574">
        <w:rPr>
          <w:b/>
          <w:bCs/>
        </w:rPr>
        <w:t>300 €</w:t>
      </w:r>
      <w:r w:rsidR="00070574" w:rsidRPr="00E722CE">
        <w:t>.</w:t>
      </w:r>
    </w:p>
    <w:p w14:paraId="1E6D85C0" w14:textId="247EC714" w:rsidR="00AA57B0" w:rsidRDefault="00AA57B0" w:rsidP="00525843">
      <w:pPr>
        <w:ind w:left="482"/>
        <w:jc w:val="both"/>
        <w:rPr>
          <w:sz w:val="24"/>
          <w:szCs w:val="24"/>
        </w:rPr>
      </w:pPr>
      <w:r>
        <w:rPr>
          <w:sz w:val="24"/>
          <w:szCs w:val="24"/>
        </w:rPr>
        <w:t>R</w:t>
      </w:r>
      <w:r w:rsidRPr="00AA57B0">
        <w:rPr>
          <w:sz w:val="24"/>
          <w:szCs w:val="24"/>
        </w:rPr>
        <w:t>ashodi i izdaci financirani iz</w:t>
      </w:r>
      <w:r>
        <w:rPr>
          <w:sz w:val="24"/>
          <w:szCs w:val="24"/>
        </w:rPr>
        <w:t xml:space="preserve"> ove skupine </w:t>
      </w:r>
      <w:r w:rsidRPr="00AA57B0">
        <w:rPr>
          <w:sz w:val="24"/>
          <w:szCs w:val="24"/>
        </w:rPr>
        <w:t>prihoda</w:t>
      </w:r>
      <w:r>
        <w:rPr>
          <w:sz w:val="24"/>
          <w:szCs w:val="24"/>
        </w:rPr>
        <w:t xml:space="preserve"> </w:t>
      </w:r>
      <w:r w:rsidRPr="00AA57B0">
        <w:rPr>
          <w:sz w:val="24"/>
          <w:szCs w:val="24"/>
        </w:rPr>
        <w:t>mogu</w:t>
      </w:r>
      <w:r>
        <w:rPr>
          <w:sz w:val="24"/>
          <w:szCs w:val="24"/>
        </w:rPr>
        <w:t xml:space="preserve"> se u skladu sa člankom 53. stavak 3. Zakona o proračunu </w:t>
      </w:r>
      <w:r w:rsidRPr="00AA57B0">
        <w:rPr>
          <w:sz w:val="24"/>
          <w:szCs w:val="24"/>
        </w:rPr>
        <w:t>izvršavati do visine uplaćenih odnosno prenesenih sredstava tj. iznad planiranih iznosa.</w:t>
      </w:r>
    </w:p>
    <w:bookmarkEnd w:id="7"/>
    <w:p w14:paraId="045827C6" w14:textId="77777777" w:rsidR="00C010B8" w:rsidRDefault="00C010B8" w:rsidP="00AA57B0">
      <w:pPr>
        <w:rPr>
          <w:sz w:val="24"/>
          <w:szCs w:val="24"/>
          <w:u w:val="single"/>
        </w:rPr>
      </w:pPr>
    </w:p>
    <w:p w14:paraId="513CA81F" w14:textId="1F4E948C" w:rsidR="00C010B8" w:rsidRDefault="00C010B8" w:rsidP="00525843">
      <w:pPr>
        <w:ind w:left="482"/>
        <w:jc w:val="both"/>
        <w:rPr>
          <w:sz w:val="24"/>
          <w:szCs w:val="24"/>
        </w:rPr>
      </w:pPr>
      <w:r w:rsidRPr="00305752">
        <w:rPr>
          <w:b/>
          <w:bCs/>
          <w:sz w:val="24"/>
          <w:szCs w:val="24"/>
        </w:rPr>
        <w:t>Prihodi od prodaje proizvoda i robe te pruženih usluga</w:t>
      </w:r>
      <w:r w:rsidR="00305752" w:rsidRPr="00305752">
        <w:rPr>
          <w:b/>
          <w:bCs/>
          <w:sz w:val="24"/>
          <w:szCs w:val="24"/>
        </w:rPr>
        <w:t xml:space="preserve">, </w:t>
      </w:r>
      <w:r w:rsidRPr="00305752">
        <w:rPr>
          <w:b/>
          <w:bCs/>
          <w:sz w:val="24"/>
          <w:szCs w:val="24"/>
        </w:rPr>
        <w:t>prihodi od donacija</w:t>
      </w:r>
      <w:r w:rsidR="00305752" w:rsidRPr="00305752">
        <w:rPr>
          <w:sz w:val="24"/>
          <w:szCs w:val="24"/>
        </w:rPr>
        <w:t xml:space="preserve"> i povrati po protestiranim jamstvima</w:t>
      </w:r>
      <w:r w:rsidRPr="00305752">
        <w:rPr>
          <w:sz w:val="24"/>
          <w:szCs w:val="24"/>
        </w:rPr>
        <w:t xml:space="preserve"> (skupina 66)</w:t>
      </w:r>
      <w:r w:rsidRPr="00A96E69">
        <w:rPr>
          <w:sz w:val="24"/>
          <w:szCs w:val="24"/>
        </w:rPr>
        <w:t xml:space="preserve">  </w:t>
      </w:r>
      <w:r w:rsidR="00305752">
        <w:rPr>
          <w:sz w:val="24"/>
          <w:szCs w:val="24"/>
        </w:rPr>
        <w:t>planirani</w:t>
      </w:r>
      <w:r w:rsidRPr="00A96E69">
        <w:rPr>
          <w:sz w:val="24"/>
          <w:szCs w:val="24"/>
        </w:rPr>
        <w:t xml:space="preserve"> su</w:t>
      </w:r>
      <w:r w:rsidR="00305752">
        <w:rPr>
          <w:sz w:val="24"/>
          <w:szCs w:val="24"/>
        </w:rPr>
        <w:t xml:space="preserve"> za 2025. godinu u iznosu od </w:t>
      </w:r>
      <w:r w:rsidR="00305752" w:rsidRPr="00305752">
        <w:rPr>
          <w:b/>
          <w:bCs/>
          <w:sz w:val="24"/>
          <w:szCs w:val="24"/>
        </w:rPr>
        <w:t>27.020 €</w:t>
      </w:r>
      <w:r w:rsidR="00305752" w:rsidRPr="00E722CE">
        <w:rPr>
          <w:sz w:val="24"/>
          <w:szCs w:val="24"/>
        </w:rPr>
        <w:t xml:space="preserve">. </w:t>
      </w:r>
      <w:r w:rsidRPr="005A39A8">
        <w:rPr>
          <w:sz w:val="24"/>
          <w:szCs w:val="24"/>
        </w:rPr>
        <w:t>U ovu skupinu konta spadaju sredstva koja se odnose na:</w:t>
      </w:r>
    </w:p>
    <w:p w14:paraId="1F0A9A5C" w14:textId="20281578"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bookmarkStart w:id="8" w:name="_Hlk143613607"/>
      <w:bookmarkStart w:id="9" w:name="_Hlk143613763"/>
      <w:r w:rsidRPr="006C56C6">
        <w:t xml:space="preserve">prodaju </w:t>
      </w:r>
      <w:r w:rsidRPr="00F148FC">
        <w:rPr>
          <w:b/>
          <w:bCs/>
        </w:rPr>
        <w:t>proizvoda učeničke zadruge</w:t>
      </w:r>
      <w:r w:rsidR="00C44F17">
        <w:t xml:space="preserve"> – u iznosu od </w:t>
      </w:r>
      <w:r w:rsidR="00C44F17" w:rsidRPr="00F148FC">
        <w:rPr>
          <w:b/>
          <w:bCs/>
        </w:rPr>
        <w:t>1.250 €</w:t>
      </w:r>
    </w:p>
    <w:p w14:paraId="74D080E1" w14:textId="5BE8D0DA"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bookmarkStart w:id="10" w:name="_Hlk143613698"/>
      <w:bookmarkEnd w:id="8"/>
      <w:r w:rsidRPr="006C56C6">
        <w:t>pružen</w:t>
      </w:r>
      <w:r>
        <w:t>e</w:t>
      </w:r>
      <w:r w:rsidRPr="006C56C6">
        <w:t xml:space="preserve"> uslug</w:t>
      </w:r>
      <w:r>
        <w:t>e</w:t>
      </w:r>
      <w:r w:rsidRPr="006C56C6">
        <w:t xml:space="preserve"> </w:t>
      </w:r>
      <w:r w:rsidRPr="00F148FC">
        <w:rPr>
          <w:b/>
          <w:bCs/>
        </w:rPr>
        <w:t>najma športske dvorane i ostalih prostora škole</w:t>
      </w:r>
      <w:r w:rsidR="00C44F17">
        <w:t xml:space="preserve"> – u iznosu od </w:t>
      </w:r>
      <w:r w:rsidR="00C44F17" w:rsidRPr="00F148FC">
        <w:rPr>
          <w:b/>
          <w:bCs/>
        </w:rPr>
        <w:t>22.610 €</w:t>
      </w:r>
    </w:p>
    <w:bookmarkEnd w:id="9"/>
    <w:bookmarkEnd w:id="10"/>
    <w:p w14:paraId="7DED202F" w14:textId="6DC8A0BF"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6C56C6">
        <w:t>sufinanciranje troškova</w:t>
      </w:r>
      <w:r w:rsidR="00F148FC">
        <w:t xml:space="preserve"> </w:t>
      </w:r>
      <w:r w:rsidRPr="006C56C6">
        <w:t>sportskih natjecanja</w:t>
      </w:r>
      <w:r w:rsidR="00C44F17">
        <w:t xml:space="preserve"> i športskih aktivnosti</w:t>
      </w:r>
      <w:r w:rsidRPr="006C56C6">
        <w:t xml:space="preserve"> učenika</w:t>
      </w:r>
      <w:r>
        <w:t xml:space="preserve"> od strane </w:t>
      </w:r>
      <w:r w:rsidRPr="00F148FC">
        <w:rPr>
          <w:b/>
          <w:bCs/>
        </w:rPr>
        <w:t>Hrvatskog školskog sportskog saveza</w:t>
      </w:r>
      <w:r w:rsidR="00C44F17" w:rsidRPr="00F148FC">
        <w:rPr>
          <w:b/>
          <w:bCs/>
        </w:rPr>
        <w:t xml:space="preserve"> i Školskog sportskog saveza Varaždinske županije</w:t>
      </w:r>
      <w:r w:rsidR="00C44F17">
        <w:t xml:space="preserve"> – u iznosu od </w:t>
      </w:r>
      <w:r w:rsidR="00C44F17" w:rsidRPr="00F148FC">
        <w:rPr>
          <w:b/>
          <w:bCs/>
        </w:rPr>
        <w:t>1.400 €</w:t>
      </w:r>
    </w:p>
    <w:p w14:paraId="0CF8B35F" w14:textId="1AB6AEE0" w:rsidR="00C010B8" w:rsidRPr="00F148FC"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F148FC">
        <w:rPr>
          <w:b/>
          <w:bCs/>
        </w:rPr>
        <w:t>donacije od trgovačkih društava, neprofitnih organizacija i fizičkih osoba</w:t>
      </w:r>
      <w:r w:rsidR="00C44F17">
        <w:t xml:space="preserve"> za kupnju knjiga za školsku knjižnicu, kupnju pomagala za razne dodatne aktivnosti učenika,</w:t>
      </w:r>
      <w:r w:rsidR="00F148FC">
        <w:t xml:space="preserve"> higijenskih potrepština i lijekova (npr. od Gradskog društva Crvenog križa Varaždin), </w:t>
      </w:r>
      <w:r w:rsidR="00C44F17">
        <w:lastRenderedPageBreak/>
        <w:t xml:space="preserve">sudjelovanje učenika u izvanškolskih aktivnostima (npr. „Novigradsko proljeće“) i sl. – u iznosu od </w:t>
      </w:r>
      <w:r w:rsidR="00C44F17" w:rsidRPr="00F148FC">
        <w:rPr>
          <w:b/>
          <w:bCs/>
        </w:rPr>
        <w:t>3.160 €</w:t>
      </w:r>
      <w:r w:rsidR="00C44F17" w:rsidRPr="00E722CE">
        <w:t>.</w:t>
      </w:r>
    </w:p>
    <w:p w14:paraId="5B26919E" w14:textId="0A835F76" w:rsidR="00C010B8" w:rsidRDefault="00F148FC" w:rsidP="00F148FC">
      <w:pPr>
        <w:pStyle w:val="Odlomakpopisa"/>
        <w:widowControl/>
        <w:autoSpaceDE/>
        <w:autoSpaceDN/>
        <w:adjustRightInd/>
        <w:spacing w:after="160" w:line="259" w:lineRule="auto"/>
        <w:ind w:left="1196" w:firstLine="0"/>
        <w:contextualSpacing/>
        <w:jc w:val="both"/>
      </w:pPr>
      <w:r>
        <w:t xml:space="preserve">Od tog iznosa na </w:t>
      </w:r>
      <w:r w:rsidRPr="00F148FC">
        <w:rPr>
          <w:b/>
          <w:bCs/>
        </w:rPr>
        <w:t>kapitalne donacije</w:t>
      </w:r>
      <w:r>
        <w:t xml:space="preserve"> (kupnja knjiga) se odnosi </w:t>
      </w:r>
      <w:r w:rsidRPr="00F148FC">
        <w:rPr>
          <w:b/>
          <w:bCs/>
        </w:rPr>
        <w:t>850 €</w:t>
      </w:r>
      <w:r w:rsidRPr="00E722CE">
        <w:t>.</w:t>
      </w:r>
    </w:p>
    <w:p w14:paraId="3FE08D86" w14:textId="20CBB4C1" w:rsidR="00912EE3" w:rsidRDefault="00912EE3" w:rsidP="00912EE3">
      <w:pPr>
        <w:ind w:left="482"/>
        <w:jc w:val="both"/>
        <w:rPr>
          <w:sz w:val="24"/>
          <w:szCs w:val="24"/>
        </w:rPr>
      </w:pPr>
      <w:r>
        <w:rPr>
          <w:sz w:val="24"/>
          <w:szCs w:val="24"/>
        </w:rPr>
        <w:t>R</w:t>
      </w:r>
      <w:r w:rsidRPr="00AA57B0">
        <w:rPr>
          <w:sz w:val="24"/>
          <w:szCs w:val="24"/>
        </w:rPr>
        <w:t>ashodi i izdaci financirani iz</w:t>
      </w:r>
      <w:r>
        <w:rPr>
          <w:sz w:val="24"/>
          <w:szCs w:val="24"/>
        </w:rPr>
        <w:t xml:space="preserve"> ove skupine </w:t>
      </w:r>
      <w:r w:rsidRPr="00AA57B0">
        <w:rPr>
          <w:sz w:val="24"/>
          <w:szCs w:val="24"/>
        </w:rPr>
        <w:t>prihoda</w:t>
      </w:r>
      <w:r>
        <w:rPr>
          <w:sz w:val="24"/>
          <w:szCs w:val="24"/>
        </w:rPr>
        <w:t xml:space="preserve"> također se </w:t>
      </w:r>
      <w:r w:rsidRPr="00AA57B0">
        <w:rPr>
          <w:sz w:val="24"/>
          <w:szCs w:val="24"/>
        </w:rPr>
        <w:t>mogu</w:t>
      </w:r>
      <w:r>
        <w:rPr>
          <w:sz w:val="24"/>
          <w:szCs w:val="24"/>
        </w:rPr>
        <w:t xml:space="preserve"> kao i kod prihoda iz skupine 65 u skladu sa člankom 53. stavak 3. Zakona o proračunu </w:t>
      </w:r>
      <w:r w:rsidRPr="00AA57B0">
        <w:rPr>
          <w:sz w:val="24"/>
          <w:szCs w:val="24"/>
        </w:rPr>
        <w:t>izvršavati do visine uplaćenih odnosno prenesenih sredstava tj. iznad planiranih iznosa.</w:t>
      </w:r>
    </w:p>
    <w:p w14:paraId="1D5DB276" w14:textId="77777777" w:rsidR="00C010B8" w:rsidRDefault="00C010B8" w:rsidP="00912EE3">
      <w:pPr>
        <w:rPr>
          <w:sz w:val="24"/>
          <w:szCs w:val="24"/>
          <w:u w:val="single"/>
        </w:rPr>
      </w:pPr>
    </w:p>
    <w:p w14:paraId="4DFE7500" w14:textId="562F636A" w:rsidR="00191354" w:rsidRDefault="00C010B8" w:rsidP="00525843">
      <w:pPr>
        <w:ind w:left="482"/>
        <w:jc w:val="both"/>
        <w:rPr>
          <w:sz w:val="24"/>
          <w:szCs w:val="24"/>
        </w:rPr>
      </w:pPr>
      <w:r w:rsidRPr="00191354">
        <w:rPr>
          <w:b/>
          <w:bCs/>
          <w:sz w:val="24"/>
          <w:szCs w:val="24"/>
        </w:rPr>
        <w:t>Prihodi iz nadležnog proračuna</w:t>
      </w:r>
      <w:r w:rsidR="00191354" w:rsidRPr="00191354">
        <w:rPr>
          <w:sz w:val="24"/>
          <w:szCs w:val="24"/>
        </w:rPr>
        <w:t xml:space="preserve"> i od HZZO-a temeljem ugovornih obveza</w:t>
      </w:r>
      <w:r w:rsidRPr="00191354">
        <w:rPr>
          <w:sz w:val="24"/>
          <w:szCs w:val="24"/>
        </w:rPr>
        <w:t xml:space="preserve"> (skupina 67)</w:t>
      </w:r>
      <w:r w:rsidR="00191354">
        <w:rPr>
          <w:sz w:val="24"/>
          <w:szCs w:val="24"/>
        </w:rPr>
        <w:t xml:space="preserve"> planirani su za 2025. god. u iznosu od </w:t>
      </w:r>
      <w:r w:rsidR="00191354" w:rsidRPr="00191354">
        <w:rPr>
          <w:b/>
          <w:bCs/>
          <w:sz w:val="24"/>
          <w:szCs w:val="24"/>
        </w:rPr>
        <w:t>780.520 €</w:t>
      </w:r>
      <w:r w:rsidR="00191354" w:rsidRPr="00E722CE">
        <w:rPr>
          <w:sz w:val="24"/>
          <w:szCs w:val="24"/>
        </w:rPr>
        <w:t>.</w:t>
      </w:r>
      <w:r w:rsidR="00191354">
        <w:rPr>
          <w:b/>
          <w:bCs/>
          <w:sz w:val="24"/>
          <w:szCs w:val="24"/>
        </w:rPr>
        <w:t xml:space="preserve"> </w:t>
      </w:r>
      <w:r w:rsidR="00191354">
        <w:rPr>
          <w:sz w:val="24"/>
          <w:szCs w:val="24"/>
        </w:rPr>
        <w:t>Prihodi iz ove skupine odnose</w:t>
      </w:r>
      <w:r w:rsidRPr="00F406A4">
        <w:rPr>
          <w:sz w:val="24"/>
          <w:szCs w:val="24"/>
        </w:rPr>
        <w:t xml:space="preserve"> se na</w:t>
      </w:r>
      <w:r w:rsidR="0032357A">
        <w:rPr>
          <w:sz w:val="24"/>
          <w:szCs w:val="24"/>
        </w:rPr>
        <w:t xml:space="preserve"> sredstva osnivača Grada Varaždina i to</w:t>
      </w:r>
      <w:r w:rsidR="00191354">
        <w:rPr>
          <w:sz w:val="24"/>
          <w:szCs w:val="24"/>
        </w:rPr>
        <w:t>:</w:t>
      </w:r>
    </w:p>
    <w:p w14:paraId="64E49AD8" w14:textId="77777777" w:rsidR="0032357A" w:rsidRDefault="0032357A" w:rsidP="00525843">
      <w:pPr>
        <w:ind w:left="482"/>
        <w:jc w:val="both"/>
        <w:rPr>
          <w:sz w:val="24"/>
          <w:szCs w:val="24"/>
        </w:rPr>
      </w:pPr>
    </w:p>
    <w:p w14:paraId="1559D50F" w14:textId="4D53ACE1" w:rsidR="0032357A" w:rsidRDefault="00C010B8" w:rsidP="0032357A">
      <w:pPr>
        <w:pStyle w:val="Odlomakpopisa"/>
        <w:widowControl/>
        <w:numPr>
          <w:ilvl w:val="0"/>
          <w:numId w:val="11"/>
        </w:numPr>
        <w:autoSpaceDE/>
        <w:autoSpaceDN/>
        <w:adjustRightInd/>
        <w:spacing w:after="160" w:line="259" w:lineRule="auto"/>
        <w:ind w:left="1196" w:hanging="357"/>
        <w:contextualSpacing/>
        <w:jc w:val="both"/>
      </w:pPr>
      <w:r w:rsidRPr="0032357A">
        <w:rPr>
          <w:b/>
          <w:bCs/>
        </w:rPr>
        <w:t>opće prihode i primitke</w:t>
      </w:r>
      <w:r w:rsidR="0032357A">
        <w:t xml:space="preserve"> - u iznosu od </w:t>
      </w:r>
      <w:r w:rsidR="0032357A" w:rsidRPr="0032357A">
        <w:rPr>
          <w:b/>
          <w:bCs/>
        </w:rPr>
        <w:t>651.520 €</w:t>
      </w:r>
      <w:r w:rsidRPr="0032357A">
        <w:t xml:space="preserve"> i na </w:t>
      </w:r>
    </w:p>
    <w:p w14:paraId="2ED54BC7" w14:textId="2635DB49" w:rsidR="00C010B8" w:rsidRPr="0032357A" w:rsidRDefault="00C010B8" w:rsidP="0032357A">
      <w:pPr>
        <w:pStyle w:val="Odlomakpopisa"/>
        <w:widowControl/>
        <w:numPr>
          <w:ilvl w:val="0"/>
          <w:numId w:val="11"/>
        </w:numPr>
        <w:autoSpaceDE/>
        <w:autoSpaceDN/>
        <w:adjustRightInd/>
        <w:spacing w:after="160" w:line="259" w:lineRule="auto"/>
        <w:ind w:left="1196" w:hanging="357"/>
        <w:contextualSpacing/>
        <w:jc w:val="both"/>
      </w:pPr>
      <w:r w:rsidRPr="0032357A">
        <w:rPr>
          <w:b/>
          <w:bCs/>
        </w:rPr>
        <w:t>decentralizirana sredstva</w:t>
      </w:r>
      <w:r w:rsidR="0032357A">
        <w:t xml:space="preserve"> – u iznosu od </w:t>
      </w:r>
      <w:r w:rsidR="0032357A" w:rsidRPr="0032357A">
        <w:rPr>
          <w:b/>
          <w:bCs/>
        </w:rPr>
        <w:t>129.000 €</w:t>
      </w:r>
      <w:r w:rsidR="0032357A" w:rsidRPr="00E722CE">
        <w:t>.</w:t>
      </w:r>
    </w:p>
    <w:p w14:paraId="28F21E67" w14:textId="17F6EC92" w:rsidR="0032357A" w:rsidRDefault="00C010B8" w:rsidP="00525843">
      <w:pPr>
        <w:ind w:left="482"/>
        <w:jc w:val="both"/>
        <w:rPr>
          <w:sz w:val="24"/>
          <w:szCs w:val="24"/>
        </w:rPr>
      </w:pPr>
      <w:r>
        <w:rPr>
          <w:sz w:val="24"/>
          <w:szCs w:val="24"/>
        </w:rPr>
        <w:t xml:space="preserve">Iz </w:t>
      </w:r>
      <w:r w:rsidRPr="00701AA4">
        <w:rPr>
          <w:b/>
          <w:bCs/>
          <w:sz w:val="24"/>
          <w:szCs w:val="24"/>
        </w:rPr>
        <w:t>decentraliziranih sredstava</w:t>
      </w:r>
      <w:r w:rsidR="0032357A">
        <w:rPr>
          <w:sz w:val="24"/>
          <w:szCs w:val="24"/>
        </w:rPr>
        <w:t xml:space="preserve"> planiraju se</w:t>
      </w:r>
      <w:r>
        <w:rPr>
          <w:sz w:val="24"/>
          <w:szCs w:val="24"/>
        </w:rPr>
        <w:t xml:space="preserve"> financir</w:t>
      </w:r>
      <w:r w:rsidR="0032357A">
        <w:rPr>
          <w:sz w:val="24"/>
          <w:szCs w:val="24"/>
        </w:rPr>
        <w:t xml:space="preserve">ati </w:t>
      </w:r>
      <w:r w:rsidRPr="00701AA4">
        <w:rPr>
          <w:b/>
          <w:bCs/>
          <w:sz w:val="24"/>
          <w:szCs w:val="24"/>
        </w:rPr>
        <w:t>opći</w:t>
      </w:r>
      <w:r w:rsidR="0032357A" w:rsidRPr="00701AA4">
        <w:rPr>
          <w:b/>
          <w:bCs/>
          <w:sz w:val="24"/>
          <w:szCs w:val="24"/>
        </w:rPr>
        <w:t xml:space="preserve"> (redovni)</w:t>
      </w:r>
      <w:r w:rsidRPr="00701AA4">
        <w:rPr>
          <w:b/>
          <w:bCs/>
          <w:sz w:val="24"/>
          <w:szCs w:val="24"/>
        </w:rPr>
        <w:t xml:space="preserve"> materijalni i financijski rashodi te rashodi za nabavu nefinancijske imovine</w:t>
      </w:r>
      <w:r w:rsidR="0032357A" w:rsidRPr="00701AA4">
        <w:rPr>
          <w:b/>
          <w:bCs/>
          <w:sz w:val="24"/>
          <w:szCs w:val="24"/>
        </w:rPr>
        <w:t>.</w:t>
      </w:r>
      <w:r w:rsidR="00701AA4" w:rsidRPr="00701AA4">
        <w:rPr>
          <w:b/>
          <w:bCs/>
          <w:sz w:val="24"/>
          <w:szCs w:val="24"/>
        </w:rPr>
        <w:t xml:space="preserve"> Iznos</w:t>
      </w:r>
      <w:r w:rsidR="00701AA4">
        <w:rPr>
          <w:sz w:val="24"/>
          <w:szCs w:val="24"/>
        </w:rPr>
        <w:t xml:space="preserve"> planiranih decentraliziranih sredstava </w:t>
      </w:r>
      <w:r w:rsidR="00701AA4" w:rsidRPr="00701AA4">
        <w:rPr>
          <w:b/>
          <w:bCs/>
          <w:sz w:val="24"/>
          <w:szCs w:val="24"/>
        </w:rPr>
        <w:t>nije dostatan</w:t>
      </w:r>
      <w:r w:rsidR="00701AA4">
        <w:rPr>
          <w:sz w:val="24"/>
          <w:szCs w:val="24"/>
        </w:rPr>
        <w:t xml:space="preserve"> za financiranje minimalnog</w:t>
      </w:r>
      <w:r w:rsidR="00434AC2">
        <w:rPr>
          <w:sz w:val="24"/>
          <w:szCs w:val="24"/>
        </w:rPr>
        <w:t xml:space="preserve"> zakonskog </w:t>
      </w:r>
      <w:r w:rsidR="00701AA4">
        <w:rPr>
          <w:sz w:val="24"/>
          <w:szCs w:val="24"/>
        </w:rPr>
        <w:t xml:space="preserve">standarda osnovnog školstva. Procjena je da za redovne materijalne rashode nedostaje ukupno </w:t>
      </w:r>
      <w:r w:rsidR="00701AA4" w:rsidRPr="00EE7434">
        <w:rPr>
          <w:b/>
          <w:bCs/>
          <w:sz w:val="24"/>
          <w:szCs w:val="24"/>
        </w:rPr>
        <w:t>57.500 €</w:t>
      </w:r>
      <w:r w:rsidR="00701AA4" w:rsidRPr="00EE7434">
        <w:rPr>
          <w:sz w:val="24"/>
          <w:szCs w:val="24"/>
        </w:rPr>
        <w:t>.</w:t>
      </w:r>
    </w:p>
    <w:p w14:paraId="6F6A2909" w14:textId="77777777" w:rsidR="0032357A" w:rsidRDefault="0032357A" w:rsidP="00525843">
      <w:pPr>
        <w:ind w:left="482"/>
        <w:jc w:val="both"/>
        <w:rPr>
          <w:sz w:val="24"/>
          <w:szCs w:val="24"/>
        </w:rPr>
      </w:pPr>
    </w:p>
    <w:p w14:paraId="47C8E0B8" w14:textId="7423E0C1" w:rsidR="00C010B8" w:rsidRDefault="00C010B8" w:rsidP="00525843">
      <w:pPr>
        <w:ind w:left="482"/>
        <w:jc w:val="both"/>
        <w:rPr>
          <w:sz w:val="24"/>
          <w:szCs w:val="24"/>
        </w:rPr>
      </w:pPr>
      <w:r>
        <w:rPr>
          <w:sz w:val="24"/>
          <w:szCs w:val="24"/>
        </w:rPr>
        <w:t xml:space="preserve">Iz </w:t>
      </w:r>
      <w:r w:rsidRPr="00701AA4">
        <w:rPr>
          <w:b/>
          <w:bCs/>
          <w:sz w:val="24"/>
          <w:szCs w:val="24"/>
        </w:rPr>
        <w:t>općih prihoda</w:t>
      </w:r>
      <w:r w:rsidR="00701AA4">
        <w:rPr>
          <w:sz w:val="24"/>
          <w:szCs w:val="24"/>
        </w:rPr>
        <w:t xml:space="preserve"> planiraju se</w:t>
      </w:r>
      <w:r>
        <w:rPr>
          <w:sz w:val="24"/>
          <w:szCs w:val="24"/>
        </w:rPr>
        <w:t xml:space="preserve"> financira</w:t>
      </w:r>
      <w:r w:rsidR="00701AA4">
        <w:rPr>
          <w:sz w:val="24"/>
          <w:szCs w:val="24"/>
        </w:rPr>
        <w:t xml:space="preserve">ti </w:t>
      </w:r>
      <w:r>
        <w:rPr>
          <w:sz w:val="24"/>
          <w:szCs w:val="24"/>
        </w:rPr>
        <w:t>rashodi za zaposlene</w:t>
      </w:r>
      <w:r w:rsidR="00430596">
        <w:rPr>
          <w:sz w:val="24"/>
          <w:szCs w:val="24"/>
        </w:rPr>
        <w:t xml:space="preserve">, dnevnice i prijevoz na posao i s posla </w:t>
      </w:r>
      <w:r>
        <w:rPr>
          <w:sz w:val="24"/>
          <w:szCs w:val="24"/>
        </w:rPr>
        <w:t>u projektima</w:t>
      </w:r>
      <w:r w:rsidR="00430596">
        <w:rPr>
          <w:sz w:val="24"/>
          <w:szCs w:val="24"/>
        </w:rPr>
        <w:t xml:space="preserve"> </w:t>
      </w:r>
      <w:r>
        <w:rPr>
          <w:sz w:val="24"/>
          <w:szCs w:val="24"/>
        </w:rPr>
        <w:t>„PONOS“ (pomoćnici u nastavi)</w:t>
      </w:r>
      <w:r w:rsidR="00430596">
        <w:rPr>
          <w:sz w:val="24"/>
          <w:szCs w:val="24"/>
        </w:rPr>
        <w:t xml:space="preserve"> te </w:t>
      </w:r>
      <w:r>
        <w:rPr>
          <w:sz w:val="24"/>
          <w:szCs w:val="24"/>
        </w:rPr>
        <w:t>u produženom boravku, materijalni rashodi u spomenutim projektima i projektima</w:t>
      </w:r>
      <w:r w:rsidR="00430596">
        <w:rPr>
          <w:sz w:val="24"/>
          <w:szCs w:val="24"/>
        </w:rPr>
        <w:t xml:space="preserve"> </w:t>
      </w:r>
      <w:r>
        <w:rPr>
          <w:sz w:val="24"/>
          <w:szCs w:val="24"/>
        </w:rPr>
        <w:t>„Školski medni dan“, „Školsko mlijeko“, „Koracima do znanja u osnovnim školama“, dodatnim i dopunskim aktivnostima</w:t>
      </w:r>
      <w:r w:rsidR="00AD252B">
        <w:rPr>
          <w:sz w:val="24"/>
          <w:szCs w:val="24"/>
        </w:rPr>
        <w:t xml:space="preserve"> (dnevnice za terensku nastavu, škole u prirodi…, sistematski pregledi zaposlenika, stručno usavršavanje)</w:t>
      </w:r>
      <w:r>
        <w:rPr>
          <w:sz w:val="24"/>
          <w:szCs w:val="24"/>
        </w:rPr>
        <w:t>,</w:t>
      </w:r>
      <w:r w:rsidR="00AD252B">
        <w:rPr>
          <w:sz w:val="24"/>
          <w:szCs w:val="24"/>
        </w:rPr>
        <w:t xml:space="preserve"> rashodi za </w:t>
      </w:r>
      <w:r>
        <w:rPr>
          <w:sz w:val="24"/>
          <w:szCs w:val="24"/>
        </w:rPr>
        <w:t>dodatna ulaganja na nefinancijskoj imovini</w:t>
      </w:r>
      <w:r w:rsidR="00AD252B">
        <w:rPr>
          <w:sz w:val="24"/>
          <w:szCs w:val="24"/>
        </w:rPr>
        <w:t xml:space="preserve"> </w:t>
      </w:r>
      <w:r>
        <w:rPr>
          <w:sz w:val="24"/>
          <w:szCs w:val="24"/>
        </w:rPr>
        <w:t>te naknade građanima i kućanstvima u naravi u okviru projekta „Drugi obrazovni materijal za učenike OŠ“</w:t>
      </w:r>
      <w:r w:rsidR="00AD252B">
        <w:rPr>
          <w:sz w:val="24"/>
          <w:szCs w:val="24"/>
        </w:rPr>
        <w:t xml:space="preserve"> (radne bilježnice i pribor)</w:t>
      </w:r>
      <w:r>
        <w:rPr>
          <w:sz w:val="24"/>
          <w:szCs w:val="24"/>
        </w:rPr>
        <w:t>.</w:t>
      </w:r>
    </w:p>
    <w:p w14:paraId="60047583" w14:textId="77777777" w:rsidR="00BD6A60" w:rsidRDefault="00BD6A60" w:rsidP="00655C3F">
      <w:pPr>
        <w:rPr>
          <w:sz w:val="24"/>
          <w:szCs w:val="24"/>
        </w:rPr>
      </w:pPr>
    </w:p>
    <w:p w14:paraId="0061BB01" w14:textId="72460A3F" w:rsidR="00C010B8" w:rsidRDefault="00C010B8" w:rsidP="00BD6A60">
      <w:pPr>
        <w:ind w:left="482"/>
        <w:jc w:val="both"/>
        <w:rPr>
          <w:sz w:val="24"/>
          <w:szCs w:val="24"/>
        </w:rPr>
      </w:pPr>
      <w:r w:rsidRPr="004B6AF9">
        <w:rPr>
          <w:sz w:val="24"/>
          <w:szCs w:val="24"/>
        </w:rPr>
        <w:t>U ov</w:t>
      </w:r>
      <w:r>
        <w:rPr>
          <w:sz w:val="24"/>
          <w:szCs w:val="24"/>
        </w:rPr>
        <w:t>oj</w:t>
      </w:r>
      <w:r w:rsidRPr="004B6AF9">
        <w:rPr>
          <w:sz w:val="24"/>
          <w:szCs w:val="24"/>
        </w:rPr>
        <w:t xml:space="preserve"> skupin</w:t>
      </w:r>
      <w:r>
        <w:rPr>
          <w:sz w:val="24"/>
          <w:szCs w:val="24"/>
        </w:rPr>
        <w:t>i</w:t>
      </w:r>
      <w:r w:rsidRPr="004B6AF9">
        <w:rPr>
          <w:sz w:val="24"/>
          <w:szCs w:val="24"/>
        </w:rPr>
        <w:t xml:space="preserve"> konta</w:t>
      </w:r>
      <w:r>
        <w:rPr>
          <w:sz w:val="24"/>
          <w:szCs w:val="24"/>
        </w:rPr>
        <w:t xml:space="preserve"> prihoda sredstva su grupirana prema namjeni za podmirenje slijedećih skupina obveza:</w:t>
      </w:r>
    </w:p>
    <w:p w14:paraId="404FC5C4" w14:textId="77777777"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t>podmirenje obveza za rashode poslovanja</w:t>
      </w:r>
    </w:p>
    <w:p w14:paraId="4F62D715" w14:textId="77777777" w:rsidR="00C010B8" w:rsidRDefault="00C010B8" w:rsidP="00C010B8">
      <w:pPr>
        <w:pStyle w:val="Odlomakpopisa"/>
        <w:widowControl/>
        <w:numPr>
          <w:ilvl w:val="0"/>
          <w:numId w:val="11"/>
        </w:numPr>
        <w:autoSpaceDE/>
        <w:autoSpaceDN/>
        <w:adjustRightInd/>
        <w:spacing w:after="160" w:line="259" w:lineRule="auto"/>
        <w:ind w:left="1196" w:hanging="357"/>
        <w:contextualSpacing/>
        <w:jc w:val="both"/>
      </w:pPr>
      <w:r w:rsidRPr="006C56C6">
        <w:t>p</w:t>
      </w:r>
      <w:r>
        <w:t>odmirenje obveza za nabavu nefinancijske imovine i obveza za dodatna ulaganja na nefinancijskoj imovini.</w:t>
      </w:r>
    </w:p>
    <w:p w14:paraId="1DE2118E" w14:textId="7619E8DC" w:rsidR="00C010B8" w:rsidRDefault="00C010B8" w:rsidP="00BD6A60">
      <w:pPr>
        <w:ind w:left="482"/>
        <w:jc w:val="both"/>
        <w:rPr>
          <w:sz w:val="24"/>
          <w:szCs w:val="24"/>
        </w:rPr>
      </w:pPr>
      <w:r w:rsidRPr="00143087">
        <w:rPr>
          <w:b/>
          <w:bCs/>
          <w:sz w:val="24"/>
          <w:szCs w:val="24"/>
        </w:rPr>
        <w:t>Prihodi iz nadležnog proračuna za financiranje rashoda poslovanja</w:t>
      </w:r>
      <w:r w:rsidRPr="006C504A">
        <w:rPr>
          <w:sz w:val="24"/>
          <w:szCs w:val="24"/>
        </w:rPr>
        <w:t xml:space="preserve"> (osnovni račun 6</w:t>
      </w:r>
      <w:r>
        <w:rPr>
          <w:sz w:val="24"/>
          <w:szCs w:val="24"/>
        </w:rPr>
        <w:t>7111</w:t>
      </w:r>
      <w:r w:rsidRPr="006C504A">
        <w:rPr>
          <w:sz w:val="24"/>
          <w:szCs w:val="24"/>
        </w:rPr>
        <w:t xml:space="preserve">) </w:t>
      </w:r>
      <w:r w:rsidR="00143087">
        <w:rPr>
          <w:sz w:val="24"/>
          <w:szCs w:val="24"/>
        </w:rPr>
        <w:t xml:space="preserve">planirani su za 2025. god. u iznosu </w:t>
      </w:r>
      <w:r w:rsidR="00143087" w:rsidRPr="00143087">
        <w:rPr>
          <w:b/>
          <w:bCs/>
          <w:sz w:val="24"/>
          <w:szCs w:val="24"/>
        </w:rPr>
        <w:t>725.520 €</w:t>
      </w:r>
      <w:r w:rsidRPr="006C504A">
        <w:rPr>
          <w:sz w:val="24"/>
          <w:szCs w:val="24"/>
        </w:rPr>
        <w:t xml:space="preserve">, </w:t>
      </w:r>
      <w:r>
        <w:rPr>
          <w:sz w:val="24"/>
          <w:szCs w:val="24"/>
        </w:rPr>
        <w:t>dok su</w:t>
      </w:r>
      <w:r w:rsidRPr="006C504A">
        <w:rPr>
          <w:sz w:val="24"/>
          <w:szCs w:val="24"/>
        </w:rPr>
        <w:t xml:space="preserve"> </w:t>
      </w:r>
      <w:r w:rsidRPr="00E722CE">
        <w:rPr>
          <w:b/>
          <w:bCs/>
          <w:sz w:val="24"/>
          <w:szCs w:val="24"/>
        </w:rPr>
        <w:t>prihodi iz nadležnog proračuna za financiranje rashoda za nabavu nefinancijske imovine i dodatna ulaganja na nefinancijskoj imovini</w:t>
      </w:r>
      <w:r w:rsidRPr="006C504A">
        <w:rPr>
          <w:sz w:val="24"/>
          <w:szCs w:val="24"/>
        </w:rPr>
        <w:t xml:space="preserve"> (osnovni račun 6</w:t>
      </w:r>
      <w:r>
        <w:rPr>
          <w:sz w:val="24"/>
          <w:szCs w:val="24"/>
        </w:rPr>
        <w:t>7121</w:t>
      </w:r>
      <w:r w:rsidRPr="006C504A">
        <w:rPr>
          <w:sz w:val="24"/>
          <w:szCs w:val="24"/>
        </w:rPr>
        <w:t>)</w:t>
      </w:r>
      <w:r>
        <w:rPr>
          <w:sz w:val="24"/>
          <w:szCs w:val="24"/>
        </w:rPr>
        <w:t xml:space="preserve"> </w:t>
      </w:r>
      <w:r w:rsidR="00E722CE">
        <w:rPr>
          <w:sz w:val="24"/>
          <w:szCs w:val="24"/>
        </w:rPr>
        <w:t xml:space="preserve">planirani u iznosu od </w:t>
      </w:r>
      <w:r w:rsidR="00E722CE" w:rsidRPr="00E722CE">
        <w:rPr>
          <w:b/>
          <w:bCs/>
          <w:sz w:val="24"/>
          <w:szCs w:val="24"/>
        </w:rPr>
        <w:t>56.000 €</w:t>
      </w:r>
      <w:r w:rsidR="00E722CE" w:rsidRPr="00E722CE">
        <w:rPr>
          <w:sz w:val="24"/>
          <w:szCs w:val="24"/>
        </w:rPr>
        <w:t>.</w:t>
      </w:r>
    </w:p>
    <w:p w14:paraId="02A80D03" w14:textId="77777777" w:rsidR="00C010B8" w:rsidRDefault="00C010B8" w:rsidP="00C010B8">
      <w:pPr>
        <w:ind w:left="482"/>
        <w:rPr>
          <w:sz w:val="24"/>
          <w:szCs w:val="24"/>
          <w:u w:val="single"/>
        </w:rPr>
      </w:pPr>
    </w:p>
    <w:p w14:paraId="04C82EA9" w14:textId="2E1F5261" w:rsidR="00C010B8" w:rsidRPr="00E722CE" w:rsidRDefault="00C010B8" w:rsidP="00C010B8">
      <w:pPr>
        <w:ind w:left="482"/>
        <w:rPr>
          <w:sz w:val="24"/>
          <w:szCs w:val="24"/>
        </w:rPr>
      </w:pPr>
      <w:r w:rsidRPr="00E722CE">
        <w:rPr>
          <w:b/>
          <w:bCs/>
          <w:sz w:val="24"/>
          <w:szCs w:val="24"/>
        </w:rPr>
        <w:t>Prihodi od prodaje proizvedene dugotrajne imovine</w:t>
      </w:r>
      <w:r w:rsidRPr="00E722CE">
        <w:rPr>
          <w:sz w:val="24"/>
          <w:szCs w:val="24"/>
        </w:rPr>
        <w:t xml:space="preserve"> (skupina 72)</w:t>
      </w:r>
    </w:p>
    <w:p w14:paraId="3D5AAC60" w14:textId="77777777" w:rsidR="00C010B8" w:rsidRDefault="00C010B8" w:rsidP="00C010B8">
      <w:pPr>
        <w:ind w:left="482"/>
        <w:rPr>
          <w:sz w:val="24"/>
          <w:szCs w:val="24"/>
        </w:rPr>
      </w:pPr>
    </w:p>
    <w:p w14:paraId="0EB2B41B" w14:textId="64467AC1" w:rsidR="00C010B8" w:rsidRDefault="00C010B8" w:rsidP="00BD6A60">
      <w:pPr>
        <w:ind w:left="482"/>
        <w:jc w:val="both"/>
        <w:rPr>
          <w:sz w:val="24"/>
          <w:szCs w:val="24"/>
        </w:rPr>
      </w:pPr>
      <w:r w:rsidRPr="001207A4">
        <w:rPr>
          <w:sz w:val="24"/>
          <w:szCs w:val="24"/>
        </w:rPr>
        <w:t>Škola u</w:t>
      </w:r>
      <w:r>
        <w:rPr>
          <w:sz w:val="24"/>
          <w:szCs w:val="24"/>
        </w:rPr>
        <w:t xml:space="preserve"> 202</w:t>
      </w:r>
      <w:r w:rsidR="00E722CE">
        <w:rPr>
          <w:sz w:val="24"/>
          <w:szCs w:val="24"/>
        </w:rPr>
        <w:t>5</w:t>
      </w:r>
      <w:r>
        <w:rPr>
          <w:sz w:val="24"/>
          <w:szCs w:val="24"/>
        </w:rPr>
        <w:t>. godini</w:t>
      </w:r>
      <w:r w:rsidR="00E722CE">
        <w:rPr>
          <w:sz w:val="24"/>
          <w:szCs w:val="24"/>
        </w:rPr>
        <w:t xml:space="preserve"> planira ostvariti</w:t>
      </w:r>
      <w:r w:rsidRPr="001207A4">
        <w:rPr>
          <w:sz w:val="24"/>
          <w:szCs w:val="24"/>
        </w:rPr>
        <w:t xml:space="preserve"> prihod</w:t>
      </w:r>
      <w:r w:rsidR="00E722CE">
        <w:rPr>
          <w:sz w:val="24"/>
          <w:szCs w:val="24"/>
        </w:rPr>
        <w:t>e</w:t>
      </w:r>
      <w:r w:rsidRPr="001207A4">
        <w:rPr>
          <w:sz w:val="24"/>
          <w:szCs w:val="24"/>
        </w:rPr>
        <w:t xml:space="preserve"> od prodaje</w:t>
      </w:r>
      <w:r w:rsidR="00E722CE">
        <w:rPr>
          <w:sz w:val="24"/>
          <w:szCs w:val="24"/>
        </w:rPr>
        <w:t xml:space="preserve"> rashodovane, nekorištene ili neupotrebljive opreme u iznosu od </w:t>
      </w:r>
      <w:r w:rsidR="00E722CE" w:rsidRPr="00E722CE">
        <w:rPr>
          <w:b/>
          <w:bCs/>
          <w:sz w:val="24"/>
          <w:szCs w:val="24"/>
        </w:rPr>
        <w:t>300 €</w:t>
      </w:r>
      <w:r w:rsidR="00E722CE">
        <w:rPr>
          <w:sz w:val="24"/>
          <w:szCs w:val="24"/>
        </w:rPr>
        <w:t>.</w:t>
      </w:r>
    </w:p>
    <w:p w14:paraId="0CA3784D" w14:textId="77777777" w:rsidR="005478A0" w:rsidRDefault="005478A0" w:rsidP="00BD6A60">
      <w:pPr>
        <w:rPr>
          <w:sz w:val="24"/>
          <w:szCs w:val="24"/>
        </w:rPr>
      </w:pPr>
    </w:p>
    <w:p w14:paraId="3EDF7217" w14:textId="77777777" w:rsidR="005478A0" w:rsidRDefault="005478A0" w:rsidP="00BD6A60">
      <w:pPr>
        <w:rPr>
          <w:sz w:val="24"/>
          <w:szCs w:val="24"/>
        </w:rPr>
      </w:pPr>
    </w:p>
    <w:p w14:paraId="48707CA2" w14:textId="77777777" w:rsidR="00C1411C" w:rsidRDefault="00C1411C" w:rsidP="00BD6A60">
      <w:pPr>
        <w:rPr>
          <w:sz w:val="24"/>
          <w:szCs w:val="24"/>
        </w:rPr>
      </w:pPr>
    </w:p>
    <w:p w14:paraId="6921E0E7" w14:textId="77777777" w:rsidR="00C1411C" w:rsidRDefault="00C1411C" w:rsidP="00BD6A60">
      <w:pPr>
        <w:rPr>
          <w:sz w:val="24"/>
          <w:szCs w:val="24"/>
        </w:rPr>
      </w:pPr>
    </w:p>
    <w:p w14:paraId="64250218" w14:textId="77777777" w:rsidR="00C1411C" w:rsidRDefault="00C1411C" w:rsidP="00BD6A60">
      <w:pPr>
        <w:rPr>
          <w:sz w:val="24"/>
          <w:szCs w:val="24"/>
        </w:rPr>
      </w:pPr>
    </w:p>
    <w:p w14:paraId="798DB404" w14:textId="77777777" w:rsidR="00C1411C" w:rsidRDefault="00C1411C" w:rsidP="00BD6A60">
      <w:pPr>
        <w:rPr>
          <w:sz w:val="24"/>
          <w:szCs w:val="24"/>
        </w:rPr>
      </w:pPr>
    </w:p>
    <w:p w14:paraId="4BAE41E7" w14:textId="77777777" w:rsidR="00C1411C" w:rsidRDefault="00C1411C" w:rsidP="00BD6A60">
      <w:pPr>
        <w:rPr>
          <w:sz w:val="24"/>
          <w:szCs w:val="24"/>
        </w:rPr>
      </w:pPr>
    </w:p>
    <w:p w14:paraId="393E0EC8" w14:textId="77777777" w:rsidR="00C1411C" w:rsidRDefault="00C1411C" w:rsidP="00BD6A60">
      <w:pPr>
        <w:rPr>
          <w:sz w:val="24"/>
          <w:szCs w:val="24"/>
        </w:rPr>
      </w:pPr>
    </w:p>
    <w:p w14:paraId="07D52E3A" w14:textId="77777777" w:rsidR="00C1411C" w:rsidRDefault="00C1411C" w:rsidP="00BD6A60">
      <w:pPr>
        <w:ind w:left="482"/>
        <w:rPr>
          <w:sz w:val="24"/>
          <w:szCs w:val="24"/>
        </w:rPr>
      </w:pPr>
    </w:p>
    <w:p w14:paraId="284DE722" w14:textId="1CC9E14E" w:rsidR="00BD6A60" w:rsidRPr="001207A4" w:rsidRDefault="00BD6A60" w:rsidP="00BD6A60">
      <w:pPr>
        <w:ind w:left="482"/>
        <w:rPr>
          <w:sz w:val="24"/>
          <w:szCs w:val="24"/>
        </w:rPr>
      </w:pPr>
      <w:r>
        <w:rPr>
          <w:sz w:val="24"/>
          <w:szCs w:val="24"/>
        </w:rPr>
        <w:t>RASHODI I IZDACI</w:t>
      </w:r>
    </w:p>
    <w:p w14:paraId="307DEA17" w14:textId="77777777" w:rsidR="00EE7434" w:rsidRDefault="00EE7434" w:rsidP="00EE7434">
      <w:pPr>
        <w:ind w:left="482"/>
        <w:jc w:val="both"/>
        <w:rPr>
          <w:b/>
          <w:bCs/>
          <w:sz w:val="24"/>
          <w:szCs w:val="24"/>
        </w:rPr>
      </w:pPr>
    </w:p>
    <w:p w14:paraId="2433B1E9" w14:textId="77777777" w:rsidR="005478A0" w:rsidRDefault="005478A0" w:rsidP="00EE7434">
      <w:pPr>
        <w:ind w:left="482"/>
        <w:jc w:val="both"/>
        <w:rPr>
          <w:b/>
          <w:bCs/>
          <w:sz w:val="24"/>
          <w:szCs w:val="24"/>
        </w:rPr>
      </w:pPr>
    </w:p>
    <w:p w14:paraId="4FA8D22D" w14:textId="5C3ECE53" w:rsidR="00BD6A60" w:rsidRPr="001207A4" w:rsidRDefault="00EE7434" w:rsidP="00EE7434">
      <w:pPr>
        <w:ind w:left="482"/>
        <w:jc w:val="both"/>
        <w:rPr>
          <w:sz w:val="24"/>
          <w:szCs w:val="24"/>
        </w:rPr>
      </w:pPr>
      <w:r w:rsidRPr="0005269F">
        <w:rPr>
          <w:b/>
          <w:bCs/>
          <w:sz w:val="24"/>
          <w:szCs w:val="24"/>
        </w:rPr>
        <w:t xml:space="preserve">Ukupni </w:t>
      </w:r>
      <w:r>
        <w:rPr>
          <w:b/>
          <w:bCs/>
          <w:sz w:val="24"/>
          <w:szCs w:val="24"/>
        </w:rPr>
        <w:t>rashodi</w:t>
      </w:r>
      <w:r w:rsidRPr="00330183">
        <w:rPr>
          <w:sz w:val="24"/>
          <w:szCs w:val="24"/>
        </w:rPr>
        <w:t xml:space="preserve"> </w:t>
      </w:r>
      <w:r>
        <w:rPr>
          <w:sz w:val="24"/>
          <w:szCs w:val="24"/>
        </w:rPr>
        <w:t xml:space="preserve">planirani za 2025. god. iznose </w:t>
      </w:r>
      <w:r>
        <w:rPr>
          <w:b/>
          <w:bCs/>
          <w:sz w:val="24"/>
          <w:szCs w:val="24"/>
        </w:rPr>
        <w:t>3</w:t>
      </w:r>
      <w:r w:rsidRPr="00C1272E">
        <w:rPr>
          <w:b/>
          <w:bCs/>
          <w:sz w:val="24"/>
          <w:szCs w:val="24"/>
        </w:rPr>
        <w:t>.</w:t>
      </w:r>
      <w:r>
        <w:rPr>
          <w:b/>
          <w:bCs/>
          <w:sz w:val="24"/>
          <w:szCs w:val="24"/>
        </w:rPr>
        <w:t>818</w:t>
      </w:r>
      <w:r w:rsidRPr="00C1272E">
        <w:rPr>
          <w:b/>
          <w:bCs/>
          <w:sz w:val="24"/>
          <w:szCs w:val="24"/>
        </w:rPr>
        <w:t>.</w:t>
      </w:r>
      <w:r>
        <w:rPr>
          <w:b/>
          <w:bCs/>
          <w:sz w:val="24"/>
          <w:szCs w:val="24"/>
        </w:rPr>
        <w:t>540</w:t>
      </w:r>
      <w:r>
        <w:rPr>
          <w:b/>
          <w:bCs/>
        </w:rPr>
        <w:t xml:space="preserve"> €</w:t>
      </w:r>
      <w:r w:rsidRPr="00E722CE">
        <w:t>.</w:t>
      </w:r>
      <w:r>
        <w:rPr>
          <w:sz w:val="24"/>
          <w:szCs w:val="24"/>
        </w:rPr>
        <w:t xml:space="preserve"> U nastavku je dan pregled planiranih rashoda po skupinama računa razreda 3 i 4. Škola nema planiranih izdataka.</w:t>
      </w:r>
    </w:p>
    <w:p w14:paraId="1967D155" w14:textId="77777777" w:rsidR="00BD6A60" w:rsidRDefault="00BD6A60" w:rsidP="00BD6A60">
      <w:pPr>
        <w:ind w:left="482"/>
        <w:rPr>
          <w:sz w:val="24"/>
          <w:szCs w:val="24"/>
        </w:rPr>
      </w:pPr>
    </w:p>
    <w:p w14:paraId="7BD0EA9D" w14:textId="18C573F6" w:rsidR="00C1411C" w:rsidRDefault="00BD6A60" w:rsidP="00C1411C">
      <w:pPr>
        <w:ind w:left="482"/>
        <w:jc w:val="both"/>
        <w:rPr>
          <w:sz w:val="24"/>
          <w:szCs w:val="24"/>
        </w:rPr>
      </w:pPr>
      <w:r w:rsidRPr="00EE7434">
        <w:rPr>
          <w:sz w:val="24"/>
          <w:szCs w:val="24"/>
        </w:rPr>
        <w:t>Rekapitulacija rashoda po skupinama računa:</w:t>
      </w:r>
    </w:p>
    <w:tbl>
      <w:tblPr>
        <w:tblW w:w="9436" w:type="dxa"/>
        <w:tblInd w:w="482" w:type="dxa"/>
        <w:tblLayout w:type="fixed"/>
        <w:tblLook w:val="04A0" w:firstRow="1" w:lastRow="0" w:firstColumn="1" w:lastColumn="0" w:noHBand="0" w:noVBand="1"/>
      </w:tblPr>
      <w:tblGrid>
        <w:gridCol w:w="960"/>
        <w:gridCol w:w="2522"/>
        <w:gridCol w:w="1418"/>
        <w:gridCol w:w="1134"/>
        <w:gridCol w:w="1134"/>
        <w:gridCol w:w="1134"/>
        <w:gridCol w:w="1134"/>
      </w:tblGrid>
      <w:tr w:rsidR="00894FB3" w:rsidRPr="006B2552" w14:paraId="0E8EE397" w14:textId="77777777" w:rsidTr="00C64CEC">
        <w:trPr>
          <w:trHeight w:val="51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976B" w14:textId="77777777" w:rsidR="00894FB3" w:rsidRPr="006B2552" w:rsidRDefault="00894FB3" w:rsidP="00894FB3">
            <w:pPr>
              <w:jc w:val="center"/>
              <w:rPr>
                <w:rFonts w:ascii="Calibri" w:eastAsia="Times New Roman" w:hAnsi="Calibri" w:cs="Calibri"/>
                <w:color w:val="000000"/>
              </w:rPr>
            </w:pPr>
            <w:r>
              <w:rPr>
                <w:rFonts w:ascii="Calibri" w:eastAsia="Times New Roman" w:hAnsi="Calibri" w:cs="Calibri"/>
                <w:color w:val="000000"/>
              </w:rPr>
              <w:t>S</w:t>
            </w:r>
            <w:r w:rsidRPr="006B2552">
              <w:rPr>
                <w:rFonts w:ascii="Calibri" w:eastAsia="Times New Roman" w:hAnsi="Calibri" w:cs="Calibri"/>
                <w:color w:val="000000"/>
              </w:rPr>
              <w:t>kupina konta</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07D8C7C1" w14:textId="2420A810" w:rsidR="00894FB3" w:rsidRPr="006B2552" w:rsidRDefault="00894FB3" w:rsidP="00894FB3">
            <w:pPr>
              <w:jc w:val="center"/>
              <w:rPr>
                <w:rFonts w:ascii="Calibri" w:eastAsia="Times New Roman" w:hAnsi="Calibri" w:cs="Calibri"/>
                <w:color w:val="000000"/>
              </w:rPr>
            </w:pPr>
            <w:r w:rsidRPr="006B2552">
              <w:rPr>
                <w:rFonts w:ascii="Calibri" w:eastAsia="Times New Roman" w:hAnsi="Calibri" w:cs="Calibri"/>
                <w:color w:val="000000"/>
              </w:rPr>
              <w:t xml:space="preserve">Naziv konta </w:t>
            </w:r>
            <w:r>
              <w:rPr>
                <w:rFonts w:ascii="Calibri" w:eastAsia="Times New Roman" w:hAnsi="Calibri" w:cs="Calibri"/>
                <w:color w:val="000000"/>
              </w:rPr>
              <w:t>rashoda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73EF76" w14:textId="2685385F" w:rsidR="00894FB3" w:rsidRPr="006B2552" w:rsidRDefault="00894FB3" w:rsidP="00894FB3">
            <w:pPr>
              <w:jc w:val="center"/>
              <w:rPr>
                <w:rFonts w:ascii="Calibri" w:eastAsia="Times New Roman" w:hAnsi="Calibri" w:cs="Calibri"/>
                <w:color w:val="000000"/>
              </w:rPr>
            </w:pPr>
            <w:r w:rsidRPr="006B2552">
              <w:rPr>
                <w:rFonts w:ascii="Calibri" w:eastAsia="Times New Roman" w:hAnsi="Calibri" w:cs="Calibri"/>
                <w:color w:val="000000"/>
              </w:rPr>
              <w:t>Izvršenje</w:t>
            </w:r>
            <w:r>
              <w:rPr>
                <w:rFonts w:ascii="Calibri" w:eastAsia="Times New Roman" w:hAnsi="Calibri" w:cs="Calibri"/>
                <w:color w:val="000000"/>
              </w:rPr>
              <w:t xml:space="preserve"> 2023.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64C1F" w14:textId="5FD04D3B" w:rsidR="00894FB3" w:rsidRPr="006B2552" w:rsidRDefault="00894FB3" w:rsidP="00894FB3">
            <w:pPr>
              <w:jc w:val="center"/>
              <w:rPr>
                <w:rFonts w:ascii="Calibri" w:eastAsia="Times New Roman" w:hAnsi="Calibri" w:cs="Calibri"/>
                <w:color w:val="000000"/>
              </w:rPr>
            </w:pPr>
            <w:r>
              <w:rPr>
                <w:rFonts w:ascii="Calibri" w:eastAsia="Times New Roman" w:hAnsi="Calibri" w:cs="Calibri"/>
                <w:color w:val="000000"/>
              </w:rPr>
              <w:t>Tekući</w:t>
            </w:r>
            <w:r w:rsidRPr="006B2552">
              <w:rPr>
                <w:rFonts w:ascii="Calibri" w:eastAsia="Times New Roman" w:hAnsi="Calibri" w:cs="Calibri"/>
                <w:color w:val="000000"/>
              </w:rPr>
              <w:t xml:space="preserve"> plan</w:t>
            </w:r>
            <w:r>
              <w:rPr>
                <w:rFonts w:ascii="Calibri" w:eastAsia="Times New Roman" w:hAnsi="Calibri" w:cs="Calibri"/>
                <w:color w:val="000000"/>
              </w:rPr>
              <w:t xml:space="preserve"> 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931B53" w14:textId="552FBD87" w:rsidR="00894FB3" w:rsidRPr="006B2552" w:rsidRDefault="00894FB3" w:rsidP="00894FB3">
            <w:pPr>
              <w:jc w:val="center"/>
              <w:rPr>
                <w:rFonts w:ascii="Calibri" w:eastAsia="Times New Roman" w:hAnsi="Calibri" w:cs="Calibri"/>
                <w:color w:val="000000"/>
              </w:rPr>
            </w:pPr>
            <w:r>
              <w:rPr>
                <w:rFonts w:ascii="Calibri" w:eastAsia="Times New Roman" w:hAnsi="Calibri" w:cs="Calibri"/>
                <w:color w:val="000000"/>
              </w:rPr>
              <w:t>Plan 2025.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8C25BA" w14:textId="2386CFDE" w:rsidR="00894FB3" w:rsidRPr="006B2552" w:rsidRDefault="00894FB3" w:rsidP="00894FB3">
            <w:pPr>
              <w:jc w:val="center"/>
              <w:rPr>
                <w:rFonts w:ascii="Calibri" w:eastAsia="Times New Roman" w:hAnsi="Calibri" w:cs="Calibri"/>
                <w:color w:val="000000"/>
              </w:rPr>
            </w:pPr>
            <w:r>
              <w:rPr>
                <w:rFonts w:ascii="Calibri" w:eastAsia="Times New Roman" w:hAnsi="Calibri" w:cs="Calibri"/>
                <w:color w:val="000000"/>
              </w:rPr>
              <w:t>Projekcija 2026.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904409" w14:textId="05E139BD" w:rsidR="00894FB3" w:rsidRPr="006B2552" w:rsidRDefault="00894FB3" w:rsidP="00894FB3">
            <w:pPr>
              <w:jc w:val="center"/>
              <w:rPr>
                <w:rFonts w:ascii="Calibri" w:eastAsia="Times New Roman" w:hAnsi="Calibri" w:cs="Calibri"/>
                <w:color w:val="000000"/>
              </w:rPr>
            </w:pPr>
            <w:r>
              <w:rPr>
                <w:rFonts w:ascii="Calibri" w:eastAsia="Times New Roman" w:hAnsi="Calibri" w:cs="Calibri"/>
                <w:color w:val="000000"/>
              </w:rPr>
              <w:t>Projekcija 2027.</w:t>
            </w:r>
          </w:p>
        </w:tc>
      </w:tr>
      <w:tr w:rsidR="00894FB3" w:rsidRPr="006B2552" w14:paraId="7684B41B" w14:textId="77777777" w:rsidTr="00C64CEC">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BDD4ED"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1.</w:t>
            </w:r>
          </w:p>
        </w:tc>
        <w:tc>
          <w:tcPr>
            <w:tcW w:w="2522" w:type="dxa"/>
            <w:tcBorders>
              <w:top w:val="nil"/>
              <w:left w:val="nil"/>
              <w:bottom w:val="single" w:sz="4" w:space="0" w:color="auto"/>
              <w:right w:val="single" w:sz="4" w:space="0" w:color="auto"/>
            </w:tcBorders>
            <w:shd w:val="clear" w:color="auto" w:fill="auto"/>
            <w:noWrap/>
            <w:vAlign w:val="bottom"/>
            <w:hideMark/>
          </w:tcPr>
          <w:p w14:paraId="7F9E3CFE"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7496E59D"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5BF3B64A"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bottom"/>
            <w:hideMark/>
          </w:tcPr>
          <w:p w14:paraId="2FA51145"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6A945C7B"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bottom"/>
            <w:hideMark/>
          </w:tcPr>
          <w:p w14:paraId="58ACC169" w14:textId="77777777" w:rsidR="00894FB3" w:rsidRPr="006B2552" w:rsidRDefault="00894FB3" w:rsidP="00894FB3">
            <w:pPr>
              <w:jc w:val="center"/>
              <w:rPr>
                <w:rFonts w:ascii="Calibri" w:eastAsia="Times New Roman" w:hAnsi="Calibri" w:cs="Calibri"/>
                <w:color w:val="000000"/>
                <w:sz w:val="18"/>
                <w:szCs w:val="18"/>
              </w:rPr>
            </w:pPr>
            <w:r w:rsidRPr="006B2552">
              <w:rPr>
                <w:rFonts w:ascii="Calibri" w:eastAsia="Times New Roman" w:hAnsi="Calibri" w:cs="Calibri"/>
                <w:color w:val="000000"/>
                <w:sz w:val="18"/>
                <w:szCs w:val="18"/>
              </w:rPr>
              <w:t>7.</w:t>
            </w:r>
          </w:p>
        </w:tc>
      </w:tr>
      <w:tr w:rsidR="00C64CEC" w:rsidRPr="006B2552" w14:paraId="14A90BE7" w14:textId="77777777" w:rsidTr="00093017">
        <w:trPr>
          <w:trHeight w:val="29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E5D47"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31</w:t>
            </w:r>
          </w:p>
        </w:tc>
        <w:tc>
          <w:tcPr>
            <w:tcW w:w="2522" w:type="dxa"/>
            <w:tcBorders>
              <w:top w:val="nil"/>
              <w:left w:val="nil"/>
              <w:bottom w:val="single" w:sz="4" w:space="0" w:color="auto"/>
              <w:right w:val="single" w:sz="4" w:space="0" w:color="auto"/>
            </w:tcBorders>
            <w:shd w:val="clear" w:color="auto" w:fill="auto"/>
            <w:vAlign w:val="center"/>
            <w:hideMark/>
          </w:tcPr>
          <w:p w14:paraId="484D552B"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Rashodi za zaposlene</w:t>
            </w:r>
          </w:p>
        </w:tc>
        <w:tc>
          <w:tcPr>
            <w:tcW w:w="1418" w:type="dxa"/>
            <w:tcBorders>
              <w:top w:val="nil"/>
              <w:left w:val="nil"/>
              <w:bottom w:val="single" w:sz="4" w:space="0" w:color="auto"/>
              <w:right w:val="single" w:sz="4" w:space="0" w:color="auto"/>
            </w:tcBorders>
            <w:shd w:val="clear" w:color="auto" w:fill="auto"/>
            <w:vAlign w:val="center"/>
          </w:tcPr>
          <w:p w14:paraId="59C92D6F" w14:textId="1868FDAC"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1.992.597,94</w:t>
            </w:r>
          </w:p>
        </w:tc>
        <w:tc>
          <w:tcPr>
            <w:tcW w:w="1134" w:type="dxa"/>
            <w:tcBorders>
              <w:top w:val="nil"/>
              <w:left w:val="nil"/>
              <w:bottom w:val="single" w:sz="4" w:space="0" w:color="auto"/>
              <w:right w:val="single" w:sz="4" w:space="0" w:color="auto"/>
            </w:tcBorders>
            <w:shd w:val="clear" w:color="auto" w:fill="auto"/>
            <w:vAlign w:val="center"/>
          </w:tcPr>
          <w:p w14:paraId="15E0DADC" w14:textId="4DA4B54C"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2.576.035</w:t>
            </w:r>
          </w:p>
        </w:tc>
        <w:tc>
          <w:tcPr>
            <w:tcW w:w="1134" w:type="dxa"/>
            <w:tcBorders>
              <w:top w:val="nil"/>
              <w:left w:val="nil"/>
              <w:bottom w:val="single" w:sz="4" w:space="0" w:color="auto"/>
              <w:right w:val="single" w:sz="4" w:space="0" w:color="auto"/>
            </w:tcBorders>
            <w:shd w:val="clear" w:color="000000" w:fill="FFFFFF"/>
            <w:vAlign w:val="center"/>
          </w:tcPr>
          <w:p w14:paraId="6E38F419" w14:textId="68C3E84F"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2.969.460</w:t>
            </w:r>
          </w:p>
        </w:tc>
        <w:tc>
          <w:tcPr>
            <w:tcW w:w="1134" w:type="dxa"/>
            <w:tcBorders>
              <w:top w:val="nil"/>
              <w:left w:val="nil"/>
              <w:bottom w:val="single" w:sz="4" w:space="0" w:color="auto"/>
              <w:right w:val="single" w:sz="4" w:space="0" w:color="auto"/>
            </w:tcBorders>
            <w:shd w:val="clear" w:color="auto" w:fill="auto"/>
            <w:vAlign w:val="center"/>
          </w:tcPr>
          <w:p w14:paraId="19F95C8B" w14:textId="6CFC93DD"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2.786.960</w:t>
            </w:r>
          </w:p>
        </w:tc>
        <w:tc>
          <w:tcPr>
            <w:tcW w:w="1134" w:type="dxa"/>
            <w:tcBorders>
              <w:top w:val="nil"/>
              <w:left w:val="nil"/>
              <w:bottom w:val="single" w:sz="4" w:space="0" w:color="auto"/>
              <w:right w:val="single" w:sz="4" w:space="0" w:color="auto"/>
            </w:tcBorders>
            <w:shd w:val="clear" w:color="auto" w:fill="auto"/>
            <w:vAlign w:val="center"/>
          </w:tcPr>
          <w:p w14:paraId="0E6004E9" w14:textId="09DD6D2A"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2.786.960</w:t>
            </w:r>
          </w:p>
        </w:tc>
      </w:tr>
      <w:tr w:rsidR="00C64CEC" w:rsidRPr="006B2552" w14:paraId="3B51D0B4" w14:textId="77777777" w:rsidTr="00500EB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3A6BAB"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32</w:t>
            </w:r>
          </w:p>
        </w:tc>
        <w:tc>
          <w:tcPr>
            <w:tcW w:w="2522" w:type="dxa"/>
            <w:tcBorders>
              <w:top w:val="nil"/>
              <w:left w:val="nil"/>
              <w:bottom w:val="single" w:sz="4" w:space="0" w:color="auto"/>
              <w:right w:val="single" w:sz="4" w:space="0" w:color="auto"/>
            </w:tcBorders>
            <w:shd w:val="clear" w:color="auto" w:fill="auto"/>
            <w:vAlign w:val="center"/>
            <w:hideMark/>
          </w:tcPr>
          <w:p w14:paraId="4041554A"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Materijalni rashodi</w:t>
            </w:r>
          </w:p>
        </w:tc>
        <w:tc>
          <w:tcPr>
            <w:tcW w:w="1418" w:type="dxa"/>
            <w:tcBorders>
              <w:top w:val="nil"/>
              <w:left w:val="nil"/>
              <w:bottom w:val="single" w:sz="4" w:space="0" w:color="auto"/>
              <w:right w:val="single" w:sz="4" w:space="0" w:color="auto"/>
            </w:tcBorders>
            <w:shd w:val="clear" w:color="auto" w:fill="auto"/>
            <w:vAlign w:val="center"/>
          </w:tcPr>
          <w:p w14:paraId="2571CD61" w14:textId="1C4BE462"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565.594,90</w:t>
            </w:r>
          </w:p>
        </w:tc>
        <w:tc>
          <w:tcPr>
            <w:tcW w:w="1134" w:type="dxa"/>
            <w:tcBorders>
              <w:top w:val="nil"/>
              <w:left w:val="nil"/>
              <w:bottom w:val="single" w:sz="4" w:space="0" w:color="auto"/>
              <w:right w:val="single" w:sz="4" w:space="0" w:color="auto"/>
            </w:tcBorders>
            <w:shd w:val="clear" w:color="auto" w:fill="auto"/>
            <w:vAlign w:val="center"/>
          </w:tcPr>
          <w:p w14:paraId="19E0BF62" w14:textId="33BB6F69"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623.577</w:t>
            </w:r>
          </w:p>
        </w:tc>
        <w:tc>
          <w:tcPr>
            <w:tcW w:w="1134" w:type="dxa"/>
            <w:tcBorders>
              <w:top w:val="nil"/>
              <w:left w:val="nil"/>
              <w:bottom w:val="single" w:sz="4" w:space="0" w:color="auto"/>
              <w:right w:val="single" w:sz="4" w:space="0" w:color="auto"/>
            </w:tcBorders>
            <w:shd w:val="clear" w:color="000000" w:fill="FFFFFF"/>
            <w:vAlign w:val="center"/>
          </w:tcPr>
          <w:p w14:paraId="5E1ACE78" w14:textId="1DB065B1"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641.980</w:t>
            </w:r>
          </w:p>
        </w:tc>
        <w:tc>
          <w:tcPr>
            <w:tcW w:w="1134" w:type="dxa"/>
            <w:tcBorders>
              <w:top w:val="nil"/>
              <w:left w:val="nil"/>
              <w:bottom w:val="single" w:sz="4" w:space="0" w:color="auto"/>
              <w:right w:val="single" w:sz="4" w:space="0" w:color="auto"/>
            </w:tcBorders>
            <w:shd w:val="clear" w:color="auto" w:fill="auto"/>
            <w:vAlign w:val="center"/>
          </w:tcPr>
          <w:p w14:paraId="456FB074" w14:textId="1B14264E"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636.860</w:t>
            </w:r>
          </w:p>
        </w:tc>
        <w:tc>
          <w:tcPr>
            <w:tcW w:w="1134" w:type="dxa"/>
            <w:tcBorders>
              <w:top w:val="nil"/>
              <w:left w:val="nil"/>
              <w:bottom w:val="single" w:sz="4" w:space="0" w:color="auto"/>
              <w:right w:val="single" w:sz="4" w:space="0" w:color="auto"/>
            </w:tcBorders>
            <w:shd w:val="clear" w:color="auto" w:fill="auto"/>
            <w:vAlign w:val="center"/>
          </w:tcPr>
          <w:p w14:paraId="68D12A54" w14:textId="4A21589A"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636.860</w:t>
            </w:r>
          </w:p>
        </w:tc>
      </w:tr>
      <w:tr w:rsidR="00C64CEC" w:rsidRPr="006B2552" w14:paraId="3C8343C7" w14:textId="77777777" w:rsidTr="00093017">
        <w:trPr>
          <w:trHeight w:val="251"/>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C04A5A"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34</w:t>
            </w:r>
          </w:p>
        </w:tc>
        <w:tc>
          <w:tcPr>
            <w:tcW w:w="2522" w:type="dxa"/>
            <w:tcBorders>
              <w:top w:val="nil"/>
              <w:left w:val="nil"/>
              <w:bottom w:val="single" w:sz="4" w:space="0" w:color="auto"/>
              <w:right w:val="single" w:sz="4" w:space="0" w:color="auto"/>
            </w:tcBorders>
            <w:shd w:val="clear" w:color="auto" w:fill="auto"/>
            <w:vAlign w:val="center"/>
            <w:hideMark/>
          </w:tcPr>
          <w:p w14:paraId="07F14B0C"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Financijski rashodi</w:t>
            </w:r>
          </w:p>
        </w:tc>
        <w:tc>
          <w:tcPr>
            <w:tcW w:w="1418" w:type="dxa"/>
            <w:tcBorders>
              <w:top w:val="nil"/>
              <w:left w:val="nil"/>
              <w:bottom w:val="single" w:sz="4" w:space="0" w:color="auto"/>
              <w:right w:val="single" w:sz="4" w:space="0" w:color="auto"/>
            </w:tcBorders>
            <w:shd w:val="clear" w:color="auto" w:fill="auto"/>
            <w:vAlign w:val="center"/>
          </w:tcPr>
          <w:p w14:paraId="4ED8B17F" w14:textId="76DD29BD"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1.298,31</w:t>
            </w:r>
          </w:p>
        </w:tc>
        <w:tc>
          <w:tcPr>
            <w:tcW w:w="1134" w:type="dxa"/>
            <w:tcBorders>
              <w:top w:val="nil"/>
              <w:left w:val="nil"/>
              <w:bottom w:val="single" w:sz="4" w:space="0" w:color="auto"/>
              <w:right w:val="single" w:sz="4" w:space="0" w:color="auto"/>
            </w:tcBorders>
            <w:shd w:val="clear" w:color="auto" w:fill="auto"/>
            <w:vAlign w:val="center"/>
          </w:tcPr>
          <w:p w14:paraId="6A1E406F" w14:textId="79C97AFF"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1.625</w:t>
            </w:r>
          </w:p>
        </w:tc>
        <w:tc>
          <w:tcPr>
            <w:tcW w:w="1134" w:type="dxa"/>
            <w:tcBorders>
              <w:top w:val="nil"/>
              <w:left w:val="nil"/>
              <w:bottom w:val="single" w:sz="4" w:space="0" w:color="auto"/>
              <w:right w:val="single" w:sz="4" w:space="0" w:color="auto"/>
            </w:tcBorders>
            <w:shd w:val="clear" w:color="000000" w:fill="FFFFFF"/>
            <w:vAlign w:val="center"/>
          </w:tcPr>
          <w:p w14:paraId="259AC05C" w14:textId="0974AAF3"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1.850</w:t>
            </w:r>
          </w:p>
        </w:tc>
        <w:tc>
          <w:tcPr>
            <w:tcW w:w="1134" w:type="dxa"/>
            <w:tcBorders>
              <w:top w:val="nil"/>
              <w:left w:val="nil"/>
              <w:bottom w:val="single" w:sz="4" w:space="0" w:color="auto"/>
              <w:right w:val="single" w:sz="4" w:space="0" w:color="auto"/>
            </w:tcBorders>
            <w:shd w:val="clear" w:color="auto" w:fill="auto"/>
            <w:vAlign w:val="center"/>
          </w:tcPr>
          <w:p w14:paraId="3CD261B0" w14:textId="388F40E4"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1.830</w:t>
            </w:r>
          </w:p>
        </w:tc>
        <w:tc>
          <w:tcPr>
            <w:tcW w:w="1134" w:type="dxa"/>
            <w:tcBorders>
              <w:top w:val="nil"/>
              <w:left w:val="nil"/>
              <w:bottom w:val="single" w:sz="4" w:space="0" w:color="auto"/>
              <w:right w:val="single" w:sz="4" w:space="0" w:color="auto"/>
            </w:tcBorders>
            <w:shd w:val="clear" w:color="auto" w:fill="auto"/>
            <w:vAlign w:val="center"/>
          </w:tcPr>
          <w:p w14:paraId="6DFA75BA" w14:textId="7F40767A"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1.830</w:t>
            </w:r>
          </w:p>
        </w:tc>
      </w:tr>
      <w:tr w:rsidR="00C64CEC" w:rsidRPr="006B2552" w14:paraId="20BE0CEE" w14:textId="77777777" w:rsidTr="00093017">
        <w:trPr>
          <w:trHeight w:val="113"/>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CBEFA7"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36</w:t>
            </w:r>
          </w:p>
        </w:tc>
        <w:tc>
          <w:tcPr>
            <w:tcW w:w="2522" w:type="dxa"/>
            <w:tcBorders>
              <w:top w:val="nil"/>
              <w:left w:val="nil"/>
              <w:bottom w:val="single" w:sz="4" w:space="0" w:color="auto"/>
              <w:right w:val="single" w:sz="4" w:space="0" w:color="auto"/>
            </w:tcBorders>
            <w:shd w:val="clear" w:color="auto" w:fill="auto"/>
            <w:vAlign w:val="center"/>
            <w:hideMark/>
          </w:tcPr>
          <w:p w14:paraId="34B5A2A6" w14:textId="77777777" w:rsidR="00C64CEC" w:rsidRPr="006B2552" w:rsidRDefault="00C64CEC" w:rsidP="00C64CEC">
            <w:pPr>
              <w:rPr>
                <w:rFonts w:ascii="Calibri" w:eastAsia="Times New Roman" w:hAnsi="Calibri" w:cs="Calibri"/>
                <w:color w:val="000000"/>
                <w:sz w:val="20"/>
                <w:szCs w:val="20"/>
              </w:rPr>
            </w:pPr>
            <w:r>
              <w:rPr>
                <w:rFonts w:ascii="Calibri" w:eastAsia="Times New Roman" w:hAnsi="Calibri" w:cs="Calibri"/>
                <w:color w:val="000000"/>
                <w:sz w:val="20"/>
                <w:szCs w:val="20"/>
              </w:rPr>
              <w:t>Pomoći dane u inozemstvo i unutar općeg proračuna</w:t>
            </w:r>
          </w:p>
        </w:tc>
        <w:tc>
          <w:tcPr>
            <w:tcW w:w="1418" w:type="dxa"/>
            <w:tcBorders>
              <w:top w:val="nil"/>
              <w:left w:val="nil"/>
              <w:bottom w:val="single" w:sz="4" w:space="0" w:color="auto"/>
              <w:right w:val="single" w:sz="4" w:space="0" w:color="auto"/>
            </w:tcBorders>
            <w:shd w:val="clear" w:color="auto" w:fill="auto"/>
            <w:vAlign w:val="center"/>
          </w:tcPr>
          <w:p w14:paraId="372D90FF" w14:textId="14104AAA"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0,00</w:t>
            </w:r>
          </w:p>
        </w:tc>
        <w:tc>
          <w:tcPr>
            <w:tcW w:w="1134" w:type="dxa"/>
            <w:tcBorders>
              <w:top w:val="nil"/>
              <w:left w:val="nil"/>
              <w:bottom w:val="single" w:sz="4" w:space="0" w:color="auto"/>
              <w:right w:val="single" w:sz="4" w:space="0" w:color="auto"/>
            </w:tcBorders>
            <w:shd w:val="clear" w:color="auto" w:fill="auto"/>
            <w:vAlign w:val="center"/>
          </w:tcPr>
          <w:p w14:paraId="6A20668B" w14:textId="7ADD941F"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20</w:t>
            </w:r>
          </w:p>
        </w:tc>
        <w:tc>
          <w:tcPr>
            <w:tcW w:w="1134" w:type="dxa"/>
            <w:tcBorders>
              <w:top w:val="nil"/>
              <w:left w:val="nil"/>
              <w:bottom w:val="single" w:sz="4" w:space="0" w:color="auto"/>
              <w:right w:val="single" w:sz="4" w:space="0" w:color="auto"/>
            </w:tcBorders>
            <w:shd w:val="clear" w:color="000000" w:fill="FFFFFF"/>
            <w:vAlign w:val="center"/>
          </w:tcPr>
          <w:p w14:paraId="780ACF83" w14:textId="28F231BB"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20</w:t>
            </w:r>
          </w:p>
        </w:tc>
        <w:tc>
          <w:tcPr>
            <w:tcW w:w="1134" w:type="dxa"/>
            <w:tcBorders>
              <w:top w:val="nil"/>
              <w:left w:val="nil"/>
              <w:bottom w:val="single" w:sz="4" w:space="0" w:color="auto"/>
              <w:right w:val="single" w:sz="4" w:space="0" w:color="auto"/>
            </w:tcBorders>
            <w:shd w:val="clear" w:color="auto" w:fill="auto"/>
            <w:vAlign w:val="center"/>
          </w:tcPr>
          <w:p w14:paraId="51C7DFCE" w14:textId="229E4ED0"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20</w:t>
            </w:r>
          </w:p>
        </w:tc>
        <w:tc>
          <w:tcPr>
            <w:tcW w:w="1134" w:type="dxa"/>
            <w:tcBorders>
              <w:top w:val="nil"/>
              <w:left w:val="nil"/>
              <w:bottom w:val="single" w:sz="4" w:space="0" w:color="auto"/>
              <w:right w:val="single" w:sz="4" w:space="0" w:color="auto"/>
            </w:tcBorders>
            <w:shd w:val="clear" w:color="auto" w:fill="auto"/>
            <w:vAlign w:val="center"/>
          </w:tcPr>
          <w:p w14:paraId="7BE1CE8E" w14:textId="3D752CBE"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20</w:t>
            </w:r>
          </w:p>
        </w:tc>
      </w:tr>
      <w:tr w:rsidR="00C64CEC" w:rsidRPr="006B2552" w14:paraId="6C7151CC" w14:textId="77777777" w:rsidTr="00500EBD">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02DD4E"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37</w:t>
            </w:r>
          </w:p>
        </w:tc>
        <w:tc>
          <w:tcPr>
            <w:tcW w:w="2522" w:type="dxa"/>
            <w:tcBorders>
              <w:top w:val="nil"/>
              <w:left w:val="nil"/>
              <w:bottom w:val="single" w:sz="4" w:space="0" w:color="auto"/>
              <w:right w:val="single" w:sz="4" w:space="0" w:color="auto"/>
            </w:tcBorders>
            <w:shd w:val="clear" w:color="auto" w:fill="auto"/>
            <w:vAlign w:val="center"/>
            <w:hideMark/>
          </w:tcPr>
          <w:p w14:paraId="26F0C0D2"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Naknade građanima i kućanstvima na temelju osiguranja i druge naknade</w:t>
            </w:r>
          </w:p>
        </w:tc>
        <w:tc>
          <w:tcPr>
            <w:tcW w:w="1418" w:type="dxa"/>
            <w:tcBorders>
              <w:top w:val="nil"/>
              <w:left w:val="nil"/>
              <w:bottom w:val="single" w:sz="4" w:space="0" w:color="auto"/>
              <w:right w:val="single" w:sz="4" w:space="0" w:color="auto"/>
            </w:tcBorders>
            <w:shd w:val="clear" w:color="auto" w:fill="auto"/>
            <w:vAlign w:val="center"/>
          </w:tcPr>
          <w:p w14:paraId="7D21F6B3" w14:textId="65816E36"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87.652,61</w:t>
            </w:r>
          </w:p>
        </w:tc>
        <w:tc>
          <w:tcPr>
            <w:tcW w:w="1134" w:type="dxa"/>
            <w:tcBorders>
              <w:top w:val="nil"/>
              <w:left w:val="nil"/>
              <w:bottom w:val="single" w:sz="4" w:space="0" w:color="auto"/>
              <w:right w:val="single" w:sz="4" w:space="0" w:color="auto"/>
            </w:tcBorders>
            <w:shd w:val="clear" w:color="auto" w:fill="auto"/>
            <w:vAlign w:val="center"/>
          </w:tcPr>
          <w:p w14:paraId="1B023CFF" w14:textId="45967366"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97.960</w:t>
            </w:r>
          </w:p>
        </w:tc>
        <w:tc>
          <w:tcPr>
            <w:tcW w:w="1134" w:type="dxa"/>
            <w:tcBorders>
              <w:top w:val="nil"/>
              <w:left w:val="nil"/>
              <w:bottom w:val="single" w:sz="4" w:space="0" w:color="auto"/>
              <w:right w:val="single" w:sz="4" w:space="0" w:color="auto"/>
            </w:tcBorders>
            <w:shd w:val="clear" w:color="000000" w:fill="FFFFFF"/>
            <w:vAlign w:val="center"/>
          </w:tcPr>
          <w:p w14:paraId="3FEAC1CD" w14:textId="1CBBEA84"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97.960</w:t>
            </w:r>
          </w:p>
        </w:tc>
        <w:tc>
          <w:tcPr>
            <w:tcW w:w="1134" w:type="dxa"/>
            <w:tcBorders>
              <w:top w:val="nil"/>
              <w:left w:val="nil"/>
              <w:bottom w:val="single" w:sz="4" w:space="0" w:color="auto"/>
              <w:right w:val="single" w:sz="4" w:space="0" w:color="auto"/>
            </w:tcBorders>
            <w:shd w:val="clear" w:color="auto" w:fill="auto"/>
            <w:vAlign w:val="center"/>
          </w:tcPr>
          <w:p w14:paraId="2C19B409" w14:textId="3AFCCEBB"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97.960</w:t>
            </w:r>
          </w:p>
        </w:tc>
        <w:tc>
          <w:tcPr>
            <w:tcW w:w="1134" w:type="dxa"/>
            <w:tcBorders>
              <w:top w:val="nil"/>
              <w:left w:val="nil"/>
              <w:bottom w:val="single" w:sz="4" w:space="0" w:color="auto"/>
              <w:right w:val="single" w:sz="4" w:space="0" w:color="auto"/>
            </w:tcBorders>
            <w:shd w:val="clear" w:color="auto" w:fill="auto"/>
            <w:vAlign w:val="center"/>
          </w:tcPr>
          <w:p w14:paraId="711C7996" w14:textId="0F93A43E"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97.960</w:t>
            </w:r>
          </w:p>
        </w:tc>
      </w:tr>
      <w:tr w:rsidR="00C64CEC" w:rsidRPr="006B2552" w14:paraId="3CCCCA57" w14:textId="77777777" w:rsidTr="00500EBD">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5BE4F0" w14:textId="77777777" w:rsidR="00C64CEC" w:rsidRPr="006B2552" w:rsidRDefault="00C64CEC" w:rsidP="00C64CEC">
            <w:pPr>
              <w:jc w:val="center"/>
              <w:rPr>
                <w:rFonts w:ascii="Calibri" w:eastAsia="Times New Roman" w:hAnsi="Calibri" w:cs="Calibri"/>
                <w:color w:val="000000"/>
              </w:rPr>
            </w:pPr>
            <w:r>
              <w:rPr>
                <w:rFonts w:ascii="Calibri" w:eastAsia="Times New Roman" w:hAnsi="Calibri" w:cs="Calibri"/>
                <w:color w:val="000000"/>
              </w:rPr>
              <w:t>38</w:t>
            </w:r>
          </w:p>
        </w:tc>
        <w:tc>
          <w:tcPr>
            <w:tcW w:w="2522" w:type="dxa"/>
            <w:tcBorders>
              <w:top w:val="nil"/>
              <w:left w:val="nil"/>
              <w:bottom w:val="single" w:sz="4" w:space="0" w:color="auto"/>
              <w:right w:val="single" w:sz="4" w:space="0" w:color="auto"/>
            </w:tcBorders>
            <w:shd w:val="clear" w:color="auto" w:fill="auto"/>
            <w:vAlign w:val="center"/>
            <w:hideMark/>
          </w:tcPr>
          <w:p w14:paraId="2A6A9F55" w14:textId="2FEDF478" w:rsidR="00C64CEC" w:rsidRPr="006B2552" w:rsidRDefault="00093017" w:rsidP="00C64CEC">
            <w:pPr>
              <w:rPr>
                <w:rFonts w:ascii="Calibri" w:eastAsia="Times New Roman" w:hAnsi="Calibri" w:cs="Calibri"/>
                <w:color w:val="000000"/>
              </w:rPr>
            </w:pPr>
            <w:r>
              <w:rPr>
                <w:rFonts w:ascii="Calibri" w:eastAsia="Times New Roman" w:hAnsi="Calibri" w:cs="Calibri"/>
                <w:color w:val="000000"/>
              </w:rPr>
              <w:t>Rashodi za donacije, kazne, naknade šteta i kapitalne pomoći</w:t>
            </w:r>
          </w:p>
        </w:tc>
        <w:tc>
          <w:tcPr>
            <w:tcW w:w="1418" w:type="dxa"/>
            <w:tcBorders>
              <w:top w:val="nil"/>
              <w:left w:val="nil"/>
              <w:bottom w:val="single" w:sz="4" w:space="0" w:color="auto"/>
              <w:right w:val="single" w:sz="4" w:space="0" w:color="auto"/>
            </w:tcBorders>
            <w:shd w:val="clear" w:color="auto" w:fill="auto"/>
            <w:vAlign w:val="center"/>
          </w:tcPr>
          <w:p w14:paraId="576F590B" w14:textId="48FA5987"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1.672,02</w:t>
            </w:r>
          </w:p>
        </w:tc>
        <w:tc>
          <w:tcPr>
            <w:tcW w:w="1134" w:type="dxa"/>
            <w:tcBorders>
              <w:top w:val="nil"/>
              <w:left w:val="nil"/>
              <w:bottom w:val="single" w:sz="4" w:space="0" w:color="auto"/>
              <w:right w:val="single" w:sz="4" w:space="0" w:color="auto"/>
            </w:tcBorders>
            <w:shd w:val="clear" w:color="auto" w:fill="auto"/>
            <w:vAlign w:val="center"/>
          </w:tcPr>
          <w:p w14:paraId="65B7DAAD" w14:textId="0052BE3C"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1.673</w:t>
            </w:r>
          </w:p>
        </w:tc>
        <w:tc>
          <w:tcPr>
            <w:tcW w:w="1134" w:type="dxa"/>
            <w:tcBorders>
              <w:top w:val="nil"/>
              <w:left w:val="nil"/>
              <w:bottom w:val="single" w:sz="4" w:space="0" w:color="auto"/>
              <w:right w:val="single" w:sz="4" w:space="0" w:color="auto"/>
            </w:tcBorders>
            <w:shd w:val="clear" w:color="000000" w:fill="FFFFFF"/>
            <w:vAlign w:val="center"/>
          </w:tcPr>
          <w:p w14:paraId="594D1D53" w14:textId="78D6C3E3"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1.680</w:t>
            </w:r>
          </w:p>
        </w:tc>
        <w:tc>
          <w:tcPr>
            <w:tcW w:w="1134" w:type="dxa"/>
            <w:tcBorders>
              <w:top w:val="nil"/>
              <w:left w:val="nil"/>
              <w:bottom w:val="single" w:sz="4" w:space="0" w:color="auto"/>
              <w:right w:val="single" w:sz="4" w:space="0" w:color="auto"/>
            </w:tcBorders>
            <w:shd w:val="clear" w:color="auto" w:fill="auto"/>
            <w:vAlign w:val="center"/>
          </w:tcPr>
          <w:p w14:paraId="7E6AEA5E" w14:textId="20832906"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1.680</w:t>
            </w:r>
          </w:p>
        </w:tc>
        <w:tc>
          <w:tcPr>
            <w:tcW w:w="1134" w:type="dxa"/>
            <w:tcBorders>
              <w:top w:val="nil"/>
              <w:left w:val="nil"/>
              <w:bottom w:val="single" w:sz="4" w:space="0" w:color="auto"/>
              <w:right w:val="single" w:sz="4" w:space="0" w:color="auto"/>
            </w:tcBorders>
            <w:shd w:val="clear" w:color="auto" w:fill="auto"/>
            <w:vAlign w:val="center"/>
          </w:tcPr>
          <w:p w14:paraId="66AE0398" w14:textId="62C98300"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1.680</w:t>
            </w:r>
          </w:p>
        </w:tc>
      </w:tr>
      <w:tr w:rsidR="00C64CEC" w:rsidRPr="006B2552" w14:paraId="2B4A30F7" w14:textId="77777777" w:rsidTr="00500EBD">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14:paraId="177B4991" w14:textId="77777777" w:rsidR="00C64CEC" w:rsidRDefault="00C64CEC" w:rsidP="00C64CEC">
            <w:pPr>
              <w:jc w:val="center"/>
              <w:rPr>
                <w:rFonts w:ascii="Calibri" w:eastAsia="Times New Roman" w:hAnsi="Calibri" w:cs="Calibri"/>
                <w:color w:val="000000"/>
              </w:rPr>
            </w:pPr>
            <w:r>
              <w:rPr>
                <w:rFonts w:ascii="Calibri" w:eastAsia="Times New Roman" w:hAnsi="Calibri" w:cs="Calibri"/>
                <w:color w:val="000000"/>
              </w:rPr>
              <w:t>42</w:t>
            </w:r>
          </w:p>
        </w:tc>
        <w:tc>
          <w:tcPr>
            <w:tcW w:w="2522" w:type="dxa"/>
            <w:tcBorders>
              <w:top w:val="nil"/>
              <w:left w:val="nil"/>
              <w:bottom w:val="single" w:sz="4" w:space="0" w:color="auto"/>
              <w:right w:val="single" w:sz="4" w:space="0" w:color="auto"/>
            </w:tcBorders>
            <w:shd w:val="clear" w:color="auto" w:fill="auto"/>
            <w:vAlign w:val="center"/>
          </w:tcPr>
          <w:p w14:paraId="6FC210F8"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Rashodi za nabavu proizvedene dugotrajne imovine</w:t>
            </w:r>
          </w:p>
        </w:tc>
        <w:tc>
          <w:tcPr>
            <w:tcW w:w="1418" w:type="dxa"/>
            <w:tcBorders>
              <w:top w:val="nil"/>
              <w:left w:val="nil"/>
              <w:bottom w:val="single" w:sz="4" w:space="0" w:color="auto"/>
              <w:right w:val="single" w:sz="4" w:space="0" w:color="auto"/>
            </w:tcBorders>
            <w:shd w:val="clear" w:color="auto" w:fill="auto"/>
            <w:vAlign w:val="center"/>
          </w:tcPr>
          <w:p w14:paraId="0311FD5F" w14:textId="5C50AECA" w:rsidR="00C64CEC" w:rsidRPr="001D0D77" w:rsidRDefault="005B102D" w:rsidP="00C64CEC">
            <w:pPr>
              <w:jc w:val="right"/>
              <w:rPr>
                <w:rFonts w:ascii="Calibri" w:eastAsia="Times New Roman" w:hAnsi="Calibri" w:cs="Calibri"/>
                <w:color w:val="000000"/>
              </w:rPr>
            </w:pPr>
            <w:r>
              <w:rPr>
                <w:rFonts w:ascii="Calibri" w:eastAsia="Times New Roman" w:hAnsi="Calibri" w:cs="Calibri"/>
                <w:color w:val="000000"/>
              </w:rPr>
              <w:t>70.596,75</w:t>
            </w:r>
          </w:p>
        </w:tc>
        <w:tc>
          <w:tcPr>
            <w:tcW w:w="1134" w:type="dxa"/>
            <w:tcBorders>
              <w:top w:val="nil"/>
              <w:left w:val="nil"/>
              <w:bottom w:val="single" w:sz="4" w:space="0" w:color="auto"/>
              <w:right w:val="single" w:sz="4" w:space="0" w:color="auto"/>
            </w:tcBorders>
            <w:shd w:val="clear" w:color="auto" w:fill="auto"/>
            <w:vAlign w:val="center"/>
          </w:tcPr>
          <w:p w14:paraId="6431E1FA" w14:textId="267789E0" w:rsidR="00C64CEC" w:rsidRPr="00B534AF" w:rsidRDefault="005B102D" w:rsidP="00C64CEC">
            <w:pPr>
              <w:jc w:val="right"/>
              <w:rPr>
                <w:rFonts w:ascii="Calibri" w:eastAsia="Times New Roman" w:hAnsi="Calibri" w:cs="Calibri"/>
                <w:color w:val="000000"/>
              </w:rPr>
            </w:pPr>
            <w:r>
              <w:rPr>
                <w:rFonts w:ascii="Calibri" w:eastAsia="Times New Roman" w:hAnsi="Calibri" w:cs="Calibri"/>
                <w:color w:val="000000"/>
              </w:rPr>
              <w:t>64.685</w:t>
            </w:r>
          </w:p>
        </w:tc>
        <w:tc>
          <w:tcPr>
            <w:tcW w:w="1134" w:type="dxa"/>
            <w:tcBorders>
              <w:top w:val="nil"/>
              <w:left w:val="nil"/>
              <w:bottom w:val="single" w:sz="4" w:space="0" w:color="auto"/>
              <w:right w:val="single" w:sz="4" w:space="0" w:color="auto"/>
            </w:tcBorders>
            <w:shd w:val="clear" w:color="000000" w:fill="FFFFFF"/>
            <w:vAlign w:val="center"/>
          </w:tcPr>
          <w:p w14:paraId="68B72410" w14:textId="138B0923" w:rsidR="00C64CEC" w:rsidRPr="00B534AF" w:rsidRDefault="00F6494F" w:rsidP="00C64CEC">
            <w:pPr>
              <w:jc w:val="right"/>
              <w:rPr>
                <w:rFonts w:ascii="Calibri" w:eastAsia="Times New Roman" w:hAnsi="Calibri" w:cs="Calibri"/>
                <w:color w:val="000000"/>
              </w:rPr>
            </w:pPr>
            <w:r>
              <w:rPr>
                <w:rFonts w:ascii="Calibri" w:eastAsia="Times New Roman" w:hAnsi="Calibri" w:cs="Calibri"/>
                <w:color w:val="000000"/>
              </w:rPr>
              <w:t>90.590</w:t>
            </w:r>
          </w:p>
        </w:tc>
        <w:tc>
          <w:tcPr>
            <w:tcW w:w="1134" w:type="dxa"/>
            <w:tcBorders>
              <w:top w:val="nil"/>
              <w:left w:val="nil"/>
              <w:bottom w:val="single" w:sz="4" w:space="0" w:color="auto"/>
              <w:right w:val="single" w:sz="4" w:space="0" w:color="auto"/>
            </w:tcBorders>
            <w:shd w:val="clear" w:color="auto" w:fill="auto"/>
            <w:vAlign w:val="center"/>
          </w:tcPr>
          <w:p w14:paraId="54EF6E66" w14:textId="74F14364" w:rsidR="00C64CEC" w:rsidRPr="00B534AF" w:rsidRDefault="002E3A18" w:rsidP="00C64CEC">
            <w:pPr>
              <w:jc w:val="right"/>
              <w:rPr>
                <w:rFonts w:ascii="Calibri" w:eastAsia="Times New Roman" w:hAnsi="Calibri" w:cs="Calibri"/>
                <w:color w:val="000000"/>
              </w:rPr>
            </w:pPr>
            <w:r>
              <w:rPr>
                <w:rFonts w:ascii="Calibri" w:eastAsia="Times New Roman" w:hAnsi="Calibri" w:cs="Calibri"/>
                <w:color w:val="000000"/>
              </w:rPr>
              <w:t>90.460</w:t>
            </w:r>
          </w:p>
        </w:tc>
        <w:tc>
          <w:tcPr>
            <w:tcW w:w="1134" w:type="dxa"/>
            <w:tcBorders>
              <w:top w:val="nil"/>
              <w:left w:val="nil"/>
              <w:bottom w:val="single" w:sz="4" w:space="0" w:color="auto"/>
              <w:right w:val="single" w:sz="4" w:space="0" w:color="auto"/>
            </w:tcBorders>
            <w:shd w:val="clear" w:color="auto" w:fill="auto"/>
            <w:vAlign w:val="center"/>
          </w:tcPr>
          <w:p w14:paraId="006B312D" w14:textId="03CF0FDC" w:rsidR="00C64CEC" w:rsidRPr="00B534AF" w:rsidRDefault="002E3A18" w:rsidP="00C64CEC">
            <w:pPr>
              <w:jc w:val="right"/>
              <w:rPr>
                <w:rFonts w:ascii="Calibri" w:eastAsia="Times New Roman" w:hAnsi="Calibri" w:cs="Calibri"/>
                <w:color w:val="000000"/>
              </w:rPr>
            </w:pPr>
            <w:r>
              <w:rPr>
                <w:rFonts w:ascii="Calibri" w:eastAsia="Times New Roman" w:hAnsi="Calibri" w:cs="Calibri"/>
                <w:color w:val="000000"/>
              </w:rPr>
              <w:t>90.460</w:t>
            </w:r>
          </w:p>
        </w:tc>
      </w:tr>
      <w:tr w:rsidR="00C64CEC" w:rsidRPr="006B2552" w14:paraId="4F491376" w14:textId="77777777" w:rsidTr="00E10D0B">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14:paraId="58452E40" w14:textId="77777777" w:rsidR="00C64CEC" w:rsidRDefault="00C64CEC" w:rsidP="00C64CEC">
            <w:pPr>
              <w:jc w:val="center"/>
              <w:rPr>
                <w:rFonts w:ascii="Calibri" w:eastAsia="Times New Roman" w:hAnsi="Calibri" w:cs="Calibri"/>
                <w:color w:val="000000"/>
              </w:rPr>
            </w:pPr>
            <w:r>
              <w:rPr>
                <w:rFonts w:ascii="Calibri" w:eastAsia="Times New Roman" w:hAnsi="Calibri" w:cs="Calibri"/>
                <w:color w:val="000000"/>
              </w:rPr>
              <w:t>45</w:t>
            </w:r>
          </w:p>
        </w:tc>
        <w:tc>
          <w:tcPr>
            <w:tcW w:w="2522" w:type="dxa"/>
            <w:tcBorders>
              <w:top w:val="nil"/>
              <w:left w:val="nil"/>
              <w:bottom w:val="single" w:sz="4" w:space="0" w:color="auto"/>
              <w:right w:val="single" w:sz="4" w:space="0" w:color="auto"/>
            </w:tcBorders>
            <w:shd w:val="clear" w:color="auto" w:fill="auto"/>
            <w:vAlign w:val="center"/>
          </w:tcPr>
          <w:p w14:paraId="710C2D45" w14:textId="77777777" w:rsidR="00C64CEC" w:rsidRPr="006B2552" w:rsidRDefault="00C64CEC" w:rsidP="00C64CEC">
            <w:pPr>
              <w:rPr>
                <w:rFonts w:ascii="Calibri" w:eastAsia="Times New Roman" w:hAnsi="Calibri" w:cs="Calibri"/>
                <w:color w:val="000000"/>
              </w:rPr>
            </w:pPr>
            <w:r>
              <w:rPr>
                <w:rFonts w:ascii="Calibri" w:eastAsia="Times New Roman" w:hAnsi="Calibri" w:cs="Calibri"/>
                <w:color w:val="000000"/>
              </w:rPr>
              <w:t>Rashodi za dodatna ulaganja na nefinancijskoj imovini</w:t>
            </w:r>
          </w:p>
        </w:tc>
        <w:tc>
          <w:tcPr>
            <w:tcW w:w="1418" w:type="dxa"/>
            <w:tcBorders>
              <w:top w:val="nil"/>
              <w:left w:val="nil"/>
              <w:bottom w:val="single" w:sz="4" w:space="0" w:color="auto"/>
              <w:right w:val="single" w:sz="4" w:space="0" w:color="auto"/>
            </w:tcBorders>
            <w:shd w:val="clear" w:color="auto" w:fill="auto"/>
            <w:vAlign w:val="center"/>
          </w:tcPr>
          <w:p w14:paraId="7B319451" w14:textId="28C15980" w:rsidR="00C64CEC" w:rsidRPr="001D0D77" w:rsidRDefault="005B102D" w:rsidP="00C64CEC">
            <w:pPr>
              <w:jc w:val="right"/>
              <w:rPr>
                <w:rFonts w:ascii="Calibri" w:eastAsia="Times New Roman" w:hAnsi="Calibri" w:cs="Calibri"/>
                <w:color w:val="000000"/>
              </w:rPr>
            </w:pPr>
            <w:r>
              <w:rPr>
                <w:rFonts w:ascii="Calibri" w:eastAsia="Times New Roman" w:hAnsi="Calibri" w:cs="Calibri"/>
                <w:color w:val="000000"/>
              </w:rPr>
              <w:t>33.599,04</w:t>
            </w:r>
          </w:p>
        </w:tc>
        <w:tc>
          <w:tcPr>
            <w:tcW w:w="1134" w:type="dxa"/>
            <w:tcBorders>
              <w:top w:val="nil"/>
              <w:left w:val="nil"/>
              <w:bottom w:val="single" w:sz="4" w:space="0" w:color="auto"/>
              <w:right w:val="single" w:sz="4" w:space="0" w:color="auto"/>
            </w:tcBorders>
            <w:shd w:val="clear" w:color="auto" w:fill="auto"/>
            <w:vAlign w:val="center"/>
          </w:tcPr>
          <w:p w14:paraId="3813E921" w14:textId="5D04E52B" w:rsidR="00C64CEC" w:rsidRPr="00B534AF" w:rsidRDefault="005B102D" w:rsidP="00C64CEC">
            <w:pPr>
              <w:jc w:val="right"/>
              <w:rPr>
                <w:rFonts w:ascii="Calibri" w:eastAsia="Times New Roman" w:hAnsi="Calibri" w:cs="Calibri"/>
                <w:color w:val="000000"/>
              </w:rPr>
            </w:pPr>
            <w:r>
              <w:rPr>
                <w:rFonts w:ascii="Calibri" w:eastAsia="Times New Roman" w:hAnsi="Calibri" w:cs="Calibri"/>
                <w:color w:val="000000"/>
              </w:rPr>
              <w:t>31.882</w:t>
            </w:r>
          </w:p>
        </w:tc>
        <w:tc>
          <w:tcPr>
            <w:tcW w:w="1134" w:type="dxa"/>
            <w:tcBorders>
              <w:top w:val="nil"/>
              <w:left w:val="nil"/>
              <w:bottom w:val="single" w:sz="4" w:space="0" w:color="auto"/>
              <w:right w:val="single" w:sz="4" w:space="0" w:color="auto"/>
            </w:tcBorders>
            <w:shd w:val="clear" w:color="000000" w:fill="FFFFFF"/>
            <w:vAlign w:val="center"/>
          </w:tcPr>
          <w:p w14:paraId="6EE35AA5" w14:textId="0B35A949" w:rsidR="00C64CEC" w:rsidRPr="00B534AF" w:rsidRDefault="00F6494F" w:rsidP="00C64CEC">
            <w:pPr>
              <w:jc w:val="right"/>
              <w:rPr>
                <w:rFonts w:ascii="Calibri" w:eastAsia="Times New Roman" w:hAnsi="Calibri" w:cs="Calibri"/>
                <w:color w:val="000000"/>
              </w:rPr>
            </w:pPr>
            <w:r>
              <w:rPr>
                <w:rFonts w:ascii="Calibri" w:eastAsia="Times New Roman" w:hAnsi="Calibri" w:cs="Calibri"/>
                <w:color w:val="000000"/>
              </w:rPr>
              <w:t>15.000</w:t>
            </w:r>
          </w:p>
        </w:tc>
        <w:tc>
          <w:tcPr>
            <w:tcW w:w="1134" w:type="dxa"/>
            <w:tcBorders>
              <w:top w:val="nil"/>
              <w:left w:val="nil"/>
              <w:bottom w:val="single" w:sz="4" w:space="0" w:color="auto"/>
              <w:right w:val="single" w:sz="4" w:space="0" w:color="auto"/>
            </w:tcBorders>
            <w:shd w:val="clear" w:color="auto" w:fill="auto"/>
            <w:vAlign w:val="center"/>
          </w:tcPr>
          <w:p w14:paraId="23196CF8" w14:textId="27796A4D" w:rsidR="00C64CEC" w:rsidRPr="00B534AF" w:rsidRDefault="002E3A18" w:rsidP="00C64CEC">
            <w:pPr>
              <w:jc w:val="right"/>
              <w:rPr>
                <w:rFonts w:ascii="Calibri" w:eastAsia="Times New Roman" w:hAnsi="Calibri" w:cs="Calibri"/>
                <w:color w:val="000000"/>
              </w:rPr>
            </w:pPr>
            <w:r>
              <w:rPr>
                <w:rFonts w:ascii="Calibri" w:eastAsia="Times New Roman" w:hAnsi="Calibri" w:cs="Calibri"/>
                <w:color w:val="000000"/>
              </w:rPr>
              <w:t>15.000</w:t>
            </w:r>
          </w:p>
        </w:tc>
        <w:tc>
          <w:tcPr>
            <w:tcW w:w="1134" w:type="dxa"/>
            <w:tcBorders>
              <w:top w:val="nil"/>
              <w:left w:val="nil"/>
              <w:bottom w:val="single" w:sz="4" w:space="0" w:color="auto"/>
              <w:right w:val="single" w:sz="4" w:space="0" w:color="auto"/>
            </w:tcBorders>
            <w:shd w:val="clear" w:color="auto" w:fill="auto"/>
            <w:vAlign w:val="center"/>
          </w:tcPr>
          <w:p w14:paraId="217637D8" w14:textId="1DE4E5AC" w:rsidR="00C64CEC" w:rsidRPr="00B534AF" w:rsidRDefault="002E3A18" w:rsidP="00C64CEC">
            <w:pPr>
              <w:jc w:val="right"/>
              <w:rPr>
                <w:rFonts w:ascii="Calibri" w:eastAsia="Times New Roman" w:hAnsi="Calibri" w:cs="Calibri"/>
                <w:color w:val="000000"/>
              </w:rPr>
            </w:pPr>
            <w:r>
              <w:rPr>
                <w:rFonts w:ascii="Calibri" w:eastAsia="Times New Roman" w:hAnsi="Calibri" w:cs="Calibri"/>
                <w:color w:val="000000"/>
              </w:rPr>
              <w:t>15.000</w:t>
            </w:r>
          </w:p>
        </w:tc>
      </w:tr>
      <w:tr w:rsidR="00F82777" w:rsidRPr="006B2552" w14:paraId="1A86B556" w14:textId="77777777" w:rsidTr="00E10D0B">
        <w:trPr>
          <w:trHeight w:val="300"/>
        </w:trPr>
        <w:tc>
          <w:tcPr>
            <w:tcW w:w="960" w:type="dxa"/>
            <w:tcBorders>
              <w:top w:val="single" w:sz="4" w:space="0" w:color="auto"/>
              <w:left w:val="single" w:sz="4" w:space="0" w:color="auto"/>
              <w:bottom w:val="single" w:sz="4" w:space="0" w:color="auto"/>
            </w:tcBorders>
            <w:shd w:val="clear" w:color="auto" w:fill="auto"/>
            <w:vAlign w:val="center"/>
          </w:tcPr>
          <w:p w14:paraId="6A42B487" w14:textId="77777777" w:rsidR="00F82777" w:rsidRPr="006B2552" w:rsidRDefault="00F82777" w:rsidP="00C64CEC">
            <w:pPr>
              <w:jc w:val="center"/>
              <w:rPr>
                <w:rFonts w:ascii="Calibri" w:eastAsia="Times New Roman" w:hAnsi="Calibri" w:cs="Calibri"/>
                <w:color w:val="000000"/>
              </w:rPr>
            </w:pPr>
          </w:p>
        </w:tc>
        <w:tc>
          <w:tcPr>
            <w:tcW w:w="2522" w:type="dxa"/>
            <w:tcBorders>
              <w:top w:val="single" w:sz="4" w:space="0" w:color="auto"/>
              <w:bottom w:val="single" w:sz="4" w:space="0" w:color="auto"/>
            </w:tcBorders>
            <w:shd w:val="clear" w:color="auto" w:fill="auto"/>
            <w:vAlign w:val="center"/>
          </w:tcPr>
          <w:p w14:paraId="1C149775" w14:textId="77777777" w:rsidR="00F82777" w:rsidRPr="006B2552" w:rsidRDefault="00F82777" w:rsidP="00C64CEC">
            <w:pPr>
              <w:rPr>
                <w:rFonts w:ascii="Calibri" w:eastAsia="Times New Roman" w:hAnsi="Calibri" w:cs="Calibri"/>
                <w:color w:val="000000"/>
              </w:rPr>
            </w:pPr>
          </w:p>
        </w:tc>
        <w:tc>
          <w:tcPr>
            <w:tcW w:w="1418" w:type="dxa"/>
            <w:tcBorders>
              <w:top w:val="single" w:sz="4" w:space="0" w:color="auto"/>
              <w:bottom w:val="single" w:sz="4" w:space="0" w:color="auto"/>
            </w:tcBorders>
            <w:shd w:val="clear" w:color="auto" w:fill="auto"/>
            <w:vAlign w:val="center"/>
          </w:tcPr>
          <w:p w14:paraId="5D031302" w14:textId="77777777" w:rsidR="00F82777" w:rsidRDefault="00F82777" w:rsidP="00C64CEC">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auto" w:fill="auto"/>
            <w:vAlign w:val="center"/>
          </w:tcPr>
          <w:p w14:paraId="59FD13B5" w14:textId="77777777" w:rsidR="00F82777" w:rsidRDefault="00F82777" w:rsidP="00C64CEC">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000000" w:fill="FFFFFF"/>
            <w:vAlign w:val="center"/>
          </w:tcPr>
          <w:p w14:paraId="5CE9FABE" w14:textId="77777777" w:rsidR="00F82777" w:rsidRDefault="00F82777" w:rsidP="00C64CEC">
            <w:pPr>
              <w:jc w:val="right"/>
              <w:rPr>
                <w:rFonts w:ascii="Calibri" w:eastAsia="Times New Roman" w:hAnsi="Calibri" w:cs="Calibri"/>
                <w:color w:val="000000"/>
              </w:rPr>
            </w:pPr>
          </w:p>
        </w:tc>
        <w:tc>
          <w:tcPr>
            <w:tcW w:w="1134" w:type="dxa"/>
            <w:tcBorders>
              <w:top w:val="single" w:sz="4" w:space="0" w:color="auto"/>
              <w:bottom w:val="single" w:sz="4" w:space="0" w:color="auto"/>
            </w:tcBorders>
            <w:shd w:val="clear" w:color="auto" w:fill="auto"/>
            <w:vAlign w:val="center"/>
          </w:tcPr>
          <w:p w14:paraId="17452BC2" w14:textId="77777777" w:rsidR="00F82777" w:rsidRDefault="00F82777" w:rsidP="00C64CEC">
            <w:pPr>
              <w:jc w:val="right"/>
              <w:rPr>
                <w:rFonts w:ascii="Calibri" w:eastAsia="Times New Roman" w:hAnsi="Calibri" w:cs="Calibri"/>
                <w:color w:val="000000"/>
              </w:rPr>
            </w:pPr>
          </w:p>
        </w:tc>
        <w:tc>
          <w:tcPr>
            <w:tcW w:w="1134" w:type="dxa"/>
            <w:tcBorders>
              <w:top w:val="single" w:sz="4" w:space="0" w:color="auto"/>
              <w:bottom w:val="single" w:sz="4" w:space="0" w:color="auto"/>
              <w:right w:val="single" w:sz="4" w:space="0" w:color="auto"/>
            </w:tcBorders>
            <w:shd w:val="clear" w:color="auto" w:fill="auto"/>
            <w:vAlign w:val="center"/>
          </w:tcPr>
          <w:p w14:paraId="53AC780F" w14:textId="77777777" w:rsidR="00F82777" w:rsidRDefault="00F82777" w:rsidP="00C64CEC">
            <w:pPr>
              <w:jc w:val="right"/>
              <w:rPr>
                <w:rFonts w:ascii="Calibri" w:eastAsia="Times New Roman" w:hAnsi="Calibri" w:cs="Calibri"/>
                <w:color w:val="000000"/>
              </w:rPr>
            </w:pPr>
          </w:p>
        </w:tc>
      </w:tr>
      <w:tr w:rsidR="00C64CEC" w:rsidRPr="006B2552" w14:paraId="039C3109" w14:textId="77777777" w:rsidTr="00500EBD">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7C8656" w14:textId="77777777" w:rsidR="00C64CEC" w:rsidRPr="006B2552" w:rsidRDefault="00C64CEC" w:rsidP="00C64CEC">
            <w:pPr>
              <w:jc w:val="center"/>
              <w:rPr>
                <w:rFonts w:ascii="Calibri" w:eastAsia="Times New Roman" w:hAnsi="Calibri" w:cs="Calibri"/>
                <w:color w:val="000000"/>
              </w:rPr>
            </w:pPr>
            <w:r w:rsidRPr="006B2552">
              <w:rPr>
                <w:rFonts w:ascii="Calibri" w:eastAsia="Times New Roman" w:hAnsi="Calibri" w:cs="Calibri"/>
                <w:color w:val="000000"/>
              </w:rPr>
              <w:t> </w:t>
            </w:r>
          </w:p>
        </w:tc>
        <w:tc>
          <w:tcPr>
            <w:tcW w:w="2522" w:type="dxa"/>
            <w:tcBorders>
              <w:top w:val="nil"/>
              <w:left w:val="nil"/>
              <w:bottom w:val="single" w:sz="4" w:space="0" w:color="auto"/>
              <w:right w:val="single" w:sz="4" w:space="0" w:color="auto"/>
            </w:tcBorders>
            <w:shd w:val="clear" w:color="auto" w:fill="auto"/>
            <w:vAlign w:val="center"/>
            <w:hideMark/>
          </w:tcPr>
          <w:p w14:paraId="613A5D5E" w14:textId="77777777" w:rsidR="00C64CEC" w:rsidRPr="006B2552" w:rsidRDefault="00C64CEC" w:rsidP="00C64CEC">
            <w:pPr>
              <w:rPr>
                <w:rFonts w:ascii="Calibri" w:eastAsia="Times New Roman" w:hAnsi="Calibri" w:cs="Calibri"/>
                <w:color w:val="000000"/>
              </w:rPr>
            </w:pPr>
            <w:r w:rsidRPr="006B2552">
              <w:rPr>
                <w:rFonts w:ascii="Calibri" w:eastAsia="Times New Roman" w:hAnsi="Calibri" w:cs="Calibri"/>
                <w:color w:val="000000"/>
              </w:rPr>
              <w:t xml:space="preserve">UKUPNO </w:t>
            </w:r>
            <w:r>
              <w:rPr>
                <w:rFonts w:ascii="Calibri" w:eastAsia="Times New Roman" w:hAnsi="Calibri" w:cs="Calibri"/>
                <w:color w:val="000000"/>
              </w:rPr>
              <w:t>RASHODI</w:t>
            </w:r>
          </w:p>
        </w:tc>
        <w:tc>
          <w:tcPr>
            <w:tcW w:w="1418" w:type="dxa"/>
            <w:tcBorders>
              <w:top w:val="nil"/>
              <w:left w:val="nil"/>
              <w:bottom w:val="single" w:sz="4" w:space="0" w:color="auto"/>
              <w:right w:val="single" w:sz="4" w:space="0" w:color="auto"/>
            </w:tcBorders>
            <w:shd w:val="clear" w:color="auto" w:fill="auto"/>
            <w:vAlign w:val="center"/>
          </w:tcPr>
          <w:p w14:paraId="171CCDF8" w14:textId="4F3062DC"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2.753.011,57</w:t>
            </w:r>
          </w:p>
        </w:tc>
        <w:tc>
          <w:tcPr>
            <w:tcW w:w="1134" w:type="dxa"/>
            <w:tcBorders>
              <w:top w:val="nil"/>
              <w:left w:val="nil"/>
              <w:bottom w:val="single" w:sz="4" w:space="0" w:color="auto"/>
              <w:right w:val="single" w:sz="4" w:space="0" w:color="auto"/>
            </w:tcBorders>
            <w:shd w:val="clear" w:color="auto" w:fill="auto"/>
            <w:vAlign w:val="center"/>
          </w:tcPr>
          <w:p w14:paraId="47166F5F" w14:textId="50372BF5" w:rsidR="00C64CEC" w:rsidRPr="006B2552" w:rsidRDefault="005B102D" w:rsidP="00C64CEC">
            <w:pPr>
              <w:jc w:val="right"/>
              <w:rPr>
                <w:rFonts w:ascii="Calibri" w:eastAsia="Times New Roman" w:hAnsi="Calibri" w:cs="Calibri"/>
                <w:color w:val="000000"/>
              </w:rPr>
            </w:pPr>
            <w:r>
              <w:rPr>
                <w:rFonts w:ascii="Calibri" w:eastAsia="Times New Roman" w:hAnsi="Calibri" w:cs="Calibri"/>
                <w:color w:val="000000"/>
              </w:rPr>
              <w:t>3.397.457</w:t>
            </w:r>
          </w:p>
        </w:tc>
        <w:tc>
          <w:tcPr>
            <w:tcW w:w="1134" w:type="dxa"/>
            <w:tcBorders>
              <w:top w:val="nil"/>
              <w:left w:val="nil"/>
              <w:bottom w:val="single" w:sz="4" w:space="0" w:color="auto"/>
              <w:right w:val="single" w:sz="4" w:space="0" w:color="auto"/>
            </w:tcBorders>
            <w:shd w:val="clear" w:color="000000" w:fill="FFFFFF"/>
            <w:vAlign w:val="center"/>
          </w:tcPr>
          <w:p w14:paraId="42BB65E7" w14:textId="7073BB2C" w:rsidR="00C64CEC" w:rsidRPr="006B2552" w:rsidRDefault="00F6494F" w:rsidP="00C64CEC">
            <w:pPr>
              <w:jc w:val="right"/>
              <w:rPr>
                <w:rFonts w:ascii="Calibri" w:eastAsia="Times New Roman" w:hAnsi="Calibri" w:cs="Calibri"/>
                <w:color w:val="000000"/>
              </w:rPr>
            </w:pPr>
            <w:r>
              <w:rPr>
                <w:rFonts w:ascii="Calibri" w:eastAsia="Times New Roman" w:hAnsi="Calibri" w:cs="Calibri"/>
                <w:color w:val="000000"/>
              </w:rPr>
              <w:t>3.818.540</w:t>
            </w:r>
          </w:p>
        </w:tc>
        <w:tc>
          <w:tcPr>
            <w:tcW w:w="1134" w:type="dxa"/>
            <w:tcBorders>
              <w:top w:val="nil"/>
              <w:left w:val="nil"/>
              <w:bottom w:val="single" w:sz="4" w:space="0" w:color="auto"/>
              <w:right w:val="single" w:sz="4" w:space="0" w:color="auto"/>
            </w:tcBorders>
            <w:shd w:val="clear" w:color="auto" w:fill="auto"/>
            <w:vAlign w:val="center"/>
          </w:tcPr>
          <w:p w14:paraId="2A413951" w14:textId="17834BBF"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3.630.770</w:t>
            </w:r>
          </w:p>
        </w:tc>
        <w:tc>
          <w:tcPr>
            <w:tcW w:w="1134" w:type="dxa"/>
            <w:tcBorders>
              <w:top w:val="nil"/>
              <w:left w:val="nil"/>
              <w:bottom w:val="single" w:sz="4" w:space="0" w:color="auto"/>
              <w:right w:val="single" w:sz="4" w:space="0" w:color="auto"/>
            </w:tcBorders>
            <w:shd w:val="clear" w:color="auto" w:fill="auto"/>
            <w:vAlign w:val="center"/>
          </w:tcPr>
          <w:p w14:paraId="2340AF92" w14:textId="78E22E23" w:rsidR="00C64CEC" w:rsidRPr="006B2552" w:rsidRDefault="002E3A18" w:rsidP="00C64CEC">
            <w:pPr>
              <w:jc w:val="right"/>
              <w:rPr>
                <w:rFonts w:ascii="Calibri" w:eastAsia="Times New Roman" w:hAnsi="Calibri" w:cs="Calibri"/>
                <w:color w:val="000000"/>
              </w:rPr>
            </w:pPr>
            <w:r>
              <w:rPr>
                <w:rFonts w:ascii="Calibri" w:eastAsia="Times New Roman" w:hAnsi="Calibri" w:cs="Calibri"/>
                <w:color w:val="000000"/>
              </w:rPr>
              <w:t>3.630.770</w:t>
            </w:r>
          </w:p>
        </w:tc>
      </w:tr>
    </w:tbl>
    <w:p w14:paraId="77A0C913" w14:textId="77777777" w:rsidR="00AC3F41" w:rsidRDefault="00AC3F41" w:rsidP="002F2FDF">
      <w:pPr>
        <w:ind w:left="482"/>
        <w:jc w:val="both"/>
        <w:rPr>
          <w:sz w:val="24"/>
          <w:szCs w:val="24"/>
        </w:rPr>
      </w:pPr>
    </w:p>
    <w:p w14:paraId="568C2324" w14:textId="77777777" w:rsidR="005478A0" w:rsidRDefault="005478A0" w:rsidP="002F2FDF">
      <w:pPr>
        <w:ind w:left="482"/>
        <w:jc w:val="both"/>
        <w:rPr>
          <w:sz w:val="24"/>
          <w:szCs w:val="24"/>
        </w:rPr>
      </w:pPr>
    </w:p>
    <w:p w14:paraId="49E3884D" w14:textId="451AA1D8" w:rsidR="00BD6A60" w:rsidRDefault="00BD6A60" w:rsidP="001963B0">
      <w:pPr>
        <w:ind w:left="482"/>
        <w:jc w:val="both"/>
        <w:rPr>
          <w:sz w:val="24"/>
          <w:szCs w:val="24"/>
        </w:rPr>
      </w:pPr>
      <w:bookmarkStart w:id="11" w:name="_Hlk162913051"/>
      <w:r w:rsidRPr="00286E52">
        <w:rPr>
          <w:b/>
          <w:bCs/>
          <w:sz w:val="24"/>
          <w:szCs w:val="24"/>
        </w:rPr>
        <w:t>Rashodi za zaposlene</w:t>
      </w:r>
      <w:r w:rsidRPr="00286E52">
        <w:rPr>
          <w:sz w:val="24"/>
          <w:szCs w:val="24"/>
        </w:rPr>
        <w:t xml:space="preserve"> (skupina 31)</w:t>
      </w:r>
      <w:r w:rsidR="00286E52">
        <w:rPr>
          <w:sz w:val="24"/>
          <w:szCs w:val="24"/>
        </w:rPr>
        <w:t xml:space="preserve"> planirani su za 2025. god. u iznosu od </w:t>
      </w:r>
      <w:r w:rsidR="00286E52" w:rsidRPr="00286E52">
        <w:rPr>
          <w:b/>
          <w:bCs/>
          <w:sz w:val="24"/>
          <w:szCs w:val="24"/>
        </w:rPr>
        <w:t>2.969.460 €</w:t>
      </w:r>
      <w:r w:rsidR="00286E52">
        <w:rPr>
          <w:sz w:val="24"/>
          <w:szCs w:val="24"/>
        </w:rPr>
        <w:t>.</w:t>
      </w:r>
      <w:r>
        <w:rPr>
          <w:sz w:val="24"/>
          <w:szCs w:val="24"/>
        </w:rPr>
        <w:t xml:space="preserve"> </w:t>
      </w:r>
      <w:r w:rsidRPr="0028125D">
        <w:rPr>
          <w:sz w:val="24"/>
          <w:szCs w:val="24"/>
        </w:rPr>
        <w:t>U ovu skupinu konta spadaju rashodi koji se odnose na:</w:t>
      </w:r>
    </w:p>
    <w:p w14:paraId="78928EA1" w14:textId="77777777" w:rsidR="00AA3621" w:rsidRDefault="00AA3621" w:rsidP="001963B0">
      <w:pPr>
        <w:ind w:left="482"/>
        <w:jc w:val="both"/>
        <w:rPr>
          <w:sz w:val="24"/>
          <w:szCs w:val="24"/>
        </w:rPr>
      </w:pPr>
    </w:p>
    <w:p w14:paraId="38F0D494" w14:textId="2415DC66" w:rsidR="00BD6A60"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42041D">
        <w:rPr>
          <w:b/>
          <w:bCs/>
        </w:rPr>
        <w:t>bruto plaće zaposlenika</w:t>
      </w:r>
      <w:r w:rsidR="00783866">
        <w:t xml:space="preserve"> (plaće za redovan rad, za posebne uvjete rada, plaće za prekovremeni rad – naknade za rad mentora, naknade članovima povjerenstava na županijskim natjecanjima i smotrama, naknade za dodatan rad na projektima)</w:t>
      </w:r>
      <w:r w:rsidR="0027473D">
        <w:t xml:space="preserve"> – planirano u iznosu od </w:t>
      </w:r>
      <w:r w:rsidR="0027473D" w:rsidRPr="0027473D">
        <w:rPr>
          <w:b/>
          <w:bCs/>
        </w:rPr>
        <w:t>2.458.600 €</w:t>
      </w:r>
    </w:p>
    <w:p w14:paraId="0A180D1B" w14:textId="44FC7DB9" w:rsidR="00BD6A60"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42041D">
        <w:rPr>
          <w:b/>
          <w:bCs/>
        </w:rPr>
        <w:t>materijalna prava zaposlenika</w:t>
      </w:r>
      <w:r w:rsidRPr="007F2071">
        <w:t xml:space="preserve"> (</w:t>
      </w:r>
      <w:r w:rsidR="00AA3621">
        <w:t xml:space="preserve">uskrsnica, </w:t>
      </w:r>
      <w:r w:rsidRPr="007F2071">
        <w:t>regres, božićnica, jubilarne nagrade</w:t>
      </w:r>
      <w:r w:rsidR="00783866">
        <w:t>, potpore</w:t>
      </w:r>
      <w:r w:rsidRPr="007F2071">
        <w:t>,</w:t>
      </w:r>
      <w:r w:rsidR="00783866">
        <w:t xml:space="preserve"> otpremnine, nagrade mentorima učenika sa zapaženim rezultatima na županijskim/međužupanijskim i državnim natjecanjima, nagrade za radne rezultate, </w:t>
      </w:r>
      <w:r w:rsidRPr="007F2071">
        <w:t>dar djeci</w:t>
      </w:r>
      <w:r>
        <w:t>…</w:t>
      </w:r>
      <w:r w:rsidRPr="007F2071">
        <w:t>)</w:t>
      </w:r>
      <w:r w:rsidR="0027473D">
        <w:t xml:space="preserve"> – planirano u iznosu od </w:t>
      </w:r>
      <w:r w:rsidR="0027473D" w:rsidRPr="0027473D">
        <w:rPr>
          <w:b/>
          <w:bCs/>
        </w:rPr>
        <w:t>104.900 €</w:t>
      </w:r>
    </w:p>
    <w:p w14:paraId="0A72ABD5" w14:textId="001A3C37" w:rsidR="005B5A83" w:rsidRPr="00C1411C" w:rsidRDefault="00BD6A60" w:rsidP="00C1411C">
      <w:pPr>
        <w:pStyle w:val="Odlomakpopisa"/>
        <w:widowControl/>
        <w:numPr>
          <w:ilvl w:val="0"/>
          <w:numId w:val="11"/>
        </w:numPr>
        <w:autoSpaceDE/>
        <w:autoSpaceDN/>
        <w:adjustRightInd/>
        <w:spacing w:after="160" w:line="259" w:lineRule="auto"/>
        <w:ind w:left="1196" w:hanging="357"/>
        <w:contextualSpacing/>
        <w:jc w:val="both"/>
        <w:rPr>
          <w:b/>
          <w:bCs/>
        </w:rPr>
      </w:pPr>
      <w:r w:rsidRPr="0042041D">
        <w:rPr>
          <w:b/>
          <w:bCs/>
        </w:rPr>
        <w:t>doprinose na plaće</w:t>
      </w:r>
      <w:r w:rsidR="0027473D">
        <w:rPr>
          <w:b/>
          <w:bCs/>
        </w:rPr>
        <w:t xml:space="preserve"> </w:t>
      </w:r>
      <w:r w:rsidR="0027473D">
        <w:t xml:space="preserve">– planirano u iznosu od </w:t>
      </w:r>
      <w:r w:rsidR="0027473D" w:rsidRPr="0027473D">
        <w:rPr>
          <w:b/>
          <w:bCs/>
        </w:rPr>
        <w:t>405.960</w:t>
      </w:r>
      <w:r w:rsidR="0027473D">
        <w:t xml:space="preserve"> €.</w:t>
      </w:r>
    </w:p>
    <w:p w14:paraId="09F7668C" w14:textId="77777777" w:rsidR="0048300D" w:rsidRDefault="005B5A83" w:rsidP="005B5A83">
      <w:pPr>
        <w:ind w:left="482"/>
        <w:jc w:val="both"/>
        <w:rPr>
          <w:sz w:val="24"/>
          <w:szCs w:val="24"/>
        </w:rPr>
      </w:pPr>
      <w:r>
        <w:rPr>
          <w:sz w:val="24"/>
          <w:szCs w:val="24"/>
        </w:rPr>
        <w:t>Rashodi za zaposlene planirani su u 2025. god. (također u projekcijama za 2026. i 2027. god.) u većem iznosu nego u tekućem planu za 2024. god. zbog očekivanog povećanja osnovice za izračun plaća u javnim službama</w:t>
      </w:r>
      <w:r w:rsidR="00EE33F8">
        <w:rPr>
          <w:sz w:val="24"/>
          <w:szCs w:val="24"/>
        </w:rPr>
        <w:t xml:space="preserve">, povećanja minimalne satnice za pomoćnike u nastavi te zapošljavanja </w:t>
      </w:r>
      <w:r w:rsidR="00EE33F8">
        <w:rPr>
          <w:sz w:val="24"/>
          <w:szCs w:val="24"/>
        </w:rPr>
        <w:lastRenderedPageBreak/>
        <w:t xml:space="preserve">dodatne učiteljice zbog formiranja jedne dodatne grupe u produženom boravku od šk. god. 2024./2025. </w:t>
      </w:r>
    </w:p>
    <w:p w14:paraId="096F2427" w14:textId="77777777" w:rsidR="0048300D" w:rsidRDefault="0048300D" w:rsidP="005B5A83">
      <w:pPr>
        <w:ind w:left="482"/>
        <w:jc w:val="both"/>
        <w:rPr>
          <w:sz w:val="24"/>
          <w:szCs w:val="24"/>
        </w:rPr>
      </w:pPr>
    </w:p>
    <w:p w14:paraId="1477FFD7" w14:textId="7325BA76" w:rsidR="000D5406" w:rsidRDefault="005B5A83" w:rsidP="005B5A83">
      <w:pPr>
        <w:ind w:left="482"/>
        <w:jc w:val="both"/>
        <w:rPr>
          <w:sz w:val="24"/>
          <w:szCs w:val="24"/>
        </w:rPr>
      </w:pPr>
      <w:r>
        <w:rPr>
          <w:sz w:val="24"/>
          <w:szCs w:val="24"/>
        </w:rPr>
        <w:t>Osim navedenog,</w:t>
      </w:r>
      <w:r w:rsidR="004352AF">
        <w:rPr>
          <w:sz w:val="24"/>
          <w:szCs w:val="24"/>
        </w:rPr>
        <w:t xml:space="preserve"> </w:t>
      </w:r>
      <w:r w:rsidR="004352AF" w:rsidRPr="004352AF">
        <w:rPr>
          <w:b/>
          <w:bCs/>
          <w:sz w:val="24"/>
          <w:szCs w:val="24"/>
        </w:rPr>
        <w:t>iznimno</w:t>
      </w:r>
      <w:r w:rsidR="004352AF">
        <w:rPr>
          <w:sz w:val="24"/>
          <w:szCs w:val="24"/>
        </w:rPr>
        <w:t xml:space="preserve"> su </w:t>
      </w:r>
      <w:r w:rsidR="009A7C0F" w:rsidRPr="000D5406">
        <w:rPr>
          <w:b/>
          <w:bCs/>
          <w:sz w:val="24"/>
          <w:szCs w:val="24"/>
        </w:rPr>
        <w:t>u 2025. godini</w:t>
      </w:r>
      <w:r w:rsidR="004352AF">
        <w:rPr>
          <w:b/>
          <w:bCs/>
          <w:sz w:val="24"/>
          <w:szCs w:val="24"/>
        </w:rPr>
        <w:t xml:space="preserve"> </w:t>
      </w:r>
      <w:r w:rsidR="000D5406" w:rsidRPr="000D5406">
        <w:rPr>
          <w:b/>
          <w:bCs/>
          <w:sz w:val="24"/>
          <w:szCs w:val="24"/>
        </w:rPr>
        <w:t>dodatno</w:t>
      </w:r>
      <w:r w:rsidR="004352AF">
        <w:rPr>
          <w:b/>
          <w:bCs/>
          <w:sz w:val="24"/>
          <w:szCs w:val="24"/>
        </w:rPr>
        <w:t xml:space="preserve"> uvećani</w:t>
      </w:r>
      <w:r w:rsidR="000D5406">
        <w:rPr>
          <w:sz w:val="24"/>
          <w:szCs w:val="24"/>
        </w:rPr>
        <w:t xml:space="preserve"> </w:t>
      </w:r>
      <w:r w:rsidR="009A7C0F" w:rsidRPr="004352AF">
        <w:rPr>
          <w:b/>
          <w:bCs/>
          <w:sz w:val="24"/>
          <w:szCs w:val="24"/>
        </w:rPr>
        <w:t>za</w:t>
      </w:r>
      <w:r w:rsidR="000D5406">
        <w:rPr>
          <w:sz w:val="24"/>
          <w:szCs w:val="24"/>
        </w:rPr>
        <w:t xml:space="preserve"> jedan</w:t>
      </w:r>
      <w:r w:rsidR="009A7C0F">
        <w:rPr>
          <w:sz w:val="24"/>
          <w:szCs w:val="24"/>
        </w:rPr>
        <w:t xml:space="preserve"> mjesec (</w:t>
      </w:r>
      <w:r w:rsidR="009A7C0F" w:rsidRPr="000D5406">
        <w:rPr>
          <w:b/>
          <w:bCs/>
          <w:sz w:val="24"/>
          <w:szCs w:val="24"/>
        </w:rPr>
        <w:t>13.-ti</w:t>
      </w:r>
      <w:r w:rsidR="000D5406" w:rsidRPr="000D5406">
        <w:rPr>
          <w:b/>
          <w:bCs/>
          <w:sz w:val="24"/>
          <w:szCs w:val="24"/>
        </w:rPr>
        <w:t xml:space="preserve"> mjesečni rashod za plaće</w:t>
      </w:r>
      <w:r w:rsidR="000D5406">
        <w:rPr>
          <w:sz w:val="24"/>
          <w:szCs w:val="24"/>
        </w:rPr>
        <w:t xml:space="preserve">) u iznosu od </w:t>
      </w:r>
      <w:r w:rsidR="000D5406" w:rsidRPr="000D5406">
        <w:rPr>
          <w:b/>
          <w:bCs/>
          <w:sz w:val="24"/>
          <w:szCs w:val="24"/>
        </w:rPr>
        <w:t>182.500 €</w:t>
      </w:r>
      <w:r w:rsidR="000D5406">
        <w:rPr>
          <w:sz w:val="24"/>
          <w:szCs w:val="24"/>
        </w:rPr>
        <w:t xml:space="preserve"> zbog ukidanja kontinuiranih rashoda na podskupini računa 193 i prijenosa na račune razreda 3 Rashodi poslovanja sa danom 1.1.2025. Navedeno je planirano zbog stupanja na snagu novog Pravilnika o proračunskom računovodstvu i računskom planu (NN 158/2023).</w:t>
      </w:r>
    </w:p>
    <w:bookmarkEnd w:id="11"/>
    <w:p w14:paraId="1AA7A6A2" w14:textId="77777777" w:rsidR="004352AF" w:rsidRDefault="004352AF" w:rsidP="00BD6A60">
      <w:pPr>
        <w:rPr>
          <w:sz w:val="24"/>
          <w:szCs w:val="24"/>
          <w:u w:val="single"/>
        </w:rPr>
      </w:pPr>
    </w:p>
    <w:p w14:paraId="686DD1AE" w14:textId="5ED65721" w:rsidR="00BD6A60" w:rsidRDefault="00BD6A60" w:rsidP="001963B0">
      <w:pPr>
        <w:ind w:left="482"/>
        <w:jc w:val="both"/>
        <w:rPr>
          <w:sz w:val="24"/>
          <w:szCs w:val="24"/>
        </w:rPr>
      </w:pPr>
      <w:r w:rsidRPr="00552774">
        <w:rPr>
          <w:b/>
          <w:bCs/>
          <w:sz w:val="24"/>
          <w:szCs w:val="24"/>
        </w:rPr>
        <w:t>Materijalni rashodi</w:t>
      </w:r>
      <w:r w:rsidRPr="00552774">
        <w:rPr>
          <w:sz w:val="24"/>
          <w:szCs w:val="24"/>
        </w:rPr>
        <w:t xml:space="preserve"> (skupina 32)</w:t>
      </w:r>
      <w:r w:rsidR="00552774">
        <w:rPr>
          <w:sz w:val="24"/>
          <w:szCs w:val="24"/>
        </w:rPr>
        <w:t xml:space="preserve"> planirani su za 2025. god. u iznosu od</w:t>
      </w:r>
      <w:r w:rsidR="0048300D">
        <w:rPr>
          <w:sz w:val="24"/>
          <w:szCs w:val="24"/>
        </w:rPr>
        <w:t xml:space="preserve"> </w:t>
      </w:r>
      <w:r w:rsidR="0048300D" w:rsidRPr="0048300D">
        <w:rPr>
          <w:b/>
          <w:bCs/>
          <w:sz w:val="24"/>
          <w:szCs w:val="24"/>
        </w:rPr>
        <w:t>641.980 €</w:t>
      </w:r>
      <w:r w:rsidR="0048300D">
        <w:rPr>
          <w:sz w:val="24"/>
          <w:szCs w:val="24"/>
        </w:rPr>
        <w:t xml:space="preserve">. </w:t>
      </w:r>
      <w:r w:rsidRPr="0028125D">
        <w:rPr>
          <w:sz w:val="24"/>
          <w:szCs w:val="24"/>
        </w:rPr>
        <w:t>U ovu skupinu konta spadaju rashodi koji se odnose na:</w:t>
      </w:r>
    </w:p>
    <w:p w14:paraId="35CE5C36" w14:textId="77777777" w:rsidR="0048300D" w:rsidRDefault="0048300D" w:rsidP="001963B0">
      <w:pPr>
        <w:ind w:left="482"/>
        <w:jc w:val="both"/>
        <w:rPr>
          <w:sz w:val="24"/>
          <w:szCs w:val="24"/>
        </w:rPr>
      </w:pPr>
    </w:p>
    <w:p w14:paraId="5811F89F" w14:textId="5B04EE89" w:rsidR="00BD6A60"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D7250D">
        <w:rPr>
          <w:b/>
          <w:bCs/>
        </w:rPr>
        <w:t>naknade troškova zaposlenima</w:t>
      </w:r>
      <w:r>
        <w:t xml:space="preserve"> - </w:t>
      </w:r>
      <w:r w:rsidRPr="007D5B41">
        <w:t>troškovi službenih putovanja (naknade za smještaj, prijevoz i dnevnice), stručnih usavršavanja svih zaposlenika (kotizacije)</w:t>
      </w:r>
      <w:r>
        <w:t xml:space="preserve">, </w:t>
      </w:r>
      <w:r w:rsidRPr="007D5B41">
        <w:t>naknade po osnovi korištenja privatnog automobila u službene svrhe (loko vožnja)</w:t>
      </w:r>
      <w:r>
        <w:t xml:space="preserve">, </w:t>
      </w:r>
      <w:r w:rsidRPr="007D5B41">
        <w:t>naknada troškova prijevoza na posao i s posla</w:t>
      </w:r>
      <w:r w:rsidR="00D7250D">
        <w:t xml:space="preserve"> – planirano u iznosu od </w:t>
      </w:r>
      <w:r w:rsidR="00D7250D" w:rsidRPr="00D7250D">
        <w:rPr>
          <w:b/>
          <w:bCs/>
        </w:rPr>
        <w:t>73.110 €</w:t>
      </w:r>
    </w:p>
    <w:p w14:paraId="447BC1A1" w14:textId="3BEC562E" w:rsidR="00BD6A60"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D7250D">
        <w:rPr>
          <w:b/>
          <w:bCs/>
        </w:rPr>
        <w:t>rashode za materijal i energiju</w:t>
      </w:r>
      <w:r>
        <w:t xml:space="preserve"> - </w:t>
      </w:r>
      <w:r w:rsidRPr="007D5B41">
        <w:t>uredski materijal i ostali materijalni rashodi (potrošni uredski materijal, papir, toneri, literatura, materijal i sredstva za čišćenje i održavanje, materijal za higijenske potrebe, razni materijal za nastavu i ostali materijal za potrebe redovnog poslovanja</w:t>
      </w:r>
      <w:r w:rsidR="00856EAE">
        <w:t>, održavanja županijskih stručnih vijeća, za rad s darovitim učenicima</w:t>
      </w:r>
      <w:r w:rsidRPr="007D5B41">
        <w:t>), rashodi za energiju (električna energija, plin, motorni benzin), materijal i dijelovi za tekuće i investicijsko održavanje (materijali za bojanje, popravke), sitni inventar i zaštitna odjeća i obuća (domari, spremačice, kuharice)</w:t>
      </w:r>
      <w:r>
        <w:t xml:space="preserve">, </w:t>
      </w:r>
      <w:r w:rsidRPr="007D5B41">
        <w:t>rashodi za namirnice za prehranu učenika</w:t>
      </w:r>
      <w:r>
        <w:t xml:space="preserve"> i organizaciju raznih manifestacija (županijska natjecanja</w:t>
      </w:r>
      <w:r w:rsidR="00856EAE">
        <w:t>, županijska stručna vijeća</w:t>
      </w:r>
      <w:r>
        <w:t>), osnovni i pomoćni materijal za školsku zadrugu i za izradu nefinancijske imovine u vlastitoj režiji</w:t>
      </w:r>
      <w:r w:rsidR="00D7250D">
        <w:t xml:space="preserve"> – planirano u iznosu od </w:t>
      </w:r>
      <w:r w:rsidR="00D7250D" w:rsidRPr="00D7250D">
        <w:rPr>
          <w:b/>
          <w:bCs/>
        </w:rPr>
        <w:t>461.100 €</w:t>
      </w:r>
    </w:p>
    <w:p w14:paraId="5AC01D78" w14:textId="36487C0B" w:rsidR="00BD6A60" w:rsidRPr="007B5E78"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D7250D">
        <w:rPr>
          <w:b/>
          <w:bCs/>
        </w:rPr>
        <w:t>rashode za usluge</w:t>
      </w:r>
      <w:r>
        <w:t xml:space="preserve"> - </w:t>
      </w:r>
      <w:r w:rsidRPr="00543F1F">
        <w:t>usluge telefona, pošte i prijevoza, usluge tekućeg i investicijskog održavanja (školskih prostorija, inventara, računala i ostale opreme), usluge promidžbe i informiranja (oglasi u javnim glasilima vezani uz javnu nabavu i usluge iznajmljivanja školske dvorane</w:t>
      </w:r>
      <w:r w:rsidR="00DF46B7">
        <w:t>, školska obilježja za učenike koji sudjeluju na natjecanjima i tako predstavljaju školu</w:t>
      </w:r>
      <w:r w:rsidRPr="00543F1F">
        <w:t>), komunalne usluge (naknada za uređenje voda, skupljanje i zbrinjavanje otpada, vodne usluge), zakupnine i najamnine (najam multifunkcijskih - print/scan/copy uređaja</w:t>
      </w:r>
      <w:r w:rsidR="00DF46B7">
        <w:t>, licence za Oxford e-knjižnicu</w:t>
      </w:r>
      <w:r w:rsidRPr="00543F1F">
        <w:t>), zdravstvene usluge (obvezni i preventivni zdravstveni pregledi zaposlenika, sistematski pregledi zaposlenika, sanitarni pregledi, mikrobiološka ispitivanja u školskoj kuhinji, dezinsekcija), intelektualne i osobne usluge (usluge po ugovorima o djelu i autorskom djelu,</w:t>
      </w:r>
      <w:r w:rsidR="002925C2">
        <w:t xml:space="preserve"> radionice s darovitim učenicima, </w:t>
      </w:r>
      <w:r w:rsidRPr="00543F1F">
        <w:t>pravna savjetovanja, vođenje postupaka ovrhe</w:t>
      </w:r>
      <w:r w:rsidR="002925C2">
        <w:t>, usluge javnih bilježnika</w:t>
      </w:r>
      <w:r w:rsidRPr="00543F1F">
        <w:t>), računalne usluge (naknade za zaprimanje e-računa, usluge podrške u primjeni programa za riznično poslovanje,</w:t>
      </w:r>
      <w:r w:rsidR="002925C2">
        <w:t xml:space="preserve"> održavanje programa za ePisarnicu, </w:t>
      </w:r>
      <w:r w:rsidRPr="00543F1F">
        <w:t>ostale računalne usluge) i ostale usluge (grafičke i tiskarske usluge i usluge uvezivanja, usluge otiska i skeniranja na multifunkcijskom uređaju u najmu, usluge vođenja poslova zaštite na radu, osposobljavanja za rad na siguran način i sl., usluge čišćenja i pranja, usluge kontrole i ispitivanja vatrogasnih aparata i hidrantske mreže, usluge izrade ključeva, usluge izrade školskih obilježja,</w:t>
      </w:r>
      <w:r w:rsidR="002925C2">
        <w:t xml:space="preserve"> organizacija izleta, škola u prirodi, terenske nastave, posjeta muzejima, kazalištima i sl., prijevoz na natjecanja, </w:t>
      </w:r>
      <w:r w:rsidRPr="00543F1F">
        <w:t>sudjelovanje u programima - kotizacije za Theaterspiele, Mathfest</w:t>
      </w:r>
      <w:r w:rsidR="002925C2">
        <w:t>, Atom liga, MAT liga, debatni turnir</w:t>
      </w:r>
      <w:r w:rsidR="007810C8">
        <w:t>…</w:t>
      </w:r>
      <w:r w:rsidR="002925C2">
        <w:t>, usluge fotografiranja</w:t>
      </w:r>
      <w:r w:rsidR="007810C8">
        <w:t>)</w:t>
      </w:r>
      <w:r w:rsidR="002925C2">
        <w:t xml:space="preserve"> </w:t>
      </w:r>
      <w:r w:rsidR="00D7250D">
        <w:t xml:space="preserve">– planirano u iznosu od </w:t>
      </w:r>
      <w:r w:rsidR="00D7250D" w:rsidRPr="00D7250D">
        <w:rPr>
          <w:b/>
          <w:bCs/>
        </w:rPr>
        <w:t>87.400 €</w:t>
      </w:r>
    </w:p>
    <w:p w14:paraId="19D42881" w14:textId="4BA755CD" w:rsidR="007B5E78" w:rsidRDefault="007B5E78" w:rsidP="001963B0">
      <w:pPr>
        <w:pStyle w:val="Odlomakpopisa"/>
        <w:widowControl/>
        <w:numPr>
          <w:ilvl w:val="0"/>
          <w:numId w:val="11"/>
        </w:numPr>
        <w:autoSpaceDE/>
        <w:autoSpaceDN/>
        <w:adjustRightInd/>
        <w:spacing w:after="160" w:line="259" w:lineRule="auto"/>
        <w:ind w:left="1196" w:hanging="357"/>
        <w:contextualSpacing/>
        <w:jc w:val="both"/>
      </w:pPr>
      <w:r>
        <w:rPr>
          <w:b/>
          <w:bCs/>
        </w:rPr>
        <w:lastRenderedPageBreak/>
        <w:t>naknade troškova osobama izvan radnog odnosa</w:t>
      </w:r>
      <w:r>
        <w:t xml:space="preserve"> </w:t>
      </w:r>
      <w:r w:rsidR="00027513">
        <w:t>–</w:t>
      </w:r>
      <w:r>
        <w:t xml:space="preserve"> </w:t>
      </w:r>
      <w:r w:rsidR="00027513">
        <w:t xml:space="preserve">naknade troškova učenicima za prijevoz, smještaj i ostale troškove (osiguranje) koji nastanu sudjelovanjem učenika u međunarodnim razmjenama u okviru projekta mobilnosti Erasmus + ili drugim manifestacijama u tuzemstvu (npr. „Novigradsko proljeće“) – planirano u iznosu od </w:t>
      </w:r>
      <w:r w:rsidR="00027513" w:rsidRPr="00027513">
        <w:rPr>
          <w:b/>
          <w:bCs/>
        </w:rPr>
        <w:t>12.310</w:t>
      </w:r>
      <w:r w:rsidR="00027513">
        <w:t xml:space="preserve"> €</w:t>
      </w:r>
    </w:p>
    <w:p w14:paraId="17377896" w14:textId="0170D29D" w:rsidR="00BD6A60" w:rsidRPr="007F2071"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7B5E78">
        <w:rPr>
          <w:b/>
          <w:bCs/>
        </w:rPr>
        <w:t>ostale nespomenute rashode poslovanja</w:t>
      </w:r>
      <w:r>
        <w:t xml:space="preserve"> - </w:t>
      </w:r>
      <w:r w:rsidRPr="00543F1F">
        <w:t>premije osiguranja, troškovi reprezentacije, članarine (udruga Lijepa naša, Zajednica osnovnih škola, udruga učeničkog zadrugarstva, udruga ravnatelja osnovnih škola), pristojbe za provjeru vjerodostojnosti diploma,</w:t>
      </w:r>
      <w:r w:rsidR="00F65AD7">
        <w:t xml:space="preserve"> naknada za nezapošljavanje osoba sa invaliditetom, </w:t>
      </w:r>
      <w:r w:rsidRPr="00543F1F">
        <w:t>ostali nespomenuti rashodi (e-paket FINA-e)</w:t>
      </w:r>
      <w:r w:rsidR="00D7250D">
        <w:t xml:space="preserve"> – planirano u iznosu </w:t>
      </w:r>
      <w:r w:rsidR="00D7250D" w:rsidRPr="00D7250D">
        <w:rPr>
          <w:b/>
          <w:bCs/>
        </w:rPr>
        <w:t>8.060</w:t>
      </w:r>
      <w:r w:rsidR="00D7250D">
        <w:t xml:space="preserve"> €.</w:t>
      </w:r>
    </w:p>
    <w:p w14:paraId="08B70FB2" w14:textId="111B8673" w:rsidR="00321D16" w:rsidRDefault="00321D16" w:rsidP="001963B0">
      <w:pPr>
        <w:ind w:left="482"/>
        <w:jc w:val="both"/>
        <w:rPr>
          <w:sz w:val="24"/>
          <w:szCs w:val="24"/>
        </w:rPr>
      </w:pPr>
      <w:r>
        <w:rPr>
          <w:sz w:val="24"/>
          <w:szCs w:val="24"/>
        </w:rPr>
        <w:t xml:space="preserve">Do povećanja planiranih </w:t>
      </w:r>
      <w:r w:rsidRPr="00321D16">
        <w:rPr>
          <w:b/>
          <w:bCs/>
          <w:sz w:val="24"/>
          <w:szCs w:val="24"/>
        </w:rPr>
        <w:t>m</w:t>
      </w:r>
      <w:r w:rsidR="00BD6A60" w:rsidRPr="00321D16">
        <w:rPr>
          <w:b/>
          <w:bCs/>
          <w:sz w:val="24"/>
          <w:szCs w:val="24"/>
        </w:rPr>
        <w:t>aterijalni</w:t>
      </w:r>
      <w:r w:rsidRPr="00321D16">
        <w:rPr>
          <w:b/>
          <w:bCs/>
          <w:sz w:val="24"/>
          <w:szCs w:val="24"/>
        </w:rPr>
        <w:t>h</w:t>
      </w:r>
      <w:r w:rsidR="00BD6A60" w:rsidRPr="00321D16">
        <w:rPr>
          <w:b/>
          <w:bCs/>
          <w:sz w:val="24"/>
          <w:szCs w:val="24"/>
        </w:rPr>
        <w:t xml:space="preserve"> rashod</w:t>
      </w:r>
      <w:r w:rsidRPr="00321D16">
        <w:rPr>
          <w:b/>
          <w:bCs/>
          <w:sz w:val="24"/>
          <w:szCs w:val="24"/>
        </w:rPr>
        <w:t>a u 2025. god. u odnosu na 2024. god.</w:t>
      </w:r>
      <w:r>
        <w:rPr>
          <w:sz w:val="24"/>
          <w:szCs w:val="24"/>
        </w:rPr>
        <w:t xml:space="preserve"> došlo je</w:t>
      </w:r>
      <w:r w:rsidR="00421561">
        <w:rPr>
          <w:sz w:val="24"/>
          <w:szCs w:val="24"/>
        </w:rPr>
        <w:t xml:space="preserve"> uglavnom </w:t>
      </w:r>
      <w:r>
        <w:rPr>
          <w:sz w:val="24"/>
          <w:szCs w:val="24"/>
        </w:rPr>
        <w:t xml:space="preserve">zbog </w:t>
      </w:r>
      <w:r w:rsidRPr="00321D16">
        <w:rPr>
          <w:b/>
          <w:bCs/>
          <w:sz w:val="24"/>
          <w:szCs w:val="24"/>
        </w:rPr>
        <w:t>više planiranih</w:t>
      </w:r>
      <w:r>
        <w:rPr>
          <w:sz w:val="24"/>
          <w:szCs w:val="24"/>
        </w:rPr>
        <w:t xml:space="preserve"> iznosa za:</w:t>
      </w:r>
    </w:p>
    <w:p w14:paraId="7ECFC4DC" w14:textId="77777777" w:rsidR="00321D16" w:rsidRDefault="00321D16" w:rsidP="001963B0">
      <w:pPr>
        <w:ind w:left="482"/>
        <w:jc w:val="both"/>
        <w:rPr>
          <w:sz w:val="24"/>
          <w:szCs w:val="24"/>
        </w:rPr>
      </w:pPr>
    </w:p>
    <w:p w14:paraId="453816D8" w14:textId="2E44FBBE" w:rsidR="00321D16" w:rsidRPr="00321D16" w:rsidRDefault="00321D16" w:rsidP="00321D16">
      <w:pPr>
        <w:pStyle w:val="Odlomakpopisa"/>
        <w:widowControl/>
        <w:numPr>
          <w:ilvl w:val="0"/>
          <w:numId w:val="11"/>
        </w:numPr>
        <w:autoSpaceDE/>
        <w:autoSpaceDN/>
        <w:adjustRightInd/>
        <w:spacing w:after="160" w:line="259" w:lineRule="auto"/>
        <w:ind w:left="1196" w:hanging="357"/>
        <w:contextualSpacing/>
        <w:jc w:val="both"/>
      </w:pPr>
      <w:r>
        <w:rPr>
          <w:b/>
          <w:bCs/>
        </w:rPr>
        <w:t xml:space="preserve">namirnice za prehranu učenika </w:t>
      </w:r>
      <w:r>
        <w:t xml:space="preserve">(prvenstveno za ručkove te za besplatni topli obrok) – zbog značajno većeg broja korisnika usluge ručka od šk. god. 2024./2025. i povećanog broja korisnika besplatne užine  – planirano više za iznos od </w:t>
      </w:r>
      <w:r w:rsidRPr="00321D16">
        <w:rPr>
          <w:b/>
          <w:bCs/>
        </w:rPr>
        <w:t>42.750 €</w:t>
      </w:r>
    </w:p>
    <w:p w14:paraId="20AFA5A7" w14:textId="2E8B1637" w:rsidR="00321D16" w:rsidRPr="00421561" w:rsidRDefault="00421561" w:rsidP="00321D16">
      <w:pPr>
        <w:pStyle w:val="Odlomakpopisa"/>
        <w:widowControl/>
        <w:numPr>
          <w:ilvl w:val="0"/>
          <w:numId w:val="11"/>
        </w:numPr>
        <w:autoSpaceDE/>
        <w:autoSpaceDN/>
        <w:adjustRightInd/>
        <w:spacing w:after="160" w:line="259" w:lineRule="auto"/>
        <w:ind w:left="1196" w:hanging="357"/>
        <w:contextualSpacing/>
        <w:jc w:val="both"/>
      </w:pPr>
      <w:r>
        <w:rPr>
          <w:b/>
          <w:bCs/>
        </w:rPr>
        <w:t xml:space="preserve">stručno usavršavanje zaposlenika, naknade troškova osobama izvan radnog odnosa (učenicima) </w:t>
      </w:r>
      <w:r>
        <w:t xml:space="preserve">i druge materijalne rashode zbog planiranih aktivnosti mobilnosti u okviru novog Erasmus + projekta mobilnosti KA121 – planirano više za iznos od </w:t>
      </w:r>
      <w:r w:rsidRPr="00421561">
        <w:rPr>
          <w:b/>
          <w:bCs/>
        </w:rPr>
        <w:t>14.570 €</w:t>
      </w:r>
    </w:p>
    <w:p w14:paraId="33E376CE" w14:textId="49AD374A" w:rsidR="00421561" w:rsidRPr="00543511" w:rsidRDefault="00543511" w:rsidP="00321D16">
      <w:pPr>
        <w:pStyle w:val="Odlomakpopisa"/>
        <w:widowControl/>
        <w:numPr>
          <w:ilvl w:val="0"/>
          <w:numId w:val="11"/>
        </w:numPr>
        <w:autoSpaceDE/>
        <w:autoSpaceDN/>
        <w:adjustRightInd/>
        <w:spacing w:after="160" w:line="259" w:lineRule="auto"/>
        <w:ind w:left="1196" w:hanging="357"/>
        <w:contextualSpacing/>
        <w:jc w:val="both"/>
      </w:pPr>
      <w:r>
        <w:rPr>
          <w:b/>
          <w:bCs/>
        </w:rPr>
        <w:t xml:space="preserve">prijevoz na posao i s posla </w:t>
      </w:r>
      <w:r>
        <w:t xml:space="preserve">– za pomoćnike u nastavi temeljem uputa nadležnog upravnog odjela, za zaposlenike u produženom boravku zbog planiranog zapošljavanja dodatne učiteljice te za zaposlenike za koje se sredstva za plaće osiguravaju u državnom proračunu zbog usklade sa očekivanim procijenjenim rashodima za 2024. god. – planirano više za iznos od </w:t>
      </w:r>
      <w:r w:rsidRPr="00543511">
        <w:rPr>
          <w:b/>
          <w:bCs/>
        </w:rPr>
        <w:t>8.600 €</w:t>
      </w:r>
    </w:p>
    <w:p w14:paraId="63B45E26" w14:textId="2F93D2A3" w:rsidR="00EC1A68" w:rsidRPr="00EC1A68" w:rsidRDefault="007A53D5" w:rsidP="00EC1A68">
      <w:pPr>
        <w:pStyle w:val="Odlomakpopisa"/>
        <w:widowControl/>
        <w:numPr>
          <w:ilvl w:val="0"/>
          <w:numId w:val="11"/>
        </w:numPr>
        <w:autoSpaceDE/>
        <w:autoSpaceDN/>
        <w:adjustRightInd/>
        <w:spacing w:after="160" w:line="259" w:lineRule="auto"/>
        <w:ind w:left="1196" w:hanging="357"/>
        <w:contextualSpacing/>
        <w:jc w:val="both"/>
      </w:pPr>
      <w:r>
        <w:rPr>
          <w:b/>
          <w:bCs/>
        </w:rPr>
        <w:t xml:space="preserve">energiju </w:t>
      </w:r>
      <w:r>
        <w:t xml:space="preserve">– zbog </w:t>
      </w:r>
      <w:r w:rsidR="00EC1A68" w:rsidRPr="00EC1A68">
        <w:t>najavljenog smanjenja subvencija Vlade RH u iznosu</w:t>
      </w:r>
      <w:r w:rsidR="00EC1A68">
        <w:t xml:space="preserve"> cca. </w:t>
      </w:r>
      <w:r w:rsidR="00EC1A68" w:rsidRPr="00EC1A68">
        <w:t>15% u odnosu na planirani iznos</w:t>
      </w:r>
      <w:r w:rsidR="00EC1A68">
        <w:t xml:space="preserve"> </w:t>
      </w:r>
      <w:r w:rsidR="00EC1A68" w:rsidRPr="00EC1A68">
        <w:t>za 2024. god.</w:t>
      </w:r>
      <w:r w:rsidR="00EC1A68">
        <w:t xml:space="preserve"> – planirano više za iznos od </w:t>
      </w:r>
      <w:r w:rsidR="00EC1A68" w:rsidRPr="00EC1A68">
        <w:rPr>
          <w:b/>
          <w:bCs/>
        </w:rPr>
        <w:t>8.660 €</w:t>
      </w:r>
      <w:r w:rsidR="000C34C1" w:rsidRPr="000C34C1">
        <w:t>.</w:t>
      </w:r>
    </w:p>
    <w:p w14:paraId="45A29808" w14:textId="148BCC0C" w:rsidR="00543511" w:rsidRPr="004015AB" w:rsidRDefault="00FB0363" w:rsidP="000C34C1">
      <w:pPr>
        <w:widowControl/>
        <w:autoSpaceDE/>
        <w:autoSpaceDN/>
        <w:adjustRightInd/>
        <w:spacing w:after="160" w:line="259" w:lineRule="auto"/>
        <w:ind w:left="482"/>
        <w:contextualSpacing/>
        <w:jc w:val="both"/>
        <w:rPr>
          <w:sz w:val="24"/>
          <w:szCs w:val="24"/>
        </w:rPr>
      </w:pPr>
      <w:r w:rsidRPr="004015AB">
        <w:rPr>
          <w:sz w:val="24"/>
          <w:szCs w:val="24"/>
        </w:rPr>
        <w:t xml:space="preserve">Međutim, istovremeno su svi </w:t>
      </w:r>
      <w:r w:rsidRPr="004015AB">
        <w:rPr>
          <w:b/>
          <w:bCs/>
          <w:sz w:val="24"/>
          <w:szCs w:val="24"/>
        </w:rPr>
        <w:t>materijalni rashodi iz sredstava decentralizacije</w:t>
      </w:r>
      <w:r w:rsidRPr="004015AB">
        <w:rPr>
          <w:sz w:val="24"/>
          <w:szCs w:val="24"/>
        </w:rPr>
        <w:t xml:space="preserve"> prema uputi nadležnog upravnog odjela osnivača </w:t>
      </w:r>
      <w:r w:rsidRPr="004015AB">
        <w:rPr>
          <w:b/>
          <w:bCs/>
          <w:sz w:val="24"/>
          <w:szCs w:val="24"/>
        </w:rPr>
        <w:t>manje planirani u iznosu od 58.860 €</w:t>
      </w:r>
      <w:r w:rsidRPr="004015AB">
        <w:rPr>
          <w:sz w:val="24"/>
          <w:szCs w:val="24"/>
        </w:rPr>
        <w:t xml:space="preserve"> što rezultira time da je </w:t>
      </w:r>
      <w:r w:rsidRPr="004015AB">
        <w:rPr>
          <w:b/>
          <w:bCs/>
          <w:sz w:val="24"/>
          <w:szCs w:val="24"/>
        </w:rPr>
        <w:t>ukupan planirani iznos za materijalne rashode planiran u 2025. god. u odnosu na 2024, god. veći za iznos od 18.403 €</w:t>
      </w:r>
      <w:r w:rsidR="00B55B76" w:rsidRPr="004015AB">
        <w:rPr>
          <w:b/>
          <w:bCs/>
          <w:sz w:val="24"/>
          <w:szCs w:val="24"/>
        </w:rPr>
        <w:t xml:space="preserve"> </w:t>
      </w:r>
      <w:r w:rsidR="00B55B76" w:rsidRPr="004015AB">
        <w:rPr>
          <w:sz w:val="24"/>
          <w:szCs w:val="24"/>
        </w:rPr>
        <w:t xml:space="preserve">tj. </w:t>
      </w:r>
      <w:r w:rsidR="00B55B76" w:rsidRPr="004015AB">
        <w:rPr>
          <w:b/>
          <w:bCs/>
          <w:sz w:val="24"/>
          <w:szCs w:val="24"/>
        </w:rPr>
        <w:t xml:space="preserve">manje je planirano u odnosu na ukupno </w:t>
      </w:r>
      <w:r w:rsidR="007D1594" w:rsidRPr="004015AB">
        <w:rPr>
          <w:b/>
          <w:bCs/>
          <w:sz w:val="24"/>
          <w:szCs w:val="24"/>
        </w:rPr>
        <w:t>procijenjene rashode</w:t>
      </w:r>
      <w:r w:rsidR="007D1594" w:rsidRPr="004015AB">
        <w:rPr>
          <w:sz w:val="24"/>
          <w:szCs w:val="24"/>
        </w:rPr>
        <w:t xml:space="preserve">. </w:t>
      </w:r>
      <w:r w:rsidR="00B55B76" w:rsidRPr="004015AB">
        <w:rPr>
          <w:sz w:val="24"/>
          <w:szCs w:val="24"/>
        </w:rPr>
        <w:t xml:space="preserve">Shodno navedenom, </w:t>
      </w:r>
      <w:r w:rsidR="00B55B76" w:rsidRPr="004015AB">
        <w:rPr>
          <w:b/>
          <w:bCs/>
          <w:sz w:val="24"/>
          <w:szCs w:val="24"/>
        </w:rPr>
        <w:t>izmjenama i dopunama</w:t>
      </w:r>
      <w:r w:rsidR="00B55B76" w:rsidRPr="004015AB">
        <w:rPr>
          <w:sz w:val="24"/>
          <w:szCs w:val="24"/>
        </w:rPr>
        <w:t xml:space="preserve"> financijskog plana trebat će se </w:t>
      </w:r>
      <w:r w:rsidR="00B55B76" w:rsidRPr="004015AB">
        <w:rPr>
          <w:b/>
          <w:bCs/>
          <w:sz w:val="24"/>
          <w:szCs w:val="24"/>
        </w:rPr>
        <w:t>osigurati dodatna sredstva</w:t>
      </w:r>
      <w:r w:rsidR="00B55B76" w:rsidRPr="004015AB">
        <w:rPr>
          <w:sz w:val="24"/>
          <w:szCs w:val="24"/>
        </w:rPr>
        <w:t>.</w:t>
      </w:r>
    </w:p>
    <w:p w14:paraId="704306CF" w14:textId="77777777" w:rsidR="00831D70" w:rsidRDefault="00831D70" w:rsidP="00BD6A60">
      <w:pPr>
        <w:rPr>
          <w:sz w:val="24"/>
          <w:szCs w:val="24"/>
          <w:u w:val="single"/>
        </w:rPr>
      </w:pPr>
    </w:p>
    <w:p w14:paraId="66D500DE" w14:textId="1C07AE5A" w:rsidR="00BD6A60" w:rsidRDefault="00BD6A60" w:rsidP="001963B0">
      <w:pPr>
        <w:ind w:left="482"/>
        <w:jc w:val="both"/>
        <w:rPr>
          <w:sz w:val="24"/>
          <w:szCs w:val="24"/>
        </w:rPr>
      </w:pPr>
      <w:r w:rsidRPr="00430584">
        <w:rPr>
          <w:b/>
          <w:bCs/>
          <w:sz w:val="24"/>
          <w:szCs w:val="24"/>
        </w:rPr>
        <w:t>Financijski rashodi</w:t>
      </w:r>
      <w:r w:rsidRPr="00430584">
        <w:rPr>
          <w:sz w:val="24"/>
          <w:szCs w:val="24"/>
        </w:rPr>
        <w:t xml:space="preserve"> (skupina 34)</w:t>
      </w:r>
      <w:r w:rsidR="00430584">
        <w:rPr>
          <w:sz w:val="24"/>
          <w:szCs w:val="24"/>
        </w:rPr>
        <w:t xml:space="preserve"> planirani su u 2025. god. u iznosu od </w:t>
      </w:r>
      <w:r w:rsidR="00430584" w:rsidRPr="00430584">
        <w:rPr>
          <w:b/>
          <w:bCs/>
          <w:sz w:val="24"/>
          <w:szCs w:val="24"/>
        </w:rPr>
        <w:t>1.850 €</w:t>
      </w:r>
      <w:r w:rsidR="00430584">
        <w:rPr>
          <w:sz w:val="24"/>
          <w:szCs w:val="24"/>
        </w:rPr>
        <w:t>.</w:t>
      </w:r>
      <w:r>
        <w:rPr>
          <w:sz w:val="24"/>
          <w:szCs w:val="24"/>
        </w:rPr>
        <w:t xml:space="preserve"> </w:t>
      </w:r>
      <w:r w:rsidRPr="0028125D">
        <w:rPr>
          <w:sz w:val="24"/>
          <w:szCs w:val="24"/>
        </w:rPr>
        <w:t>U ovu skupinu konta spadaju rashodi koji se odnose na</w:t>
      </w:r>
      <w:r>
        <w:rPr>
          <w:sz w:val="24"/>
          <w:szCs w:val="24"/>
        </w:rPr>
        <w:t xml:space="preserve"> </w:t>
      </w:r>
      <w:r w:rsidRPr="00642754">
        <w:rPr>
          <w:sz w:val="24"/>
          <w:szCs w:val="24"/>
        </w:rPr>
        <w:t>bankarske usluge i usluge platnog prometa</w:t>
      </w:r>
      <w:r>
        <w:rPr>
          <w:sz w:val="24"/>
          <w:szCs w:val="24"/>
        </w:rPr>
        <w:t xml:space="preserve"> te </w:t>
      </w:r>
      <w:r w:rsidRPr="00642754">
        <w:rPr>
          <w:sz w:val="24"/>
          <w:szCs w:val="24"/>
        </w:rPr>
        <w:t>zatezne kamate</w:t>
      </w:r>
      <w:r>
        <w:rPr>
          <w:sz w:val="24"/>
          <w:szCs w:val="24"/>
        </w:rPr>
        <w:t>.</w:t>
      </w:r>
    </w:p>
    <w:p w14:paraId="022EB692" w14:textId="77777777" w:rsidR="00BD6A60" w:rsidRDefault="00BD6A60" w:rsidP="00BD6A60">
      <w:pPr>
        <w:rPr>
          <w:sz w:val="24"/>
          <w:szCs w:val="24"/>
        </w:rPr>
      </w:pPr>
    </w:p>
    <w:p w14:paraId="522CAC19" w14:textId="15725F07" w:rsidR="00BD6A60" w:rsidRDefault="00BD6A60" w:rsidP="001963B0">
      <w:pPr>
        <w:ind w:left="482"/>
        <w:jc w:val="both"/>
        <w:rPr>
          <w:sz w:val="24"/>
          <w:szCs w:val="24"/>
        </w:rPr>
      </w:pPr>
      <w:r>
        <w:rPr>
          <w:sz w:val="24"/>
          <w:szCs w:val="24"/>
        </w:rPr>
        <w:t>Iznos</w:t>
      </w:r>
      <w:r w:rsidR="0096326C">
        <w:rPr>
          <w:sz w:val="24"/>
          <w:szCs w:val="24"/>
        </w:rPr>
        <w:t xml:space="preserve"> </w:t>
      </w:r>
      <w:r w:rsidR="009E7658">
        <w:rPr>
          <w:sz w:val="24"/>
          <w:szCs w:val="24"/>
        </w:rPr>
        <w:t>financijskih</w:t>
      </w:r>
      <w:r>
        <w:rPr>
          <w:sz w:val="24"/>
          <w:szCs w:val="24"/>
        </w:rPr>
        <w:t xml:space="preserve"> rashoda</w:t>
      </w:r>
      <w:r w:rsidR="009E7658">
        <w:rPr>
          <w:sz w:val="24"/>
          <w:szCs w:val="24"/>
        </w:rPr>
        <w:t xml:space="preserve"> planiran u 2025. god. </w:t>
      </w:r>
      <w:r w:rsidR="009E7658" w:rsidRPr="0096326C">
        <w:rPr>
          <w:b/>
          <w:bCs/>
          <w:sz w:val="24"/>
          <w:szCs w:val="24"/>
        </w:rPr>
        <w:t>veći</w:t>
      </w:r>
      <w:r w:rsidR="009E7658">
        <w:rPr>
          <w:sz w:val="24"/>
          <w:szCs w:val="24"/>
        </w:rPr>
        <w:t xml:space="preserve"> je za </w:t>
      </w:r>
      <w:r w:rsidR="009E7658" w:rsidRPr="0096326C">
        <w:rPr>
          <w:b/>
          <w:bCs/>
          <w:sz w:val="24"/>
          <w:szCs w:val="24"/>
        </w:rPr>
        <w:t>225 €</w:t>
      </w:r>
      <w:r w:rsidR="009E7658">
        <w:rPr>
          <w:sz w:val="24"/>
          <w:szCs w:val="24"/>
        </w:rPr>
        <w:t xml:space="preserve"> u odnosu na 2024. god. zbog očekivanog povećanja obima platnog prometa s obzirom na povećanje broja učenika korisnika usluge ručka</w:t>
      </w:r>
      <w:r w:rsidR="0096326C">
        <w:rPr>
          <w:sz w:val="24"/>
          <w:szCs w:val="24"/>
        </w:rPr>
        <w:t xml:space="preserve"> od šk. god. 2024./2025.</w:t>
      </w:r>
      <w:r w:rsidR="009E7658">
        <w:rPr>
          <w:sz w:val="24"/>
          <w:szCs w:val="24"/>
        </w:rPr>
        <w:t>, a time i povećanja obima naplaćenih sredstava te dodatnog platnog prometa koji se očekuje zbog novih aktivnosti mobilnosti (novi Erasmus + projekt KA121).</w:t>
      </w:r>
    </w:p>
    <w:p w14:paraId="4E6D13E1" w14:textId="77777777" w:rsidR="00D665CF" w:rsidRDefault="00D665CF" w:rsidP="001963B0">
      <w:pPr>
        <w:ind w:left="482"/>
        <w:jc w:val="both"/>
        <w:rPr>
          <w:sz w:val="24"/>
          <w:szCs w:val="24"/>
        </w:rPr>
      </w:pPr>
    </w:p>
    <w:p w14:paraId="30979F5E" w14:textId="0984C062" w:rsidR="005478A0" w:rsidRPr="00C1411C" w:rsidRDefault="00D665CF" w:rsidP="00C1411C">
      <w:pPr>
        <w:ind w:left="482"/>
        <w:jc w:val="both"/>
        <w:rPr>
          <w:sz w:val="24"/>
          <w:szCs w:val="24"/>
        </w:rPr>
      </w:pPr>
      <w:r w:rsidRPr="00D665CF">
        <w:rPr>
          <w:b/>
          <w:bCs/>
          <w:sz w:val="24"/>
          <w:szCs w:val="24"/>
        </w:rPr>
        <w:t>Pomoći dane u inozemstvo i unutar općeg proračuna</w:t>
      </w:r>
      <w:r>
        <w:rPr>
          <w:sz w:val="24"/>
          <w:szCs w:val="24"/>
        </w:rPr>
        <w:t xml:space="preserve"> (skupina 36) planirane su u iznosu </w:t>
      </w:r>
      <w:r w:rsidRPr="00D665CF">
        <w:rPr>
          <w:b/>
          <w:bCs/>
          <w:sz w:val="24"/>
          <w:szCs w:val="24"/>
        </w:rPr>
        <w:t>20 €</w:t>
      </w:r>
      <w:r>
        <w:rPr>
          <w:sz w:val="24"/>
          <w:szCs w:val="24"/>
        </w:rPr>
        <w:t>. Prethodne godine planirane su u istom iznosu. Radi se o tekućim pomoćima proračunskim korisnicima drugih proračuna tj. školama kojima osnivač nije Grad Varaždin (pomoći za djelatnost školske zadruge i druge aktivnosti npr. školama na područjima pogođenima prirodnim nepogodama).</w:t>
      </w:r>
    </w:p>
    <w:p w14:paraId="477F47AB" w14:textId="592D0EA4" w:rsidR="00F07F08" w:rsidRDefault="00BD6A60" w:rsidP="001963B0">
      <w:pPr>
        <w:ind w:left="482"/>
        <w:jc w:val="both"/>
        <w:rPr>
          <w:sz w:val="24"/>
          <w:szCs w:val="24"/>
        </w:rPr>
      </w:pPr>
      <w:r w:rsidRPr="00F07F08">
        <w:rPr>
          <w:b/>
          <w:bCs/>
          <w:sz w:val="24"/>
          <w:szCs w:val="24"/>
        </w:rPr>
        <w:lastRenderedPageBreak/>
        <w:t>Naknade građanima i kućanstvima</w:t>
      </w:r>
      <w:r w:rsidR="00C80BD0">
        <w:rPr>
          <w:b/>
          <w:bCs/>
          <w:sz w:val="24"/>
          <w:szCs w:val="24"/>
        </w:rPr>
        <w:t xml:space="preserve"> na temelju osiguranja i druge naknade</w:t>
      </w:r>
      <w:r w:rsidRPr="00F07F08">
        <w:rPr>
          <w:sz w:val="24"/>
          <w:szCs w:val="24"/>
        </w:rPr>
        <w:t xml:space="preserve"> (skupina 37)</w:t>
      </w:r>
      <w:r w:rsidR="00F07F08">
        <w:rPr>
          <w:sz w:val="24"/>
          <w:szCs w:val="24"/>
        </w:rPr>
        <w:t xml:space="preserve"> planirane su u 2025. god. u iznosu od </w:t>
      </w:r>
      <w:r w:rsidR="00F07F08" w:rsidRPr="00F07F08">
        <w:rPr>
          <w:b/>
          <w:bCs/>
          <w:sz w:val="24"/>
          <w:szCs w:val="24"/>
        </w:rPr>
        <w:t>97.960 €</w:t>
      </w:r>
      <w:r w:rsidR="00F07F08">
        <w:rPr>
          <w:sz w:val="24"/>
          <w:szCs w:val="24"/>
        </w:rPr>
        <w:t>.</w:t>
      </w:r>
      <w:r w:rsidRPr="00F07F08">
        <w:rPr>
          <w:sz w:val="24"/>
          <w:szCs w:val="24"/>
        </w:rPr>
        <w:t xml:space="preserve">  </w:t>
      </w:r>
      <w:r w:rsidRPr="0028125D">
        <w:rPr>
          <w:sz w:val="24"/>
          <w:szCs w:val="24"/>
        </w:rPr>
        <w:t>U ovu skupinu konta spadaju</w:t>
      </w:r>
      <w:r w:rsidR="00F07F08">
        <w:rPr>
          <w:sz w:val="24"/>
          <w:szCs w:val="24"/>
        </w:rPr>
        <w:t>:</w:t>
      </w:r>
    </w:p>
    <w:p w14:paraId="3F703A94" w14:textId="77777777" w:rsidR="00F07F08" w:rsidRDefault="00F07F08" w:rsidP="001963B0">
      <w:pPr>
        <w:ind w:left="482"/>
        <w:jc w:val="both"/>
        <w:rPr>
          <w:sz w:val="24"/>
          <w:szCs w:val="24"/>
        </w:rPr>
      </w:pPr>
    </w:p>
    <w:p w14:paraId="0189CFA9" w14:textId="2892FC32" w:rsidR="00F07F08" w:rsidRDefault="00F07F08" w:rsidP="00F07F08">
      <w:pPr>
        <w:pStyle w:val="Odlomakpopisa"/>
        <w:widowControl/>
        <w:numPr>
          <w:ilvl w:val="0"/>
          <w:numId w:val="11"/>
        </w:numPr>
        <w:autoSpaceDE/>
        <w:autoSpaceDN/>
        <w:adjustRightInd/>
        <w:spacing w:after="160" w:line="259" w:lineRule="auto"/>
        <w:ind w:left="1196" w:hanging="357"/>
        <w:contextualSpacing/>
        <w:jc w:val="both"/>
      </w:pPr>
      <w:r>
        <w:rPr>
          <w:b/>
          <w:bCs/>
        </w:rPr>
        <w:t xml:space="preserve">naknade građanima i kućanstvima u novcu </w:t>
      </w:r>
      <w:r>
        <w:t>(odjeljak 3721)</w:t>
      </w:r>
      <w:r>
        <w:rPr>
          <w:b/>
          <w:bCs/>
        </w:rPr>
        <w:t xml:space="preserve"> </w:t>
      </w:r>
      <w:r>
        <w:t xml:space="preserve">– naknade u novcu roditeljima učenika sa teškoćama u razvoju za prijevoz u školu i iz škole – planirano u iznosu od </w:t>
      </w:r>
      <w:r w:rsidRPr="00F07F08">
        <w:rPr>
          <w:b/>
          <w:bCs/>
        </w:rPr>
        <w:t>1.000 €</w:t>
      </w:r>
    </w:p>
    <w:p w14:paraId="1730BF81" w14:textId="1EB9D2F4" w:rsidR="00F07F08" w:rsidRPr="00F07F08" w:rsidRDefault="00F07F08" w:rsidP="00F07F08">
      <w:pPr>
        <w:pStyle w:val="Odlomakpopisa"/>
        <w:widowControl/>
        <w:numPr>
          <w:ilvl w:val="0"/>
          <w:numId w:val="11"/>
        </w:numPr>
        <w:autoSpaceDE/>
        <w:autoSpaceDN/>
        <w:adjustRightInd/>
        <w:spacing w:after="160" w:line="259" w:lineRule="auto"/>
        <w:ind w:left="1196" w:hanging="357"/>
        <w:contextualSpacing/>
        <w:jc w:val="both"/>
      </w:pPr>
      <w:r>
        <w:rPr>
          <w:b/>
          <w:bCs/>
        </w:rPr>
        <w:t xml:space="preserve">naknade građanima i kućanstvima u naravi </w:t>
      </w:r>
      <w:r>
        <w:t>(odjeljak 3722)</w:t>
      </w:r>
      <w:r>
        <w:rPr>
          <w:b/>
          <w:bCs/>
        </w:rPr>
        <w:t xml:space="preserve"> </w:t>
      </w:r>
      <w:r>
        <w:t xml:space="preserve">– rashodi za nabavu udžbenika radnog karaktera i radnih bilježnica za učenike – planirano u iznosu od </w:t>
      </w:r>
      <w:r w:rsidRPr="00F07F08">
        <w:rPr>
          <w:b/>
          <w:bCs/>
        </w:rPr>
        <w:t>96.960 €</w:t>
      </w:r>
      <w:r>
        <w:t>.</w:t>
      </w:r>
    </w:p>
    <w:p w14:paraId="16D31C1E" w14:textId="4C3F6AB1" w:rsidR="00BD6A60" w:rsidRDefault="00BD6A60" w:rsidP="001963B0">
      <w:pPr>
        <w:ind w:left="482"/>
        <w:jc w:val="both"/>
        <w:rPr>
          <w:sz w:val="24"/>
          <w:szCs w:val="24"/>
        </w:rPr>
      </w:pPr>
      <w:r>
        <w:rPr>
          <w:sz w:val="24"/>
          <w:szCs w:val="24"/>
        </w:rPr>
        <w:t xml:space="preserve"> </w:t>
      </w:r>
      <w:r w:rsidR="00F07F08">
        <w:rPr>
          <w:sz w:val="24"/>
          <w:szCs w:val="24"/>
        </w:rPr>
        <w:t>Iznosi su planirani kao i prethodne godine.</w:t>
      </w:r>
    </w:p>
    <w:p w14:paraId="70A8099F" w14:textId="77777777" w:rsidR="00BD6A60" w:rsidRDefault="00BD6A60" w:rsidP="00BD6A60">
      <w:pPr>
        <w:rPr>
          <w:sz w:val="24"/>
          <w:szCs w:val="24"/>
          <w:u w:val="single"/>
        </w:rPr>
      </w:pPr>
    </w:p>
    <w:p w14:paraId="6ED392EE" w14:textId="41872BFD" w:rsidR="00FC382D" w:rsidRDefault="00C80BD0" w:rsidP="00FC382D">
      <w:pPr>
        <w:ind w:left="482"/>
        <w:jc w:val="both"/>
        <w:rPr>
          <w:sz w:val="24"/>
          <w:szCs w:val="24"/>
        </w:rPr>
      </w:pPr>
      <w:r w:rsidRPr="00C80BD0">
        <w:rPr>
          <w:b/>
          <w:bCs/>
          <w:sz w:val="24"/>
          <w:szCs w:val="24"/>
        </w:rPr>
        <w:t>Rashodi za donacije, kazne, naknade šteta i kapitalne pomoći</w:t>
      </w:r>
      <w:r w:rsidR="00BD6A60" w:rsidRPr="00C80BD0">
        <w:rPr>
          <w:sz w:val="24"/>
          <w:szCs w:val="24"/>
        </w:rPr>
        <w:t xml:space="preserve"> (skupina 38)</w:t>
      </w:r>
      <w:r>
        <w:rPr>
          <w:sz w:val="24"/>
          <w:szCs w:val="24"/>
        </w:rPr>
        <w:t xml:space="preserve"> planirani su u 2025. god. u iznosu od </w:t>
      </w:r>
      <w:r w:rsidRPr="00C80BD0">
        <w:rPr>
          <w:b/>
          <w:bCs/>
          <w:sz w:val="24"/>
          <w:szCs w:val="24"/>
        </w:rPr>
        <w:t>1.680 €</w:t>
      </w:r>
      <w:r>
        <w:rPr>
          <w:sz w:val="24"/>
          <w:szCs w:val="24"/>
        </w:rPr>
        <w:t>.</w:t>
      </w:r>
      <w:r w:rsidR="00FC382D">
        <w:rPr>
          <w:sz w:val="24"/>
          <w:szCs w:val="24"/>
        </w:rPr>
        <w:t xml:space="preserve"> </w:t>
      </w:r>
      <w:r w:rsidR="00BD6A60" w:rsidRPr="0028125D">
        <w:rPr>
          <w:sz w:val="24"/>
          <w:szCs w:val="24"/>
        </w:rPr>
        <w:t>U ovu skupinu konta spadaju</w:t>
      </w:r>
      <w:r w:rsidR="00BD6A60">
        <w:rPr>
          <w:sz w:val="24"/>
          <w:szCs w:val="24"/>
        </w:rPr>
        <w:t xml:space="preserve"> </w:t>
      </w:r>
      <w:r w:rsidR="00BD6A60" w:rsidRPr="00FC382D">
        <w:rPr>
          <w:b/>
          <w:bCs/>
          <w:sz w:val="24"/>
          <w:szCs w:val="24"/>
        </w:rPr>
        <w:t xml:space="preserve">rashodi za tekuće donacije u naravi </w:t>
      </w:r>
      <w:r w:rsidR="00BD6A60" w:rsidRPr="00FC382D">
        <w:rPr>
          <w:sz w:val="24"/>
          <w:szCs w:val="24"/>
        </w:rPr>
        <w:t>–</w:t>
      </w:r>
      <w:r w:rsidR="00BD6A60" w:rsidRPr="00FC382D">
        <w:rPr>
          <w:b/>
          <w:bCs/>
          <w:sz w:val="24"/>
          <w:szCs w:val="24"/>
        </w:rPr>
        <w:t xml:space="preserve"> </w:t>
      </w:r>
      <w:r w:rsidR="00BD6A60" w:rsidRPr="00FC382D">
        <w:rPr>
          <w:sz w:val="24"/>
          <w:szCs w:val="24"/>
        </w:rPr>
        <w:t>higijenski ulošci za učenice u svrhu smanjenja menstrualnog siromaštva.</w:t>
      </w:r>
      <w:r w:rsidR="00FC382D">
        <w:rPr>
          <w:sz w:val="24"/>
          <w:szCs w:val="24"/>
        </w:rPr>
        <w:t xml:space="preserve"> U 2025. god. očekuje se otprilike ista realizacija kao i prethodne godine (iznos je</w:t>
      </w:r>
      <w:r w:rsidR="000432D1">
        <w:rPr>
          <w:sz w:val="24"/>
          <w:szCs w:val="24"/>
        </w:rPr>
        <w:t xml:space="preserve"> zaokružen</w:t>
      </w:r>
      <w:r w:rsidR="00FC382D">
        <w:rPr>
          <w:sz w:val="24"/>
          <w:szCs w:val="24"/>
        </w:rPr>
        <w:t xml:space="preserve"> na</w:t>
      </w:r>
      <w:r w:rsidR="000432D1">
        <w:rPr>
          <w:sz w:val="24"/>
          <w:szCs w:val="24"/>
        </w:rPr>
        <w:t xml:space="preserve"> višu</w:t>
      </w:r>
      <w:r w:rsidR="00FC382D">
        <w:rPr>
          <w:sz w:val="24"/>
          <w:szCs w:val="24"/>
        </w:rPr>
        <w:t xml:space="preserve"> desetic</w:t>
      </w:r>
      <w:r w:rsidR="000432D1">
        <w:rPr>
          <w:sz w:val="24"/>
          <w:szCs w:val="24"/>
        </w:rPr>
        <w:t>u</w:t>
      </w:r>
      <w:r w:rsidR="00FC382D">
        <w:rPr>
          <w:sz w:val="24"/>
          <w:szCs w:val="24"/>
        </w:rPr>
        <w:t>).</w:t>
      </w:r>
    </w:p>
    <w:p w14:paraId="3BC717AD" w14:textId="77777777" w:rsidR="00BD6A60" w:rsidRDefault="00BD6A60" w:rsidP="00C7439E">
      <w:pPr>
        <w:rPr>
          <w:sz w:val="24"/>
          <w:szCs w:val="24"/>
        </w:rPr>
      </w:pPr>
    </w:p>
    <w:p w14:paraId="5FE41ACB" w14:textId="76FE104C" w:rsidR="00BD6A60" w:rsidRDefault="00BD6A60" w:rsidP="001963B0">
      <w:pPr>
        <w:ind w:left="482"/>
        <w:jc w:val="both"/>
        <w:rPr>
          <w:sz w:val="24"/>
          <w:szCs w:val="24"/>
        </w:rPr>
      </w:pPr>
      <w:r w:rsidRPr="00D3269E">
        <w:rPr>
          <w:b/>
          <w:bCs/>
          <w:sz w:val="24"/>
          <w:szCs w:val="24"/>
        </w:rPr>
        <w:t>Rashodi za nabavu proizvedene dugotrajne imovine</w:t>
      </w:r>
      <w:r w:rsidRPr="00D3269E">
        <w:rPr>
          <w:sz w:val="24"/>
          <w:szCs w:val="24"/>
        </w:rPr>
        <w:t xml:space="preserve"> (skupina 42)</w:t>
      </w:r>
      <w:r w:rsidR="00D3269E">
        <w:rPr>
          <w:sz w:val="24"/>
          <w:szCs w:val="24"/>
        </w:rPr>
        <w:t xml:space="preserve"> planirani su u 2025. godini u iznosu od </w:t>
      </w:r>
      <w:r w:rsidR="00D56631">
        <w:rPr>
          <w:b/>
          <w:bCs/>
          <w:sz w:val="24"/>
          <w:szCs w:val="24"/>
        </w:rPr>
        <w:t>90</w:t>
      </w:r>
      <w:r w:rsidR="00D3269E" w:rsidRPr="00D3269E">
        <w:rPr>
          <w:b/>
          <w:bCs/>
          <w:sz w:val="24"/>
          <w:szCs w:val="24"/>
        </w:rPr>
        <w:t>.</w:t>
      </w:r>
      <w:r w:rsidR="00D56631">
        <w:rPr>
          <w:b/>
          <w:bCs/>
          <w:sz w:val="24"/>
          <w:szCs w:val="24"/>
        </w:rPr>
        <w:t>590</w:t>
      </w:r>
      <w:r w:rsidR="00D3269E" w:rsidRPr="00D3269E">
        <w:rPr>
          <w:b/>
          <w:bCs/>
          <w:sz w:val="24"/>
          <w:szCs w:val="24"/>
        </w:rPr>
        <w:t xml:space="preserve"> €</w:t>
      </w:r>
      <w:r w:rsidR="00D3269E">
        <w:rPr>
          <w:sz w:val="24"/>
          <w:szCs w:val="24"/>
        </w:rPr>
        <w:t>.</w:t>
      </w:r>
      <w:r>
        <w:rPr>
          <w:sz w:val="24"/>
          <w:szCs w:val="24"/>
        </w:rPr>
        <w:t xml:space="preserve"> </w:t>
      </w:r>
      <w:r w:rsidRPr="0028125D">
        <w:rPr>
          <w:sz w:val="24"/>
          <w:szCs w:val="24"/>
        </w:rPr>
        <w:t>U ovu skupinu konta spadaju rashodi koji se odnose na:</w:t>
      </w:r>
    </w:p>
    <w:p w14:paraId="5E52B131" w14:textId="77777777" w:rsidR="00D3269E" w:rsidRDefault="00D3269E" w:rsidP="001963B0">
      <w:pPr>
        <w:ind w:left="482"/>
        <w:jc w:val="both"/>
        <w:rPr>
          <w:sz w:val="24"/>
          <w:szCs w:val="24"/>
        </w:rPr>
      </w:pPr>
    </w:p>
    <w:p w14:paraId="4CE4BA82" w14:textId="6F326472" w:rsidR="00BD6A60"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D56631">
        <w:rPr>
          <w:b/>
          <w:bCs/>
        </w:rPr>
        <w:t>postrojenja i opremu</w:t>
      </w:r>
      <w:r>
        <w:t xml:space="preserve"> – namještaj, računala i računalna oprema, projektori</w:t>
      </w:r>
      <w:r w:rsidR="00D56631">
        <w:t>, komunikacijska oprema (</w:t>
      </w:r>
      <w:r>
        <w:t>interaktivne ploče</w:t>
      </w:r>
      <w:r w:rsidR="00D56631">
        <w:t>)</w:t>
      </w:r>
      <w:r>
        <w:t>, oprema za održavanje i zaštitu (klima uređaji), sportska i glazbena oprema, uređaji, strojevi i oprema za ostale namjene (uređaji i oprema za školsku kuhinju, perilice, zamrzivači, razni alati i oprema)</w:t>
      </w:r>
      <w:r w:rsidR="00D56631">
        <w:t xml:space="preserve"> – planirano u iznosu od </w:t>
      </w:r>
      <w:r w:rsidR="00D56631" w:rsidRPr="00D56631">
        <w:rPr>
          <w:b/>
          <w:bCs/>
        </w:rPr>
        <w:t>83.830 €</w:t>
      </w:r>
    </w:p>
    <w:p w14:paraId="7DD3E21E" w14:textId="5C49FD45" w:rsidR="00BD6A60" w:rsidRPr="00534087" w:rsidRDefault="00BD6A60" w:rsidP="001963B0">
      <w:pPr>
        <w:pStyle w:val="Odlomakpopisa"/>
        <w:widowControl/>
        <w:numPr>
          <w:ilvl w:val="0"/>
          <w:numId w:val="11"/>
        </w:numPr>
        <w:autoSpaceDE/>
        <w:autoSpaceDN/>
        <w:adjustRightInd/>
        <w:spacing w:after="160" w:line="259" w:lineRule="auto"/>
        <w:ind w:left="1196" w:hanging="357"/>
        <w:contextualSpacing/>
        <w:jc w:val="both"/>
      </w:pPr>
      <w:r w:rsidRPr="00D56631">
        <w:rPr>
          <w:b/>
          <w:bCs/>
        </w:rPr>
        <w:t>knjige za školsku knjižnicu i besplatne udžbenike</w:t>
      </w:r>
      <w:r w:rsidR="00D56631">
        <w:t xml:space="preserve"> – planirano u iznosu od </w:t>
      </w:r>
      <w:r w:rsidR="00D56631" w:rsidRPr="00D56631">
        <w:rPr>
          <w:b/>
          <w:bCs/>
        </w:rPr>
        <w:t>6.760 €</w:t>
      </w:r>
      <w:r w:rsidR="00D56631">
        <w:t>.</w:t>
      </w:r>
    </w:p>
    <w:p w14:paraId="2CD21430" w14:textId="21FF7E44" w:rsidR="00D56631" w:rsidRDefault="00D56631" w:rsidP="001963B0">
      <w:pPr>
        <w:ind w:left="482"/>
        <w:jc w:val="both"/>
        <w:rPr>
          <w:sz w:val="24"/>
          <w:szCs w:val="24"/>
        </w:rPr>
      </w:pPr>
      <w:r>
        <w:rPr>
          <w:sz w:val="24"/>
          <w:szCs w:val="24"/>
        </w:rPr>
        <w:t xml:space="preserve">Ukupan planirani </w:t>
      </w:r>
      <w:r w:rsidRPr="009A5336">
        <w:rPr>
          <w:b/>
          <w:bCs/>
          <w:sz w:val="24"/>
          <w:szCs w:val="24"/>
        </w:rPr>
        <w:t>iznos veći</w:t>
      </w:r>
      <w:r>
        <w:rPr>
          <w:sz w:val="24"/>
          <w:szCs w:val="24"/>
        </w:rPr>
        <w:t xml:space="preserve"> je za </w:t>
      </w:r>
      <w:r w:rsidRPr="009A5336">
        <w:rPr>
          <w:b/>
          <w:bCs/>
          <w:sz w:val="24"/>
          <w:szCs w:val="24"/>
        </w:rPr>
        <w:t>25.905 €</w:t>
      </w:r>
      <w:r w:rsidR="009A5336">
        <w:rPr>
          <w:sz w:val="24"/>
          <w:szCs w:val="24"/>
        </w:rPr>
        <w:t xml:space="preserve"> </w:t>
      </w:r>
      <w:r>
        <w:rPr>
          <w:sz w:val="24"/>
          <w:szCs w:val="24"/>
        </w:rPr>
        <w:t>u odnosu na 2024. god. Povećanje se odnosi na postrojenja i opremu.</w:t>
      </w:r>
      <w:r w:rsidR="009A5336">
        <w:rPr>
          <w:sz w:val="24"/>
          <w:szCs w:val="24"/>
        </w:rPr>
        <w:t xml:space="preserve"> Povećanje proizlazi uglavnom iz više odobrenih iznosa osnivača iz sredstava decentralizacije, a temeljem odobrenog plana kapitalnih ulaganja. Manji dio povećanja planiran je iz sredstava pomoći iz državnog proračuna temeljem prijenosa EU sredstava kojima će se financirati aktivnosti u okviru Erasmus + projekta KA121.</w:t>
      </w:r>
    </w:p>
    <w:p w14:paraId="1E4A4467" w14:textId="77777777" w:rsidR="00D56631" w:rsidRDefault="00D56631" w:rsidP="001963B0">
      <w:pPr>
        <w:ind w:left="482"/>
        <w:jc w:val="both"/>
        <w:rPr>
          <w:sz w:val="24"/>
          <w:szCs w:val="24"/>
        </w:rPr>
      </w:pPr>
    </w:p>
    <w:p w14:paraId="44969162" w14:textId="5F1582C1" w:rsidR="00BD6A60" w:rsidRDefault="009A5336" w:rsidP="001963B0">
      <w:pPr>
        <w:ind w:left="482"/>
        <w:jc w:val="both"/>
        <w:rPr>
          <w:sz w:val="24"/>
          <w:szCs w:val="24"/>
        </w:rPr>
      </w:pPr>
      <w:r>
        <w:rPr>
          <w:sz w:val="24"/>
          <w:szCs w:val="24"/>
        </w:rPr>
        <w:t xml:space="preserve">Planirani </w:t>
      </w:r>
      <w:r w:rsidR="00BD6A60">
        <w:rPr>
          <w:sz w:val="24"/>
          <w:szCs w:val="24"/>
        </w:rPr>
        <w:t>iznos za knjige za školsku knjižnicu i besplatne udžbenike</w:t>
      </w:r>
      <w:r>
        <w:rPr>
          <w:sz w:val="24"/>
          <w:szCs w:val="24"/>
        </w:rPr>
        <w:t xml:space="preserve"> </w:t>
      </w:r>
      <w:r w:rsidR="00BD6A60">
        <w:rPr>
          <w:sz w:val="24"/>
          <w:szCs w:val="24"/>
        </w:rPr>
        <w:t>je</w:t>
      </w:r>
      <w:r>
        <w:rPr>
          <w:sz w:val="24"/>
          <w:szCs w:val="24"/>
        </w:rPr>
        <w:t xml:space="preserve"> na</w:t>
      </w:r>
      <w:r w:rsidR="00BD6A60">
        <w:rPr>
          <w:sz w:val="24"/>
          <w:szCs w:val="24"/>
        </w:rPr>
        <w:t xml:space="preserve"> istoj razini kao i prethodne godine</w:t>
      </w:r>
      <w:r>
        <w:rPr>
          <w:sz w:val="24"/>
          <w:szCs w:val="24"/>
        </w:rPr>
        <w:t>.</w:t>
      </w:r>
    </w:p>
    <w:p w14:paraId="2EE5AC66" w14:textId="77777777" w:rsidR="00BD6A60" w:rsidRDefault="00BD6A60" w:rsidP="00BD6A60">
      <w:pPr>
        <w:jc w:val="both"/>
        <w:rPr>
          <w:sz w:val="24"/>
          <w:szCs w:val="24"/>
          <w:u w:val="single"/>
        </w:rPr>
      </w:pPr>
    </w:p>
    <w:p w14:paraId="5F543970" w14:textId="0633CB9B" w:rsidR="00BD6A60" w:rsidRDefault="00BD6A60" w:rsidP="001963B0">
      <w:pPr>
        <w:ind w:left="482"/>
        <w:jc w:val="both"/>
        <w:rPr>
          <w:sz w:val="24"/>
          <w:szCs w:val="24"/>
        </w:rPr>
      </w:pPr>
      <w:r w:rsidRPr="0083282F">
        <w:rPr>
          <w:b/>
          <w:bCs/>
          <w:sz w:val="24"/>
          <w:szCs w:val="24"/>
        </w:rPr>
        <w:t>Rashodi za dodatna ulaganja na nefinancijskoj imovini</w:t>
      </w:r>
      <w:r w:rsidRPr="0083282F">
        <w:rPr>
          <w:sz w:val="24"/>
          <w:szCs w:val="24"/>
        </w:rPr>
        <w:t xml:space="preserve"> (skupina 45)</w:t>
      </w:r>
      <w:r w:rsidR="0083282F">
        <w:rPr>
          <w:sz w:val="24"/>
          <w:szCs w:val="24"/>
        </w:rPr>
        <w:t xml:space="preserve"> planirani su u 2025. god. u iznosu od </w:t>
      </w:r>
      <w:r w:rsidR="0083282F" w:rsidRPr="0083282F">
        <w:rPr>
          <w:b/>
          <w:bCs/>
          <w:sz w:val="24"/>
          <w:szCs w:val="24"/>
        </w:rPr>
        <w:t>15.000 €</w:t>
      </w:r>
      <w:r w:rsidR="0083282F">
        <w:rPr>
          <w:sz w:val="24"/>
          <w:szCs w:val="24"/>
        </w:rPr>
        <w:t>.</w:t>
      </w:r>
      <w:r>
        <w:rPr>
          <w:sz w:val="24"/>
          <w:szCs w:val="24"/>
        </w:rPr>
        <w:t xml:space="preserve"> </w:t>
      </w:r>
      <w:r w:rsidRPr="0028125D">
        <w:rPr>
          <w:sz w:val="24"/>
          <w:szCs w:val="24"/>
        </w:rPr>
        <w:t>U ovu skupinu konta spadaju</w:t>
      </w:r>
      <w:r>
        <w:rPr>
          <w:sz w:val="24"/>
          <w:szCs w:val="24"/>
        </w:rPr>
        <w:t xml:space="preserve"> dodatna ulaganja na građevinskim objektima.</w:t>
      </w:r>
    </w:p>
    <w:p w14:paraId="567BD79B" w14:textId="77777777" w:rsidR="00BD6A60" w:rsidRDefault="00BD6A60" w:rsidP="00BD6A60">
      <w:pPr>
        <w:jc w:val="both"/>
        <w:rPr>
          <w:sz w:val="24"/>
          <w:szCs w:val="24"/>
        </w:rPr>
      </w:pPr>
    </w:p>
    <w:p w14:paraId="3D2C598D" w14:textId="62365820" w:rsidR="00BD6A60" w:rsidRDefault="00BD6A60" w:rsidP="001963B0">
      <w:pPr>
        <w:ind w:left="482"/>
        <w:jc w:val="both"/>
        <w:rPr>
          <w:sz w:val="24"/>
          <w:szCs w:val="24"/>
        </w:rPr>
      </w:pPr>
      <w:r>
        <w:rPr>
          <w:sz w:val="24"/>
          <w:szCs w:val="24"/>
        </w:rPr>
        <w:t>U</w:t>
      </w:r>
      <w:r w:rsidR="00887F58">
        <w:rPr>
          <w:sz w:val="24"/>
          <w:szCs w:val="24"/>
        </w:rPr>
        <w:t xml:space="preserve"> odnosu na prethodnu godinu iznos planiranih rashoda za dodatna ulaganja na građevinskim objektima je </w:t>
      </w:r>
      <w:r w:rsidR="00887F58" w:rsidRPr="00887F58">
        <w:rPr>
          <w:b/>
          <w:bCs/>
          <w:sz w:val="24"/>
          <w:szCs w:val="24"/>
        </w:rPr>
        <w:t>manji za 16.882 €</w:t>
      </w:r>
      <w:r w:rsidR="00887F58">
        <w:rPr>
          <w:sz w:val="24"/>
          <w:szCs w:val="24"/>
        </w:rPr>
        <w:t>. Temeljem odobrenog plana kapitalnih ulaganja od strane osnivača dodijeljen je planirani iznos iz namjenskih sredstava komunalne naknade, dok se sredstvima decentralizacije neće uopće financirati rashodi za dodatna ulaganja na nefinancijskoj imovini. Dodijeljenim sredstvima planira se obnova podova u učionicama tj. postavljanje laminata.</w:t>
      </w:r>
    </w:p>
    <w:p w14:paraId="7564FD47" w14:textId="77777777" w:rsidR="00FA6F2D" w:rsidRDefault="00FA6F2D" w:rsidP="001963B0">
      <w:pPr>
        <w:ind w:left="482"/>
        <w:jc w:val="both"/>
        <w:rPr>
          <w:sz w:val="24"/>
          <w:szCs w:val="24"/>
        </w:rPr>
      </w:pPr>
    </w:p>
    <w:p w14:paraId="518EB066" w14:textId="4D2B193C" w:rsidR="00887F58" w:rsidRDefault="002A03AB" w:rsidP="001963B0">
      <w:pPr>
        <w:ind w:left="482"/>
        <w:jc w:val="both"/>
        <w:rPr>
          <w:sz w:val="24"/>
          <w:szCs w:val="24"/>
        </w:rPr>
      </w:pPr>
      <w:r>
        <w:rPr>
          <w:sz w:val="24"/>
          <w:szCs w:val="24"/>
        </w:rPr>
        <w:t xml:space="preserve">S obzirom na navedeno, </w:t>
      </w:r>
      <w:r w:rsidRPr="002A03AB">
        <w:rPr>
          <w:b/>
          <w:bCs/>
          <w:sz w:val="24"/>
          <w:szCs w:val="24"/>
        </w:rPr>
        <w:t>kapitalna ulaganja</w:t>
      </w:r>
      <w:r>
        <w:rPr>
          <w:sz w:val="24"/>
          <w:szCs w:val="24"/>
        </w:rPr>
        <w:t xml:space="preserve"> planiraju se realizirati za iznos od </w:t>
      </w:r>
      <w:r w:rsidRPr="002A03AB">
        <w:rPr>
          <w:b/>
          <w:bCs/>
          <w:sz w:val="24"/>
          <w:szCs w:val="24"/>
        </w:rPr>
        <w:t>9.023 € više</w:t>
      </w:r>
      <w:r>
        <w:rPr>
          <w:sz w:val="24"/>
          <w:szCs w:val="24"/>
        </w:rPr>
        <w:t xml:space="preserve"> nego 2024. godine.</w:t>
      </w:r>
    </w:p>
    <w:p w14:paraId="4836FB20" w14:textId="77777777" w:rsidR="000566D1" w:rsidRDefault="000566D1" w:rsidP="000B540F">
      <w:pPr>
        <w:jc w:val="both"/>
        <w:rPr>
          <w:sz w:val="24"/>
          <w:szCs w:val="24"/>
        </w:rPr>
      </w:pPr>
    </w:p>
    <w:p w14:paraId="3EF1DEDA" w14:textId="77777777" w:rsidR="00C1411C" w:rsidRDefault="00C1411C" w:rsidP="000B540F">
      <w:pPr>
        <w:jc w:val="both"/>
        <w:rPr>
          <w:sz w:val="24"/>
          <w:szCs w:val="24"/>
        </w:rPr>
      </w:pPr>
    </w:p>
    <w:p w14:paraId="5893676D" w14:textId="77777777" w:rsidR="00C1411C" w:rsidRDefault="00C1411C" w:rsidP="000B540F">
      <w:pPr>
        <w:jc w:val="both"/>
        <w:rPr>
          <w:sz w:val="24"/>
          <w:szCs w:val="24"/>
        </w:rPr>
      </w:pPr>
    </w:p>
    <w:p w14:paraId="043BAC8D" w14:textId="77777777" w:rsidR="00C1411C" w:rsidRDefault="00C1411C" w:rsidP="000B540F">
      <w:pPr>
        <w:jc w:val="both"/>
        <w:rPr>
          <w:sz w:val="24"/>
          <w:szCs w:val="24"/>
        </w:rPr>
      </w:pPr>
    </w:p>
    <w:p w14:paraId="2E3BD1AB" w14:textId="77777777" w:rsidR="00C1411C" w:rsidRDefault="00C1411C" w:rsidP="000B540F">
      <w:pPr>
        <w:jc w:val="both"/>
        <w:rPr>
          <w:sz w:val="24"/>
          <w:szCs w:val="24"/>
        </w:rPr>
      </w:pPr>
    </w:p>
    <w:p w14:paraId="71A4C658" w14:textId="77777777" w:rsidR="008412C4" w:rsidRDefault="008412C4" w:rsidP="001963B0">
      <w:pPr>
        <w:ind w:left="482"/>
        <w:jc w:val="both"/>
        <w:rPr>
          <w:sz w:val="24"/>
          <w:szCs w:val="24"/>
        </w:rPr>
      </w:pPr>
    </w:p>
    <w:p w14:paraId="49B8A8F2" w14:textId="438D3C82" w:rsidR="008412C4" w:rsidRPr="00720F48" w:rsidRDefault="008412C4" w:rsidP="000648D9">
      <w:pPr>
        <w:pStyle w:val="Naslov1"/>
        <w:numPr>
          <w:ilvl w:val="0"/>
          <w:numId w:val="2"/>
        </w:numPr>
        <w:tabs>
          <w:tab w:val="left" w:pos="840"/>
        </w:tabs>
        <w:kinsoku w:val="0"/>
        <w:overflowPunct w:val="0"/>
        <w:jc w:val="both"/>
      </w:pPr>
      <w:r w:rsidRPr="00720F48">
        <w:rPr>
          <w:color w:val="000000" w:themeColor="text1"/>
        </w:rPr>
        <w:t>OBRAZLOŽENJE</w:t>
      </w:r>
      <w:r w:rsidR="00720F48" w:rsidRPr="00720F48">
        <w:rPr>
          <w:color w:val="000000" w:themeColor="text1"/>
        </w:rPr>
        <w:t xml:space="preserve"> </w:t>
      </w:r>
      <w:r w:rsidRPr="00720F48">
        <w:rPr>
          <w:color w:val="000000" w:themeColor="text1"/>
        </w:rPr>
        <w:t xml:space="preserve">PRIJENOSA </w:t>
      </w:r>
      <w:r w:rsidR="00C2159C" w:rsidRPr="00720F48">
        <w:rPr>
          <w:color w:val="000000" w:themeColor="text1"/>
        </w:rPr>
        <w:t>VIŠKA</w:t>
      </w:r>
      <w:r w:rsidR="00720F48" w:rsidRPr="00720F48">
        <w:rPr>
          <w:color w:val="000000" w:themeColor="text1"/>
        </w:rPr>
        <w:t xml:space="preserve"> </w:t>
      </w:r>
      <w:r w:rsidRPr="00720F48">
        <w:rPr>
          <w:color w:val="000000" w:themeColor="text1"/>
        </w:rPr>
        <w:t>IZ PRETHODNE GODINE</w:t>
      </w:r>
    </w:p>
    <w:p w14:paraId="309F71AF" w14:textId="77777777" w:rsidR="008412C4" w:rsidRDefault="008412C4" w:rsidP="008412C4">
      <w:pPr>
        <w:ind w:firstLine="720"/>
        <w:rPr>
          <w:sz w:val="24"/>
          <w:szCs w:val="24"/>
        </w:rPr>
      </w:pPr>
    </w:p>
    <w:p w14:paraId="4C3637BC" w14:textId="5DE73AEE" w:rsidR="008412C4" w:rsidRPr="00681DD3" w:rsidRDefault="008412C4" w:rsidP="008412C4">
      <w:pPr>
        <w:ind w:left="482"/>
        <w:jc w:val="both"/>
        <w:rPr>
          <w:sz w:val="24"/>
          <w:szCs w:val="24"/>
        </w:rPr>
      </w:pPr>
      <w:r w:rsidRPr="00681DD3">
        <w:rPr>
          <w:sz w:val="24"/>
          <w:szCs w:val="24"/>
        </w:rPr>
        <w:t>Sukladno financijskim izvještajima koje je VI. osnovna škola sastavila za razdoblje I.-XII. 2023. godine te provedenim korekcijama viška</w:t>
      </w:r>
      <w:r w:rsidR="00331663" w:rsidRPr="00681DD3">
        <w:rPr>
          <w:sz w:val="24"/>
          <w:szCs w:val="24"/>
        </w:rPr>
        <w:t xml:space="preserve"> </w:t>
      </w:r>
      <w:r w:rsidRPr="00681DD3">
        <w:rPr>
          <w:sz w:val="24"/>
          <w:szCs w:val="24"/>
        </w:rPr>
        <w:t>prihoda poslovanja iz prethodnih razdoblja u</w:t>
      </w:r>
      <w:r w:rsidR="00331663" w:rsidRPr="00681DD3">
        <w:rPr>
          <w:sz w:val="24"/>
          <w:szCs w:val="24"/>
        </w:rPr>
        <w:t xml:space="preserve"> 2024. godini</w:t>
      </w:r>
      <w:r w:rsidRPr="00681DD3">
        <w:rPr>
          <w:sz w:val="24"/>
          <w:szCs w:val="24"/>
        </w:rPr>
        <w:t xml:space="preserve"> u</w:t>
      </w:r>
      <w:r w:rsidR="00331663" w:rsidRPr="00681DD3">
        <w:rPr>
          <w:sz w:val="24"/>
          <w:szCs w:val="24"/>
        </w:rPr>
        <w:t xml:space="preserve"> </w:t>
      </w:r>
      <w:r w:rsidR="00331663" w:rsidRPr="007E2587">
        <w:rPr>
          <w:b/>
          <w:bCs/>
          <w:sz w:val="24"/>
          <w:szCs w:val="24"/>
        </w:rPr>
        <w:t>glavnoj knjizi</w:t>
      </w:r>
      <w:r w:rsidR="00F473C8" w:rsidRPr="00681DD3">
        <w:rPr>
          <w:sz w:val="24"/>
          <w:szCs w:val="24"/>
        </w:rPr>
        <w:t xml:space="preserve"> na </w:t>
      </w:r>
      <w:r w:rsidR="00F473C8" w:rsidRPr="007E2587">
        <w:rPr>
          <w:b/>
          <w:bCs/>
          <w:sz w:val="24"/>
          <w:szCs w:val="24"/>
        </w:rPr>
        <w:t>podskupini 922</w:t>
      </w:r>
      <w:r w:rsidR="00F473C8" w:rsidRPr="00681DD3">
        <w:rPr>
          <w:sz w:val="24"/>
          <w:szCs w:val="24"/>
        </w:rPr>
        <w:t xml:space="preserve"> </w:t>
      </w:r>
      <w:r w:rsidRPr="00681DD3">
        <w:rPr>
          <w:sz w:val="24"/>
          <w:szCs w:val="24"/>
        </w:rPr>
        <w:t>iskazan</w:t>
      </w:r>
      <w:r w:rsidR="00F473C8" w:rsidRPr="00681DD3">
        <w:rPr>
          <w:sz w:val="24"/>
          <w:szCs w:val="24"/>
        </w:rPr>
        <w:t xml:space="preserve"> je </w:t>
      </w:r>
      <w:r w:rsidR="00F473C8" w:rsidRPr="007E2587">
        <w:rPr>
          <w:b/>
          <w:bCs/>
          <w:sz w:val="24"/>
          <w:szCs w:val="24"/>
        </w:rPr>
        <w:t>manjak prihoda</w:t>
      </w:r>
      <w:r w:rsidRPr="00681DD3">
        <w:rPr>
          <w:sz w:val="24"/>
          <w:szCs w:val="24"/>
        </w:rPr>
        <w:t xml:space="preserve"> u iznosu </w:t>
      </w:r>
      <w:r w:rsidR="00F473C8" w:rsidRPr="00E14E50">
        <w:rPr>
          <w:b/>
          <w:bCs/>
          <w:sz w:val="24"/>
          <w:szCs w:val="24"/>
        </w:rPr>
        <w:t>55</w:t>
      </w:r>
      <w:r w:rsidRPr="00E14E50">
        <w:rPr>
          <w:b/>
          <w:bCs/>
          <w:sz w:val="24"/>
          <w:szCs w:val="24"/>
        </w:rPr>
        <w:t>.</w:t>
      </w:r>
      <w:r w:rsidR="00F473C8" w:rsidRPr="00E14E50">
        <w:rPr>
          <w:b/>
          <w:bCs/>
          <w:sz w:val="24"/>
          <w:szCs w:val="24"/>
        </w:rPr>
        <w:t>354</w:t>
      </w:r>
      <w:r w:rsidRPr="00E14E50">
        <w:rPr>
          <w:b/>
          <w:bCs/>
          <w:sz w:val="24"/>
          <w:szCs w:val="24"/>
        </w:rPr>
        <w:t>,</w:t>
      </w:r>
      <w:r w:rsidR="00F473C8" w:rsidRPr="00E14E50">
        <w:rPr>
          <w:b/>
          <w:bCs/>
          <w:sz w:val="24"/>
          <w:szCs w:val="24"/>
        </w:rPr>
        <w:t>62</w:t>
      </w:r>
      <w:r w:rsidRPr="00E14E50">
        <w:rPr>
          <w:b/>
          <w:bCs/>
          <w:sz w:val="24"/>
          <w:szCs w:val="24"/>
        </w:rPr>
        <w:t xml:space="preserve"> €</w:t>
      </w:r>
      <w:r w:rsidRPr="00681DD3">
        <w:rPr>
          <w:sz w:val="24"/>
          <w:szCs w:val="24"/>
        </w:rPr>
        <w:t>.</w:t>
      </w:r>
      <w:r w:rsidR="00F473C8" w:rsidRPr="00681DD3">
        <w:rPr>
          <w:sz w:val="24"/>
          <w:szCs w:val="24"/>
        </w:rPr>
        <w:t xml:space="preserve"> Navedeni manjak odnosi se na </w:t>
      </w:r>
      <w:r w:rsidR="00F473C8" w:rsidRPr="007E2587">
        <w:rPr>
          <w:b/>
          <w:bCs/>
          <w:sz w:val="24"/>
          <w:szCs w:val="24"/>
        </w:rPr>
        <w:t>manjak prihoda</w:t>
      </w:r>
      <w:r w:rsidR="00903431" w:rsidRPr="007E2587">
        <w:rPr>
          <w:b/>
          <w:bCs/>
          <w:sz w:val="24"/>
          <w:szCs w:val="24"/>
        </w:rPr>
        <w:t xml:space="preserve"> iz nadležnog proračuna</w:t>
      </w:r>
      <w:r w:rsidR="00681DD3" w:rsidRPr="00681DD3">
        <w:rPr>
          <w:sz w:val="24"/>
          <w:szCs w:val="24"/>
        </w:rPr>
        <w:t xml:space="preserve"> u iznosu </w:t>
      </w:r>
      <w:r w:rsidR="00681DD3" w:rsidRPr="007E2587">
        <w:rPr>
          <w:b/>
          <w:bCs/>
          <w:sz w:val="24"/>
          <w:szCs w:val="24"/>
        </w:rPr>
        <w:t>70.781,20 €</w:t>
      </w:r>
      <w:r w:rsidR="00681DD3" w:rsidRPr="00681DD3">
        <w:rPr>
          <w:sz w:val="24"/>
          <w:szCs w:val="24"/>
        </w:rPr>
        <w:t xml:space="preserve"> i </w:t>
      </w:r>
      <w:r w:rsidR="00681DD3" w:rsidRPr="007E2587">
        <w:rPr>
          <w:b/>
          <w:bCs/>
          <w:sz w:val="24"/>
          <w:szCs w:val="24"/>
        </w:rPr>
        <w:t>višak „vanproračunskih“ prihoda</w:t>
      </w:r>
      <w:r w:rsidR="00681DD3" w:rsidRPr="00681DD3">
        <w:rPr>
          <w:sz w:val="24"/>
          <w:szCs w:val="24"/>
        </w:rPr>
        <w:t xml:space="preserve"> (vlastiti i ostali prihodi, donacije,</w:t>
      </w:r>
      <w:r w:rsidR="00903431">
        <w:rPr>
          <w:sz w:val="24"/>
          <w:szCs w:val="24"/>
        </w:rPr>
        <w:t xml:space="preserve"> pomoći </w:t>
      </w:r>
      <w:r w:rsidR="00681DD3" w:rsidRPr="00681DD3">
        <w:rPr>
          <w:sz w:val="24"/>
          <w:szCs w:val="24"/>
        </w:rPr>
        <w:t>od nenadležnih proračuna i os</w:t>
      </w:r>
      <w:r w:rsidR="00681DD3">
        <w:rPr>
          <w:sz w:val="24"/>
          <w:szCs w:val="24"/>
        </w:rPr>
        <w:t>talih subjekata</w:t>
      </w:r>
      <w:r w:rsidR="00681DD3" w:rsidRPr="00681DD3">
        <w:rPr>
          <w:sz w:val="24"/>
          <w:szCs w:val="24"/>
        </w:rPr>
        <w:t xml:space="preserve">) u iznosu </w:t>
      </w:r>
      <w:r w:rsidR="00681DD3" w:rsidRPr="00E14E50">
        <w:rPr>
          <w:b/>
          <w:bCs/>
          <w:sz w:val="24"/>
          <w:szCs w:val="24"/>
        </w:rPr>
        <w:t>15.426,58 €</w:t>
      </w:r>
      <w:r w:rsidR="00681DD3" w:rsidRPr="00681DD3">
        <w:rPr>
          <w:sz w:val="24"/>
          <w:szCs w:val="24"/>
        </w:rPr>
        <w:t>.</w:t>
      </w:r>
    </w:p>
    <w:p w14:paraId="74A3F7DF" w14:textId="77777777" w:rsidR="008412C4" w:rsidRPr="00FA6F2D" w:rsidRDefault="008412C4" w:rsidP="008412C4">
      <w:pPr>
        <w:rPr>
          <w:sz w:val="24"/>
          <w:szCs w:val="24"/>
          <w:highlight w:val="red"/>
        </w:rPr>
      </w:pPr>
    </w:p>
    <w:p w14:paraId="4A104CE5" w14:textId="086BB1A0" w:rsidR="007E2587" w:rsidRDefault="008B0BA8" w:rsidP="007E2587">
      <w:pPr>
        <w:ind w:left="482"/>
        <w:jc w:val="both"/>
        <w:rPr>
          <w:sz w:val="24"/>
          <w:szCs w:val="24"/>
        </w:rPr>
      </w:pPr>
      <w:bookmarkStart w:id="12" w:name="_Hlk179772364"/>
      <w:r w:rsidRPr="00E14E50">
        <w:rPr>
          <w:b/>
          <w:bCs/>
          <w:sz w:val="24"/>
          <w:szCs w:val="24"/>
        </w:rPr>
        <w:t xml:space="preserve">Preneseni višak iz 2024. godine kojim se postiže uravnoteženje financijskog plana za 2025. </w:t>
      </w:r>
      <w:bookmarkEnd w:id="12"/>
      <w:r w:rsidRPr="00E14E50">
        <w:rPr>
          <w:b/>
          <w:bCs/>
          <w:sz w:val="24"/>
          <w:szCs w:val="24"/>
        </w:rPr>
        <w:t>godinu</w:t>
      </w:r>
      <w:r>
        <w:rPr>
          <w:sz w:val="24"/>
          <w:szCs w:val="24"/>
        </w:rPr>
        <w:t xml:space="preserve"> odnosi se na višak prihoda:</w:t>
      </w:r>
    </w:p>
    <w:p w14:paraId="6E62D736" w14:textId="77777777" w:rsidR="007E2587" w:rsidRDefault="007E2587" w:rsidP="007E2587">
      <w:pPr>
        <w:ind w:left="482"/>
        <w:rPr>
          <w:sz w:val="24"/>
          <w:szCs w:val="24"/>
        </w:rPr>
      </w:pPr>
    </w:p>
    <w:p w14:paraId="3738CD61" w14:textId="09518470" w:rsidR="007E2587" w:rsidRDefault="007E2587" w:rsidP="007E2587">
      <w:pPr>
        <w:pStyle w:val="Odlomakpopisa"/>
        <w:widowControl/>
        <w:numPr>
          <w:ilvl w:val="0"/>
          <w:numId w:val="11"/>
        </w:numPr>
        <w:autoSpaceDE/>
        <w:autoSpaceDN/>
        <w:adjustRightInd/>
        <w:spacing w:after="160" w:line="259" w:lineRule="auto"/>
        <w:ind w:left="1196" w:hanging="357"/>
        <w:contextualSpacing/>
        <w:jc w:val="both"/>
      </w:pPr>
      <w:r w:rsidRPr="00FD6FB4">
        <w:t>iz</w:t>
      </w:r>
      <w:r w:rsidRPr="007D061A">
        <w:rPr>
          <w:b/>
          <w:bCs/>
        </w:rPr>
        <w:t xml:space="preserve"> državnog proračuna</w:t>
      </w:r>
      <w:r>
        <w:t xml:space="preserve"> </w:t>
      </w:r>
      <w:r w:rsidRPr="004B6AF9">
        <w:t>za financiranje rashoda</w:t>
      </w:r>
      <w:r>
        <w:t xml:space="preserve"> za provođenje programa rada s darovitim učenicima u iznosu od </w:t>
      </w:r>
      <w:r w:rsidRPr="007E2587">
        <w:rPr>
          <w:b/>
          <w:bCs/>
        </w:rPr>
        <w:t>2.800 €</w:t>
      </w:r>
      <w:r>
        <w:t>.</w:t>
      </w:r>
    </w:p>
    <w:p w14:paraId="32AA1FB7" w14:textId="1FFA0D3D" w:rsidR="00E14E50" w:rsidRDefault="007E2587" w:rsidP="00E14E50">
      <w:pPr>
        <w:pStyle w:val="Odlomakpopisa"/>
        <w:widowControl/>
        <w:numPr>
          <w:ilvl w:val="0"/>
          <w:numId w:val="11"/>
        </w:numPr>
        <w:autoSpaceDE/>
        <w:autoSpaceDN/>
        <w:adjustRightInd/>
        <w:spacing w:after="160" w:line="259" w:lineRule="auto"/>
        <w:ind w:left="1196" w:hanging="357"/>
        <w:contextualSpacing/>
        <w:jc w:val="both"/>
      </w:pPr>
      <w:r w:rsidRPr="00FD6FB4">
        <w:t>iz</w:t>
      </w:r>
      <w:r w:rsidRPr="007D061A">
        <w:rPr>
          <w:b/>
          <w:bCs/>
        </w:rPr>
        <w:t xml:space="preserve"> državnog proračuna</w:t>
      </w:r>
      <w:r>
        <w:rPr>
          <w:b/>
          <w:bCs/>
        </w:rPr>
        <w:t xml:space="preserve"> temeljem prijenosa EU sredstava </w:t>
      </w:r>
      <w:r>
        <w:t xml:space="preserve">(Agencija za mobilnost i programe EU - AMPEU) </w:t>
      </w:r>
      <w:r w:rsidRPr="004B6AF9">
        <w:t>za financiranje</w:t>
      </w:r>
      <w:r>
        <w:t xml:space="preserve"> pro</w:t>
      </w:r>
      <w:r w:rsidR="004C0408">
        <w:t>jekata</w:t>
      </w:r>
      <w:r>
        <w:t xml:space="preserve"> mobilnosti Erasmus +</w:t>
      </w:r>
      <w:r w:rsidR="004C0408">
        <w:t>;</w:t>
      </w:r>
      <w:r>
        <w:t xml:space="preserve"> </w:t>
      </w:r>
      <w:r w:rsidRPr="004C0408">
        <w:rPr>
          <w:b/>
          <w:bCs/>
        </w:rPr>
        <w:t>KA121</w:t>
      </w:r>
      <w:r>
        <w:t xml:space="preserve"> u iznosu od</w:t>
      </w:r>
      <w:r w:rsidR="004C0408">
        <w:t xml:space="preserve"> </w:t>
      </w:r>
      <w:r w:rsidR="004C0408" w:rsidRPr="007E2587">
        <w:rPr>
          <w:b/>
          <w:bCs/>
        </w:rPr>
        <w:t>1</w:t>
      </w:r>
      <w:r w:rsidR="004C0408">
        <w:rPr>
          <w:b/>
          <w:bCs/>
        </w:rPr>
        <w:t>5</w:t>
      </w:r>
      <w:r w:rsidR="004C0408" w:rsidRPr="007E2587">
        <w:rPr>
          <w:b/>
          <w:bCs/>
        </w:rPr>
        <w:t>.</w:t>
      </w:r>
      <w:r w:rsidR="004C0408">
        <w:rPr>
          <w:b/>
          <w:bCs/>
        </w:rPr>
        <w:t>550</w:t>
      </w:r>
      <w:r w:rsidR="004C0408" w:rsidRPr="007E2587">
        <w:rPr>
          <w:b/>
          <w:bCs/>
        </w:rPr>
        <w:t xml:space="preserve"> €</w:t>
      </w:r>
      <w:r w:rsidR="004C0408">
        <w:t xml:space="preserve">, </w:t>
      </w:r>
      <w:r w:rsidR="004C0408" w:rsidRPr="004C0408">
        <w:rPr>
          <w:b/>
          <w:bCs/>
        </w:rPr>
        <w:t>„Breaking Barriers“</w:t>
      </w:r>
      <w:r w:rsidR="004C0408">
        <w:t xml:space="preserve"> </w:t>
      </w:r>
      <w:bookmarkStart w:id="13" w:name="_Hlk179775712"/>
      <w:r w:rsidR="004C0408">
        <w:t xml:space="preserve">u iznosu od </w:t>
      </w:r>
      <w:r w:rsidR="004C0408">
        <w:rPr>
          <w:b/>
          <w:bCs/>
        </w:rPr>
        <w:t>910</w:t>
      </w:r>
      <w:r w:rsidR="004C0408" w:rsidRPr="007E2587">
        <w:rPr>
          <w:b/>
          <w:bCs/>
        </w:rPr>
        <w:t xml:space="preserve"> €</w:t>
      </w:r>
      <w:r w:rsidR="004C0408">
        <w:t xml:space="preserve"> </w:t>
      </w:r>
      <w:bookmarkEnd w:id="13"/>
      <w:r w:rsidR="004C0408">
        <w:t xml:space="preserve">te </w:t>
      </w:r>
      <w:r w:rsidR="004C0408" w:rsidRPr="004C0408">
        <w:rPr>
          <w:b/>
          <w:bCs/>
        </w:rPr>
        <w:t>„Sharing Cultures“</w:t>
      </w:r>
      <w:r w:rsidR="004C0408">
        <w:t xml:space="preserve"> u iznosu od </w:t>
      </w:r>
      <w:r w:rsidR="004C0408">
        <w:rPr>
          <w:b/>
          <w:bCs/>
        </w:rPr>
        <w:t>860</w:t>
      </w:r>
      <w:r w:rsidR="004C0408" w:rsidRPr="007E2587">
        <w:rPr>
          <w:b/>
          <w:bCs/>
        </w:rPr>
        <w:t xml:space="preserve"> €</w:t>
      </w:r>
      <w:r w:rsidR="004C0408">
        <w:rPr>
          <w:b/>
          <w:bCs/>
        </w:rPr>
        <w:t xml:space="preserve"> -</w:t>
      </w:r>
      <w:r w:rsidR="004C0408">
        <w:t xml:space="preserve"> </w:t>
      </w:r>
      <w:r w:rsidR="004C0408" w:rsidRPr="004C0408">
        <w:rPr>
          <w:b/>
          <w:bCs/>
        </w:rPr>
        <w:t xml:space="preserve">ukupno </w:t>
      </w:r>
      <w:r w:rsidRPr="004C0408">
        <w:rPr>
          <w:b/>
          <w:bCs/>
        </w:rPr>
        <w:t>17.</w:t>
      </w:r>
      <w:r w:rsidRPr="007E2587">
        <w:rPr>
          <w:b/>
          <w:bCs/>
        </w:rPr>
        <w:t>320 €</w:t>
      </w:r>
      <w:r>
        <w:t>.</w:t>
      </w:r>
    </w:p>
    <w:p w14:paraId="21F95F27" w14:textId="0A3E35A0" w:rsidR="00E14E50" w:rsidRPr="00E14E50" w:rsidRDefault="00E14E50" w:rsidP="00E14E50">
      <w:pPr>
        <w:widowControl/>
        <w:autoSpaceDE/>
        <w:autoSpaceDN/>
        <w:adjustRightInd/>
        <w:spacing w:after="160" w:line="259" w:lineRule="auto"/>
        <w:ind w:left="482"/>
        <w:contextualSpacing/>
        <w:jc w:val="both"/>
      </w:pPr>
      <w:r>
        <w:rPr>
          <w:b/>
          <w:bCs/>
          <w:sz w:val="24"/>
          <w:szCs w:val="24"/>
        </w:rPr>
        <w:t xml:space="preserve">Očekivani </w:t>
      </w:r>
      <w:r w:rsidRPr="00E14E50">
        <w:rPr>
          <w:b/>
          <w:bCs/>
          <w:sz w:val="24"/>
          <w:szCs w:val="24"/>
        </w:rPr>
        <w:t>višak</w:t>
      </w:r>
      <w:r>
        <w:rPr>
          <w:b/>
          <w:bCs/>
          <w:sz w:val="24"/>
          <w:szCs w:val="24"/>
        </w:rPr>
        <w:t xml:space="preserve"> </w:t>
      </w:r>
      <w:r w:rsidRPr="00E14E50">
        <w:rPr>
          <w:sz w:val="24"/>
          <w:szCs w:val="24"/>
        </w:rPr>
        <w:t>za 2024. godinu</w:t>
      </w:r>
      <w:r>
        <w:rPr>
          <w:b/>
          <w:bCs/>
          <w:sz w:val="24"/>
          <w:szCs w:val="24"/>
        </w:rPr>
        <w:t xml:space="preserve"> veći je od planiranog prenesenog viška </w:t>
      </w:r>
      <w:r w:rsidRPr="00E14E50">
        <w:rPr>
          <w:sz w:val="24"/>
          <w:szCs w:val="24"/>
        </w:rPr>
        <w:t>u financijskom planu za 2025. godinu.</w:t>
      </w:r>
    </w:p>
    <w:p w14:paraId="3B4D048E" w14:textId="77777777" w:rsidR="008B0BA8" w:rsidRDefault="008B0BA8" w:rsidP="002F2FDF">
      <w:pPr>
        <w:ind w:left="482"/>
        <w:jc w:val="both"/>
        <w:rPr>
          <w:sz w:val="24"/>
          <w:szCs w:val="24"/>
        </w:rPr>
      </w:pPr>
    </w:p>
    <w:p w14:paraId="61FFDDB2" w14:textId="77777777" w:rsidR="00FA3F85" w:rsidRDefault="00FA3F85" w:rsidP="002F2FDF">
      <w:pPr>
        <w:ind w:left="482"/>
        <w:jc w:val="both"/>
        <w:rPr>
          <w:sz w:val="24"/>
          <w:szCs w:val="24"/>
        </w:rPr>
      </w:pPr>
    </w:p>
    <w:p w14:paraId="580B83C4" w14:textId="4CCACF11" w:rsidR="000648D9" w:rsidRPr="000648D9" w:rsidRDefault="000648D9" w:rsidP="000648D9">
      <w:pPr>
        <w:keepNext/>
        <w:keepLines/>
        <w:widowControl/>
        <w:autoSpaceDE/>
        <w:autoSpaceDN/>
        <w:adjustRightInd/>
        <w:spacing w:before="240" w:after="240" w:line="276" w:lineRule="auto"/>
        <w:ind w:left="766" w:hanging="284"/>
        <w:jc w:val="both"/>
        <w:outlineLvl w:val="0"/>
        <w:rPr>
          <w:rFonts w:eastAsiaTheme="majorEastAsia"/>
          <w:color w:val="2F5496" w:themeColor="accent1" w:themeShade="BF"/>
          <w:sz w:val="28"/>
          <w:szCs w:val="28"/>
        </w:rPr>
      </w:pPr>
      <w:r>
        <w:rPr>
          <w:rFonts w:eastAsiaTheme="majorEastAsia"/>
          <w:color w:val="2F5496" w:themeColor="accent1" w:themeShade="BF"/>
          <w:sz w:val="28"/>
          <w:szCs w:val="28"/>
        </w:rPr>
        <w:t>3. Obrazloženje posebnog dijela financijskog plana za 2025. godinu i projekcija za 2026. i 2027. godinu</w:t>
      </w:r>
    </w:p>
    <w:p w14:paraId="3AC1D074" w14:textId="0ECCD23A" w:rsidR="005C769D" w:rsidRDefault="005C769D" w:rsidP="005C769D">
      <w:pPr>
        <w:ind w:left="482"/>
        <w:jc w:val="both"/>
        <w:rPr>
          <w:sz w:val="24"/>
          <w:szCs w:val="24"/>
        </w:rPr>
      </w:pPr>
      <w:r>
        <w:rPr>
          <w:sz w:val="24"/>
          <w:szCs w:val="24"/>
        </w:rPr>
        <w:t>Posebni dio</w:t>
      </w:r>
      <w:r w:rsidR="002671F6">
        <w:rPr>
          <w:sz w:val="24"/>
          <w:szCs w:val="24"/>
        </w:rPr>
        <w:t xml:space="preserve"> </w:t>
      </w:r>
      <w:r>
        <w:rPr>
          <w:sz w:val="24"/>
          <w:szCs w:val="24"/>
        </w:rPr>
        <w:t>financijskog plana sadrži prikaz rashoda i izdataka iskazanih po izvorima financiranja i ekonomskoj klasifikaciji, raspoređenih u programe koji se sastoje od aktivnosti i projekata. U tu svrhu sastavljen je</w:t>
      </w:r>
      <w:r w:rsidR="006E7533">
        <w:rPr>
          <w:sz w:val="24"/>
          <w:szCs w:val="24"/>
        </w:rPr>
        <w:t xml:space="preserve"> tabelarni prikaz Posebnog dijela prema </w:t>
      </w:r>
      <w:r w:rsidR="004B0FE5">
        <w:rPr>
          <w:sz w:val="24"/>
          <w:szCs w:val="24"/>
        </w:rPr>
        <w:t>P</w:t>
      </w:r>
      <w:r w:rsidR="006E7533">
        <w:rPr>
          <w:sz w:val="24"/>
          <w:szCs w:val="24"/>
        </w:rPr>
        <w:t>rilogu 2.d</w:t>
      </w:r>
      <w:r w:rsidR="00262604">
        <w:rPr>
          <w:sz w:val="24"/>
          <w:szCs w:val="24"/>
        </w:rPr>
        <w:t xml:space="preserve"> Pravilnika o planiranju u sustavu proračuna (NN 1/2024)</w:t>
      </w:r>
      <w:r>
        <w:rPr>
          <w:sz w:val="24"/>
          <w:szCs w:val="24"/>
        </w:rPr>
        <w:t xml:space="preserve"> koji se nalazi u </w:t>
      </w:r>
      <w:r w:rsidR="0021569F">
        <w:rPr>
          <w:sz w:val="24"/>
          <w:szCs w:val="24"/>
        </w:rPr>
        <w:t xml:space="preserve">prilozima </w:t>
      </w:r>
      <w:r>
        <w:rPr>
          <w:sz w:val="24"/>
          <w:szCs w:val="24"/>
        </w:rPr>
        <w:t xml:space="preserve">ovog </w:t>
      </w:r>
      <w:r w:rsidR="00954CC9">
        <w:rPr>
          <w:sz w:val="24"/>
          <w:szCs w:val="24"/>
        </w:rPr>
        <w:t>Prijedloga</w:t>
      </w:r>
      <w:r>
        <w:rPr>
          <w:sz w:val="24"/>
          <w:szCs w:val="24"/>
        </w:rPr>
        <w:t xml:space="preserve"> i njegov je sastavni dio.</w:t>
      </w:r>
    </w:p>
    <w:p w14:paraId="2F3F9335" w14:textId="77777777" w:rsidR="005C769D" w:rsidRDefault="005C769D">
      <w:pPr>
        <w:pStyle w:val="Tijeloteksta"/>
        <w:kinsoku w:val="0"/>
        <w:overflowPunct w:val="0"/>
        <w:spacing w:before="4"/>
        <w:rPr>
          <w:sz w:val="31"/>
          <w:szCs w:val="31"/>
        </w:rPr>
      </w:pPr>
    </w:p>
    <w:p w14:paraId="5CF7053B" w14:textId="77777777" w:rsidR="00381E93" w:rsidRDefault="00381E93" w:rsidP="00381E93">
      <w:pPr>
        <w:pStyle w:val="Odlomakpopisa"/>
        <w:numPr>
          <w:ilvl w:val="0"/>
          <w:numId w:val="1"/>
        </w:numPr>
        <w:tabs>
          <w:tab w:val="left" w:pos="840"/>
        </w:tabs>
        <w:kinsoku w:val="0"/>
        <w:overflowPunct w:val="0"/>
        <w:spacing w:before="42" w:after="39"/>
      </w:pPr>
      <w:r w:rsidRPr="003A124B">
        <w:t>Pregled financijskih sredstava po</w:t>
      </w:r>
      <w:r w:rsidRPr="003A124B">
        <w:rPr>
          <w:spacing w:val="-10"/>
        </w:rPr>
        <w:t xml:space="preserve"> </w:t>
      </w:r>
      <w:r w:rsidRPr="003A124B">
        <w:t>programima:</w:t>
      </w:r>
    </w:p>
    <w:p w14:paraId="0B90A185" w14:textId="77777777" w:rsidR="00381E93" w:rsidRDefault="00381E93" w:rsidP="00381E93">
      <w:pPr>
        <w:tabs>
          <w:tab w:val="left" w:pos="840"/>
        </w:tabs>
        <w:kinsoku w:val="0"/>
        <w:overflowPunct w:val="0"/>
        <w:spacing w:before="42" w:after="39"/>
        <w:ind w:left="480"/>
      </w:pPr>
    </w:p>
    <w:tbl>
      <w:tblPr>
        <w:tblW w:w="0" w:type="auto"/>
        <w:tblInd w:w="482" w:type="dxa"/>
        <w:tblLayout w:type="fixed"/>
        <w:tblCellMar>
          <w:left w:w="0" w:type="dxa"/>
          <w:right w:w="0" w:type="dxa"/>
        </w:tblCellMar>
        <w:tblLook w:val="0000" w:firstRow="0" w:lastRow="0" w:firstColumn="0" w:lastColumn="0" w:noHBand="0" w:noVBand="0"/>
      </w:tblPr>
      <w:tblGrid>
        <w:gridCol w:w="4049"/>
        <w:gridCol w:w="1134"/>
        <w:gridCol w:w="1134"/>
        <w:gridCol w:w="993"/>
        <w:gridCol w:w="992"/>
        <w:gridCol w:w="992"/>
      </w:tblGrid>
      <w:tr w:rsidR="00381E93" w14:paraId="0EB265AD" w14:textId="77777777" w:rsidTr="0043209E">
        <w:trPr>
          <w:cantSplit/>
          <w:trHeight w:val="563"/>
        </w:trPr>
        <w:tc>
          <w:tcPr>
            <w:tcW w:w="4049" w:type="dxa"/>
            <w:tcBorders>
              <w:top w:val="single" w:sz="4" w:space="0" w:color="000000"/>
              <w:left w:val="single" w:sz="4" w:space="0" w:color="000000"/>
              <w:bottom w:val="single" w:sz="4" w:space="0" w:color="000000"/>
              <w:right w:val="single" w:sz="4" w:space="0" w:color="auto"/>
            </w:tcBorders>
            <w:vAlign w:val="center"/>
          </w:tcPr>
          <w:p w14:paraId="4691332C" w14:textId="77777777" w:rsidR="00381E93" w:rsidRDefault="00381E93" w:rsidP="0043209E">
            <w:pPr>
              <w:pStyle w:val="TableParagraph"/>
              <w:kinsoku w:val="0"/>
              <w:overflowPunct w:val="0"/>
              <w:spacing w:before="53"/>
              <w:ind w:left="443" w:right="438"/>
              <w:jc w:val="center"/>
              <w:rPr>
                <w:sz w:val="20"/>
                <w:szCs w:val="20"/>
              </w:rPr>
            </w:pPr>
            <w:r>
              <w:rPr>
                <w:sz w:val="20"/>
                <w:szCs w:val="20"/>
              </w:rPr>
              <w:t>Naziv programa iz Financijskog plana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003E" w14:textId="77777777" w:rsidR="00381E93" w:rsidRDefault="00381E93" w:rsidP="0043209E">
            <w:pPr>
              <w:jc w:val="center"/>
              <w:rPr>
                <w:sz w:val="20"/>
                <w:szCs w:val="20"/>
              </w:rPr>
            </w:pPr>
            <w:r>
              <w:rPr>
                <w:sz w:val="20"/>
                <w:szCs w:val="20"/>
              </w:rPr>
              <w:t>Izvršenje 2023.</w:t>
            </w:r>
          </w:p>
        </w:tc>
        <w:tc>
          <w:tcPr>
            <w:tcW w:w="1134" w:type="dxa"/>
            <w:tcBorders>
              <w:top w:val="single" w:sz="4" w:space="0" w:color="000000"/>
              <w:left w:val="single" w:sz="4" w:space="0" w:color="auto"/>
              <w:bottom w:val="single" w:sz="4" w:space="0" w:color="000000"/>
              <w:right w:val="single" w:sz="4" w:space="0" w:color="000000"/>
            </w:tcBorders>
            <w:vAlign w:val="center"/>
          </w:tcPr>
          <w:p w14:paraId="7CC71B84" w14:textId="77777777" w:rsidR="00381E93" w:rsidRDefault="00381E93" w:rsidP="0043209E">
            <w:pPr>
              <w:jc w:val="center"/>
              <w:rPr>
                <w:sz w:val="20"/>
                <w:szCs w:val="20"/>
              </w:rPr>
            </w:pPr>
            <w:r>
              <w:rPr>
                <w:sz w:val="20"/>
                <w:szCs w:val="20"/>
              </w:rPr>
              <w:t xml:space="preserve">Tekući plan </w:t>
            </w:r>
            <w:r w:rsidRPr="00442F82">
              <w:rPr>
                <w:sz w:val="20"/>
                <w:szCs w:val="20"/>
              </w:rPr>
              <w:t>202</w:t>
            </w:r>
            <w:r>
              <w:rPr>
                <w:sz w:val="20"/>
                <w:szCs w:val="20"/>
              </w:rPr>
              <w:t>4</w:t>
            </w:r>
            <w:r w:rsidRPr="00442F82">
              <w:rPr>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14:paraId="7D77A4B7" w14:textId="77777777" w:rsidR="00381E93" w:rsidRDefault="00381E93" w:rsidP="0043209E">
            <w:pPr>
              <w:jc w:val="center"/>
              <w:rPr>
                <w:sz w:val="20"/>
                <w:szCs w:val="20"/>
              </w:rPr>
            </w:pPr>
            <w:r w:rsidRPr="00442F82">
              <w:rPr>
                <w:sz w:val="20"/>
                <w:szCs w:val="20"/>
              </w:rPr>
              <w:t>Plan</w:t>
            </w:r>
          </w:p>
          <w:p w14:paraId="71F6F3CB" w14:textId="77777777" w:rsidR="00381E93" w:rsidRPr="00442F82" w:rsidRDefault="00381E93" w:rsidP="0043209E">
            <w:pPr>
              <w:jc w:val="center"/>
              <w:rPr>
                <w:sz w:val="20"/>
                <w:szCs w:val="20"/>
              </w:rPr>
            </w:pPr>
            <w:r w:rsidRPr="00442F82">
              <w:rPr>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A191" w14:textId="77777777" w:rsidR="00381E93" w:rsidRDefault="00381E93" w:rsidP="0043209E">
            <w:pPr>
              <w:jc w:val="center"/>
              <w:rPr>
                <w:sz w:val="20"/>
                <w:szCs w:val="20"/>
              </w:rPr>
            </w:pPr>
            <w:r w:rsidRPr="00442F82">
              <w:rPr>
                <w:sz w:val="20"/>
                <w:szCs w:val="20"/>
              </w:rPr>
              <w:t>Projekcija</w:t>
            </w:r>
          </w:p>
          <w:p w14:paraId="028A0408" w14:textId="77777777" w:rsidR="00381E93" w:rsidRPr="00442F82" w:rsidRDefault="00381E93" w:rsidP="0043209E">
            <w:pPr>
              <w:jc w:val="center"/>
              <w:rPr>
                <w:sz w:val="20"/>
                <w:szCs w:val="20"/>
              </w:rPr>
            </w:pPr>
            <w:r w:rsidRPr="00442F82">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5DE8" w14:textId="77777777" w:rsidR="00381E93" w:rsidRDefault="00381E93" w:rsidP="0043209E">
            <w:pPr>
              <w:jc w:val="center"/>
              <w:rPr>
                <w:sz w:val="20"/>
                <w:szCs w:val="20"/>
              </w:rPr>
            </w:pPr>
            <w:r w:rsidRPr="00442F82">
              <w:rPr>
                <w:sz w:val="20"/>
                <w:szCs w:val="20"/>
              </w:rPr>
              <w:t>Projekcija</w:t>
            </w:r>
          </w:p>
          <w:p w14:paraId="5F244D32" w14:textId="77777777" w:rsidR="00381E93" w:rsidRPr="00442F82" w:rsidRDefault="00381E93" w:rsidP="0043209E">
            <w:pPr>
              <w:jc w:val="center"/>
              <w:rPr>
                <w:sz w:val="20"/>
                <w:szCs w:val="20"/>
              </w:rPr>
            </w:pPr>
            <w:r w:rsidRPr="00442F82">
              <w:rPr>
                <w:sz w:val="20"/>
                <w:szCs w:val="20"/>
              </w:rPr>
              <w:t>2027.</w:t>
            </w:r>
          </w:p>
        </w:tc>
      </w:tr>
      <w:tr w:rsidR="00381E93" w14:paraId="4B0DAA1C"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6CF36554" w14:textId="77777777" w:rsidR="00381E93" w:rsidRDefault="00381E93" w:rsidP="0043209E">
            <w:pPr>
              <w:pStyle w:val="TableParagraph"/>
              <w:kinsoku w:val="0"/>
              <w:overflowPunct w:val="0"/>
              <w:ind w:left="107"/>
              <w:rPr>
                <w:sz w:val="20"/>
                <w:szCs w:val="20"/>
              </w:rPr>
            </w:pPr>
            <w:r>
              <w:rPr>
                <w:sz w:val="20"/>
                <w:szCs w:val="20"/>
              </w:rPr>
              <w:t>Sufinanciranje projekata EU - Društvene djelatnosti</w:t>
            </w:r>
          </w:p>
        </w:tc>
        <w:tc>
          <w:tcPr>
            <w:tcW w:w="1134" w:type="dxa"/>
            <w:tcBorders>
              <w:top w:val="single" w:sz="4" w:space="0" w:color="000000"/>
              <w:left w:val="single" w:sz="4" w:space="0" w:color="000000"/>
              <w:bottom w:val="single" w:sz="4" w:space="0" w:color="000000"/>
              <w:right w:val="single" w:sz="4" w:space="0" w:color="auto"/>
            </w:tcBorders>
            <w:vAlign w:val="center"/>
          </w:tcPr>
          <w:p w14:paraId="50832C4B" w14:textId="77777777" w:rsidR="00381E93" w:rsidRDefault="00381E93" w:rsidP="0043209E">
            <w:pPr>
              <w:pStyle w:val="TableParagraph"/>
              <w:kinsoku w:val="0"/>
              <w:overflowPunct w:val="0"/>
              <w:jc w:val="right"/>
              <w:rPr>
                <w:sz w:val="20"/>
                <w:szCs w:val="20"/>
              </w:rPr>
            </w:pPr>
            <w:r>
              <w:rPr>
                <w:sz w:val="20"/>
                <w:szCs w:val="20"/>
              </w:rPr>
              <w:t>85.807,31</w:t>
            </w:r>
          </w:p>
        </w:tc>
        <w:tc>
          <w:tcPr>
            <w:tcW w:w="1134" w:type="dxa"/>
            <w:tcBorders>
              <w:top w:val="single" w:sz="4" w:space="0" w:color="000000"/>
              <w:left w:val="single" w:sz="4" w:space="0" w:color="auto"/>
              <w:bottom w:val="single" w:sz="4" w:space="0" w:color="000000"/>
              <w:right w:val="single" w:sz="4" w:space="0" w:color="000000"/>
            </w:tcBorders>
            <w:vAlign w:val="center"/>
          </w:tcPr>
          <w:p w14:paraId="53471EEC" w14:textId="77777777" w:rsidR="00381E93" w:rsidRDefault="00381E93" w:rsidP="0043209E">
            <w:pPr>
              <w:pStyle w:val="TableParagraph"/>
              <w:kinsoku w:val="0"/>
              <w:overflowPunct w:val="0"/>
              <w:jc w:val="right"/>
              <w:rPr>
                <w:sz w:val="20"/>
                <w:szCs w:val="20"/>
              </w:rPr>
            </w:pPr>
            <w:r>
              <w:rPr>
                <w:sz w:val="20"/>
                <w:szCs w:val="20"/>
              </w:rPr>
              <w:t>117.900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A7A303A" w14:textId="77777777" w:rsidR="00381E93" w:rsidRDefault="00381E93" w:rsidP="0043209E">
            <w:pPr>
              <w:pStyle w:val="TableParagraph"/>
              <w:kinsoku w:val="0"/>
              <w:overflowPunct w:val="0"/>
              <w:jc w:val="right"/>
              <w:rPr>
                <w:sz w:val="20"/>
                <w:szCs w:val="20"/>
              </w:rPr>
            </w:pPr>
            <w:r>
              <w:rPr>
                <w:sz w:val="20"/>
                <w:szCs w:val="20"/>
              </w:rPr>
              <w:t>151</w:t>
            </w:r>
            <w:r w:rsidRPr="00C400A2">
              <w:rPr>
                <w:sz w:val="20"/>
                <w:szCs w:val="20"/>
              </w:rPr>
              <w:t>.</w:t>
            </w:r>
            <w:r>
              <w:rPr>
                <w:sz w:val="20"/>
                <w:szCs w:val="20"/>
              </w:rPr>
              <w:t>8</w:t>
            </w:r>
            <w:r w:rsidRPr="00C400A2">
              <w:rPr>
                <w:sz w:val="20"/>
                <w:szCs w:val="20"/>
              </w:rPr>
              <w:t>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C9921DF" w14:textId="77777777" w:rsidR="00381E93" w:rsidRDefault="00381E93" w:rsidP="0043209E">
            <w:pPr>
              <w:pStyle w:val="TableParagraph"/>
              <w:kinsoku w:val="0"/>
              <w:overflowPunct w:val="0"/>
              <w:jc w:val="right"/>
              <w:rPr>
                <w:sz w:val="20"/>
                <w:szCs w:val="20"/>
              </w:rPr>
            </w:pPr>
            <w:r>
              <w:rPr>
                <w:sz w:val="20"/>
                <w:szCs w:val="20"/>
              </w:rPr>
              <w:t>151</w:t>
            </w:r>
            <w:r w:rsidRPr="00C400A2">
              <w:rPr>
                <w:sz w:val="20"/>
                <w:szCs w:val="20"/>
              </w:rPr>
              <w:t>.</w:t>
            </w:r>
            <w:r>
              <w:rPr>
                <w:sz w:val="20"/>
                <w:szCs w:val="20"/>
              </w:rPr>
              <w:t>8</w:t>
            </w:r>
            <w:r w:rsidRPr="00C400A2">
              <w:rPr>
                <w:sz w:val="20"/>
                <w:szCs w:val="20"/>
              </w:rPr>
              <w:t>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9B54B11" w14:textId="77777777" w:rsidR="00381E93" w:rsidRDefault="00381E93" w:rsidP="0043209E">
            <w:pPr>
              <w:pStyle w:val="TableParagraph"/>
              <w:kinsoku w:val="0"/>
              <w:overflowPunct w:val="0"/>
              <w:jc w:val="right"/>
              <w:rPr>
                <w:sz w:val="20"/>
                <w:szCs w:val="20"/>
              </w:rPr>
            </w:pPr>
            <w:r>
              <w:rPr>
                <w:sz w:val="20"/>
                <w:szCs w:val="20"/>
              </w:rPr>
              <w:t>151</w:t>
            </w:r>
            <w:r w:rsidRPr="00C400A2">
              <w:rPr>
                <w:sz w:val="20"/>
                <w:szCs w:val="20"/>
              </w:rPr>
              <w:t>.</w:t>
            </w:r>
            <w:r>
              <w:rPr>
                <w:sz w:val="20"/>
                <w:szCs w:val="20"/>
              </w:rPr>
              <w:t>8</w:t>
            </w:r>
            <w:r w:rsidRPr="00C400A2">
              <w:rPr>
                <w:sz w:val="20"/>
                <w:szCs w:val="20"/>
              </w:rPr>
              <w:t>00</w:t>
            </w:r>
          </w:p>
        </w:tc>
      </w:tr>
      <w:tr w:rsidR="00381E93" w14:paraId="4E24E181"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6643D354" w14:textId="77777777" w:rsidR="00381E93" w:rsidRDefault="00381E93" w:rsidP="0043209E">
            <w:pPr>
              <w:pStyle w:val="TableParagraph"/>
              <w:kinsoku w:val="0"/>
              <w:overflowPunct w:val="0"/>
              <w:ind w:left="107"/>
              <w:rPr>
                <w:sz w:val="20"/>
                <w:szCs w:val="20"/>
              </w:rPr>
            </w:pPr>
            <w:r>
              <w:rPr>
                <w:sz w:val="20"/>
                <w:szCs w:val="20"/>
              </w:rPr>
              <w:t>Civilno društvo</w:t>
            </w:r>
          </w:p>
        </w:tc>
        <w:tc>
          <w:tcPr>
            <w:tcW w:w="1134" w:type="dxa"/>
            <w:tcBorders>
              <w:top w:val="single" w:sz="4" w:space="0" w:color="000000"/>
              <w:left w:val="single" w:sz="4" w:space="0" w:color="000000"/>
              <w:bottom w:val="single" w:sz="4" w:space="0" w:color="000000"/>
              <w:right w:val="single" w:sz="4" w:space="0" w:color="auto"/>
            </w:tcBorders>
            <w:vAlign w:val="center"/>
          </w:tcPr>
          <w:p w14:paraId="530F3194" w14:textId="77777777" w:rsidR="00381E93" w:rsidRDefault="00381E93" w:rsidP="0043209E">
            <w:pPr>
              <w:pStyle w:val="TableParagraph"/>
              <w:kinsoku w:val="0"/>
              <w:overflowPunct w:val="0"/>
              <w:jc w:val="right"/>
              <w:rPr>
                <w:sz w:val="20"/>
                <w:szCs w:val="20"/>
              </w:rPr>
            </w:pPr>
            <w:r>
              <w:rPr>
                <w:sz w:val="20"/>
                <w:szCs w:val="20"/>
              </w:rPr>
              <w:t>1.128,00</w:t>
            </w:r>
          </w:p>
        </w:tc>
        <w:tc>
          <w:tcPr>
            <w:tcW w:w="1134" w:type="dxa"/>
            <w:tcBorders>
              <w:top w:val="single" w:sz="4" w:space="0" w:color="000000"/>
              <w:left w:val="single" w:sz="4" w:space="0" w:color="auto"/>
              <w:bottom w:val="single" w:sz="4" w:space="0" w:color="000000"/>
              <w:right w:val="single" w:sz="4" w:space="0" w:color="000000"/>
            </w:tcBorders>
            <w:vAlign w:val="center"/>
          </w:tcPr>
          <w:p w14:paraId="08EDE278" w14:textId="77777777" w:rsidR="00381E93" w:rsidRDefault="00381E93" w:rsidP="0043209E">
            <w:pPr>
              <w:pStyle w:val="TableParagraph"/>
              <w:kinsoku w:val="0"/>
              <w:overflowPunct w:val="0"/>
              <w:jc w:val="right"/>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15D80F" w14:textId="77777777" w:rsidR="00381E93" w:rsidRPr="00C400A2" w:rsidRDefault="00381E93" w:rsidP="0043209E">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60E6F58" w14:textId="77777777" w:rsidR="00381E93" w:rsidRPr="00C400A2" w:rsidRDefault="00381E93" w:rsidP="0043209E">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2D27024" w14:textId="77777777" w:rsidR="00381E93" w:rsidRPr="00C400A2" w:rsidRDefault="00381E93" w:rsidP="0043209E">
            <w:pPr>
              <w:pStyle w:val="TableParagraph"/>
              <w:kinsoku w:val="0"/>
              <w:overflowPunct w:val="0"/>
              <w:jc w:val="right"/>
              <w:rPr>
                <w:sz w:val="20"/>
                <w:szCs w:val="20"/>
              </w:rPr>
            </w:pPr>
            <w:r>
              <w:rPr>
                <w:sz w:val="20"/>
                <w:szCs w:val="20"/>
              </w:rPr>
              <w:t>-</w:t>
            </w:r>
          </w:p>
        </w:tc>
      </w:tr>
      <w:tr w:rsidR="00381E93" w14:paraId="527E1CB0"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77EBF630" w14:textId="77777777" w:rsidR="00381E93" w:rsidRDefault="00381E93" w:rsidP="0043209E">
            <w:pPr>
              <w:pStyle w:val="TableParagraph"/>
              <w:kinsoku w:val="0"/>
              <w:overflowPunct w:val="0"/>
              <w:ind w:left="107"/>
              <w:rPr>
                <w:sz w:val="20"/>
                <w:szCs w:val="20"/>
              </w:rPr>
            </w:pPr>
            <w:r>
              <w:rPr>
                <w:sz w:val="20"/>
                <w:szCs w:val="20"/>
              </w:rPr>
              <w:t>Plaće i materijalna prava djelatnika OŠ</w:t>
            </w:r>
          </w:p>
        </w:tc>
        <w:tc>
          <w:tcPr>
            <w:tcW w:w="1134" w:type="dxa"/>
            <w:tcBorders>
              <w:top w:val="single" w:sz="4" w:space="0" w:color="000000"/>
              <w:left w:val="single" w:sz="4" w:space="0" w:color="000000"/>
              <w:bottom w:val="single" w:sz="4" w:space="0" w:color="000000"/>
              <w:right w:val="single" w:sz="4" w:space="0" w:color="auto"/>
            </w:tcBorders>
            <w:vAlign w:val="center"/>
          </w:tcPr>
          <w:p w14:paraId="325097F5" w14:textId="77777777" w:rsidR="00381E93" w:rsidRDefault="00381E93" w:rsidP="0043209E">
            <w:pPr>
              <w:pStyle w:val="TableParagraph"/>
              <w:kinsoku w:val="0"/>
              <w:overflowPunct w:val="0"/>
              <w:jc w:val="right"/>
              <w:rPr>
                <w:sz w:val="20"/>
                <w:szCs w:val="20"/>
              </w:rPr>
            </w:pPr>
            <w:r>
              <w:rPr>
                <w:sz w:val="20"/>
                <w:szCs w:val="20"/>
              </w:rPr>
              <w:t>1.688.761,09</w:t>
            </w:r>
          </w:p>
        </w:tc>
        <w:tc>
          <w:tcPr>
            <w:tcW w:w="1134" w:type="dxa"/>
            <w:tcBorders>
              <w:top w:val="single" w:sz="4" w:space="0" w:color="000000"/>
              <w:left w:val="single" w:sz="4" w:space="0" w:color="auto"/>
              <w:bottom w:val="single" w:sz="4" w:space="0" w:color="000000"/>
              <w:right w:val="single" w:sz="4" w:space="0" w:color="000000"/>
            </w:tcBorders>
            <w:vAlign w:val="center"/>
          </w:tcPr>
          <w:p w14:paraId="58E26A0B" w14:textId="77777777" w:rsidR="00381E93" w:rsidRDefault="00381E93" w:rsidP="0043209E">
            <w:pPr>
              <w:pStyle w:val="TableParagraph"/>
              <w:kinsoku w:val="0"/>
              <w:overflowPunct w:val="0"/>
              <w:jc w:val="right"/>
              <w:rPr>
                <w:sz w:val="20"/>
                <w:szCs w:val="20"/>
              </w:rPr>
            </w:pPr>
            <w:r>
              <w:rPr>
                <w:sz w:val="20"/>
                <w:szCs w:val="20"/>
              </w:rPr>
              <w:t>2.141.255</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0B1240" w14:textId="77777777" w:rsidR="00381E93" w:rsidRDefault="00381E93" w:rsidP="0043209E">
            <w:pPr>
              <w:pStyle w:val="TableParagraph"/>
              <w:kinsoku w:val="0"/>
              <w:overflowPunct w:val="0"/>
              <w:jc w:val="right"/>
              <w:rPr>
                <w:sz w:val="20"/>
                <w:szCs w:val="20"/>
              </w:rPr>
            </w:pPr>
            <w:r w:rsidRPr="00C400A2">
              <w:rPr>
                <w:sz w:val="20"/>
                <w:szCs w:val="20"/>
              </w:rPr>
              <w:t>2.</w:t>
            </w:r>
            <w:r>
              <w:rPr>
                <w:sz w:val="20"/>
                <w:szCs w:val="20"/>
              </w:rPr>
              <w:t>469</w:t>
            </w:r>
            <w:r w:rsidRPr="00C400A2">
              <w:rPr>
                <w:sz w:val="20"/>
                <w:szCs w:val="20"/>
              </w:rPr>
              <w:t>.</w:t>
            </w:r>
            <w:r>
              <w:rPr>
                <w:sz w:val="20"/>
                <w:szCs w:val="20"/>
              </w:rPr>
              <w:t>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C7C418" w14:textId="77777777" w:rsidR="00381E93" w:rsidRDefault="00381E93" w:rsidP="0043209E">
            <w:pPr>
              <w:pStyle w:val="TableParagraph"/>
              <w:kinsoku w:val="0"/>
              <w:overflowPunct w:val="0"/>
              <w:jc w:val="right"/>
              <w:rPr>
                <w:sz w:val="20"/>
                <w:szCs w:val="20"/>
              </w:rPr>
            </w:pPr>
            <w:r w:rsidRPr="00C400A2">
              <w:rPr>
                <w:sz w:val="20"/>
                <w:szCs w:val="20"/>
              </w:rPr>
              <w:t>2.</w:t>
            </w:r>
            <w:r>
              <w:rPr>
                <w:sz w:val="20"/>
                <w:szCs w:val="20"/>
              </w:rPr>
              <w:t>283</w:t>
            </w:r>
            <w:r w:rsidRPr="00C400A2">
              <w:rPr>
                <w:sz w:val="20"/>
                <w:szCs w:val="20"/>
              </w:rPr>
              <w:t>.</w:t>
            </w:r>
            <w:r>
              <w:rPr>
                <w:sz w:val="20"/>
                <w:szCs w:val="20"/>
              </w:rPr>
              <w:t>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ABA91F5" w14:textId="77777777" w:rsidR="00381E93" w:rsidRDefault="00381E93" w:rsidP="0043209E">
            <w:pPr>
              <w:pStyle w:val="TableParagraph"/>
              <w:kinsoku w:val="0"/>
              <w:overflowPunct w:val="0"/>
              <w:jc w:val="right"/>
              <w:rPr>
                <w:sz w:val="20"/>
                <w:szCs w:val="20"/>
              </w:rPr>
            </w:pPr>
            <w:r w:rsidRPr="00C400A2">
              <w:rPr>
                <w:sz w:val="20"/>
                <w:szCs w:val="20"/>
              </w:rPr>
              <w:t>2.</w:t>
            </w:r>
            <w:r>
              <w:rPr>
                <w:sz w:val="20"/>
                <w:szCs w:val="20"/>
              </w:rPr>
              <w:t>283</w:t>
            </w:r>
            <w:r w:rsidRPr="00C400A2">
              <w:rPr>
                <w:sz w:val="20"/>
                <w:szCs w:val="20"/>
              </w:rPr>
              <w:t>.</w:t>
            </w:r>
            <w:r>
              <w:rPr>
                <w:sz w:val="20"/>
                <w:szCs w:val="20"/>
              </w:rPr>
              <w:t>640</w:t>
            </w:r>
          </w:p>
        </w:tc>
      </w:tr>
      <w:tr w:rsidR="00381E93" w14:paraId="74984024"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4B1F625E" w14:textId="77777777" w:rsidR="00381E93" w:rsidRDefault="00381E93" w:rsidP="0043209E">
            <w:pPr>
              <w:pStyle w:val="TableParagraph"/>
              <w:kinsoku w:val="0"/>
              <w:overflowPunct w:val="0"/>
              <w:ind w:left="107"/>
              <w:rPr>
                <w:sz w:val="20"/>
                <w:szCs w:val="20"/>
              </w:rPr>
            </w:pPr>
            <w:r>
              <w:rPr>
                <w:sz w:val="20"/>
                <w:szCs w:val="20"/>
              </w:rPr>
              <w:t>Financiranje zakonskog standarda u školama</w:t>
            </w:r>
          </w:p>
        </w:tc>
        <w:tc>
          <w:tcPr>
            <w:tcW w:w="1134" w:type="dxa"/>
            <w:tcBorders>
              <w:top w:val="single" w:sz="4" w:space="0" w:color="000000"/>
              <w:left w:val="single" w:sz="4" w:space="0" w:color="000000"/>
              <w:bottom w:val="single" w:sz="4" w:space="0" w:color="000000"/>
              <w:right w:val="single" w:sz="4" w:space="0" w:color="auto"/>
            </w:tcBorders>
            <w:vAlign w:val="center"/>
          </w:tcPr>
          <w:p w14:paraId="0E0D8AD1" w14:textId="77777777" w:rsidR="00381E93" w:rsidRDefault="00381E93" w:rsidP="0043209E">
            <w:pPr>
              <w:pStyle w:val="TableParagraph"/>
              <w:kinsoku w:val="0"/>
              <w:overflowPunct w:val="0"/>
              <w:jc w:val="right"/>
              <w:rPr>
                <w:sz w:val="20"/>
                <w:szCs w:val="20"/>
              </w:rPr>
            </w:pPr>
            <w:r>
              <w:rPr>
                <w:sz w:val="20"/>
                <w:szCs w:val="20"/>
              </w:rPr>
              <w:t>103.000,00</w:t>
            </w:r>
          </w:p>
        </w:tc>
        <w:tc>
          <w:tcPr>
            <w:tcW w:w="1134" w:type="dxa"/>
            <w:tcBorders>
              <w:top w:val="single" w:sz="4" w:space="0" w:color="000000"/>
              <w:left w:val="single" w:sz="4" w:space="0" w:color="auto"/>
              <w:bottom w:val="single" w:sz="4" w:space="0" w:color="000000"/>
              <w:right w:val="single" w:sz="4" w:space="0" w:color="000000"/>
            </w:tcBorders>
            <w:vAlign w:val="center"/>
          </w:tcPr>
          <w:p w14:paraId="38931F29" w14:textId="77777777" w:rsidR="00381E93" w:rsidRDefault="00381E93" w:rsidP="0043209E">
            <w:pPr>
              <w:pStyle w:val="TableParagraph"/>
              <w:kinsoku w:val="0"/>
              <w:overflowPunct w:val="0"/>
              <w:jc w:val="right"/>
              <w:rPr>
                <w:sz w:val="20"/>
                <w:szCs w:val="20"/>
              </w:rPr>
            </w:pPr>
            <w:r>
              <w:rPr>
                <w:sz w:val="20"/>
                <w:szCs w:val="20"/>
              </w:rPr>
              <w:t>133.000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F1F3A50" w14:textId="77777777" w:rsidR="00381E93" w:rsidRDefault="00381E93" w:rsidP="0043209E">
            <w:pPr>
              <w:pStyle w:val="TableParagraph"/>
              <w:kinsoku w:val="0"/>
              <w:overflowPunct w:val="0"/>
              <w:jc w:val="right"/>
              <w:rPr>
                <w:sz w:val="20"/>
                <w:szCs w:val="20"/>
              </w:rPr>
            </w:pPr>
            <w:r>
              <w:rPr>
                <w:sz w:val="20"/>
                <w:szCs w:val="20"/>
              </w:rPr>
              <w:t>129.000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C0D07C5" w14:textId="77777777" w:rsidR="00381E93" w:rsidRDefault="00381E93" w:rsidP="0043209E">
            <w:pPr>
              <w:pStyle w:val="TableParagraph"/>
              <w:kinsoku w:val="0"/>
              <w:overflowPunct w:val="0"/>
              <w:jc w:val="right"/>
              <w:rPr>
                <w:sz w:val="20"/>
                <w:szCs w:val="20"/>
              </w:rPr>
            </w:pPr>
            <w:r>
              <w:rPr>
                <w:sz w:val="20"/>
                <w:szCs w:val="20"/>
              </w:rPr>
              <w:t>129.000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F00262" w14:textId="77777777" w:rsidR="00381E93" w:rsidRDefault="00381E93" w:rsidP="0043209E">
            <w:pPr>
              <w:pStyle w:val="TableParagraph"/>
              <w:kinsoku w:val="0"/>
              <w:overflowPunct w:val="0"/>
              <w:jc w:val="right"/>
              <w:rPr>
                <w:sz w:val="20"/>
                <w:szCs w:val="20"/>
              </w:rPr>
            </w:pPr>
            <w:r>
              <w:rPr>
                <w:sz w:val="20"/>
                <w:szCs w:val="20"/>
              </w:rPr>
              <w:t>129.000</w:t>
            </w:r>
          </w:p>
        </w:tc>
      </w:tr>
      <w:tr w:rsidR="00381E93" w14:paraId="62D861DF"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0FE19D6B" w14:textId="77777777" w:rsidR="00381E93" w:rsidRDefault="00381E93" w:rsidP="0043209E">
            <w:pPr>
              <w:pStyle w:val="TableParagraph"/>
              <w:kinsoku w:val="0"/>
              <w:overflowPunct w:val="0"/>
              <w:ind w:left="107"/>
              <w:rPr>
                <w:sz w:val="20"/>
                <w:szCs w:val="20"/>
              </w:rPr>
            </w:pPr>
            <w:r>
              <w:rPr>
                <w:sz w:val="20"/>
                <w:szCs w:val="20"/>
              </w:rPr>
              <w:t>Programi u osnovnim školama iznad standarda</w:t>
            </w:r>
          </w:p>
        </w:tc>
        <w:tc>
          <w:tcPr>
            <w:tcW w:w="1134" w:type="dxa"/>
            <w:tcBorders>
              <w:top w:val="single" w:sz="4" w:space="0" w:color="000000"/>
              <w:left w:val="single" w:sz="4" w:space="0" w:color="000000"/>
              <w:bottom w:val="single" w:sz="4" w:space="0" w:color="000000"/>
              <w:right w:val="single" w:sz="4" w:space="0" w:color="auto"/>
            </w:tcBorders>
            <w:vAlign w:val="center"/>
          </w:tcPr>
          <w:p w14:paraId="5D60BA8E" w14:textId="77777777" w:rsidR="00381E93" w:rsidRDefault="00381E93" w:rsidP="0043209E">
            <w:pPr>
              <w:pStyle w:val="TableParagraph"/>
              <w:kinsoku w:val="0"/>
              <w:overflowPunct w:val="0"/>
              <w:jc w:val="right"/>
              <w:rPr>
                <w:sz w:val="20"/>
                <w:szCs w:val="20"/>
              </w:rPr>
            </w:pPr>
            <w:r>
              <w:rPr>
                <w:sz w:val="20"/>
                <w:szCs w:val="20"/>
              </w:rPr>
              <w:t>874.315,17</w:t>
            </w:r>
          </w:p>
        </w:tc>
        <w:tc>
          <w:tcPr>
            <w:tcW w:w="1134" w:type="dxa"/>
            <w:tcBorders>
              <w:top w:val="single" w:sz="4" w:space="0" w:color="000000"/>
              <w:left w:val="single" w:sz="4" w:space="0" w:color="auto"/>
              <w:bottom w:val="single" w:sz="4" w:space="0" w:color="000000"/>
              <w:right w:val="single" w:sz="4" w:space="0" w:color="000000"/>
            </w:tcBorders>
            <w:vAlign w:val="center"/>
          </w:tcPr>
          <w:p w14:paraId="62E1CBA0" w14:textId="77777777" w:rsidR="00381E93" w:rsidRDefault="00381E93" w:rsidP="0043209E">
            <w:pPr>
              <w:pStyle w:val="TableParagraph"/>
              <w:kinsoku w:val="0"/>
              <w:overflowPunct w:val="0"/>
              <w:jc w:val="right"/>
              <w:rPr>
                <w:sz w:val="20"/>
                <w:szCs w:val="20"/>
              </w:rPr>
            </w:pPr>
            <w:r>
              <w:rPr>
                <w:sz w:val="20"/>
                <w:szCs w:val="20"/>
              </w:rPr>
              <w:t>1.005.302</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4DA480" w14:textId="77777777" w:rsidR="00381E93" w:rsidRDefault="00381E93" w:rsidP="0043209E">
            <w:pPr>
              <w:pStyle w:val="TableParagraph"/>
              <w:kinsoku w:val="0"/>
              <w:overflowPunct w:val="0"/>
              <w:jc w:val="right"/>
              <w:rPr>
                <w:sz w:val="20"/>
                <w:szCs w:val="20"/>
              </w:rPr>
            </w:pPr>
            <w:r>
              <w:rPr>
                <w:sz w:val="20"/>
                <w:szCs w:val="20"/>
              </w:rPr>
              <w:t>1.068</w:t>
            </w:r>
            <w:r w:rsidRPr="00C400A2">
              <w:rPr>
                <w:sz w:val="20"/>
                <w:szCs w:val="20"/>
              </w:rPr>
              <w:t>.</w:t>
            </w:r>
            <w:r>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CAC8124" w14:textId="77777777" w:rsidR="00381E93" w:rsidRDefault="00381E93" w:rsidP="0043209E">
            <w:pPr>
              <w:pStyle w:val="TableParagraph"/>
              <w:kinsoku w:val="0"/>
              <w:overflowPunct w:val="0"/>
              <w:jc w:val="right"/>
              <w:rPr>
                <w:sz w:val="20"/>
                <w:szCs w:val="20"/>
              </w:rPr>
            </w:pPr>
            <w:r>
              <w:rPr>
                <w:sz w:val="20"/>
                <w:szCs w:val="20"/>
              </w:rPr>
              <w:t>1.066</w:t>
            </w:r>
            <w:r w:rsidRPr="00C400A2">
              <w:rPr>
                <w:sz w:val="20"/>
                <w:szCs w:val="20"/>
              </w:rPr>
              <w:t>.</w:t>
            </w:r>
            <w:r>
              <w:rPr>
                <w:sz w:val="20"/>
                <w:szCs w:val="20"/>
              </w:rPr>
              <w:t>330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0E31639" w14:textId="77777777" w:rsidR="00381E93" w:rsidRDefault="00381E93" w:rsidP="0043209E">
            <w:pPr>
              <w:pStyle w:val="TableParagraph"/>
              <w:kinsoku w:val="0"/>
              <w:overflowPunct w:val="0"/>
              <w:jc w:val="right"/>
              <w:rPr>
                <w:sz w:val="20"/>
                <w:szCs w:val="20"/>
              </w:rPr>
            </w:pPr>
            <w:r>
              <w:rPr>
                <w:sz w:val="20"/>
                <w:szCs w:val="20"/>
              </w:rPr>
              <w:t>1.066</w:t>
            </w:r>
            <w:r w:rsidRPr="00C400A2">
              <w:rPr>
                <w:sz w:val="20"/>
                <w:szCs w:val="20"/>
              </w:rPr>
              <w:t>.</w:t>
            </w:r>
            <w:r>
              <w:rPr>
                <w:sz w:val="20"/>
                <w:szCs w:val="20"/>
              </w:rPr>
              <w:t>330</w:t>
            </w:r>
          </w:p>
        </w:tc>
      </w:tr>
      <w:tr w:rsidR="00381E93" w14:paraId="2719365E" w14:textId="77777777" w:rsidTr="0043209E">
        <w:trPr>
          <w:trHeight w:val="282"/>
        </w:trPr>
        <w:tc>
          <w:tcPr>
            <w:tcW w:w="4049" w:type="dxa"/>
            <w:tcBorders>
              <w:top w:val="single" w:sz="4" w:space="0" w:color="000000"/>
              <w:left w:val="single" w:sz="4" w:space="0" w:color="000000"/>
              <w:bottom w:val="single" w:sz="4" w:space="0" w:color="000000"/>
            </w:tcBorders>
          </w:tcPr>
          <w:p w14:paraId="222F87B3" w14:textId="77777777" w:rsidR="00381E93" w:rsidRDefault="00381E93" w:rsidP="0043209E">
            <w:pPr>
              <w:pStyle w:val="TableParagraph"/>
              <w:kinsoku w:val="0"/>
              <w:overflowPunct w:val="0"/>
              <w:ind w:left="107"/>
              <w:rPr>
                <w:sz w:val="20"/>
                <w:szCs w:val="20"/>
              </w:rPr>
            </w:pPr>
          </w:p>
        </w:tc>
        <w:tc>
          <w:tcPr>
            <w:tcW w:w="1134" w:type="dxa"/>
            <w:tcBorders>
              <w:top w:val="single" w:sz="4" w:space="0" w:color="000000"/>
              <w:bottom w:val="single" w:sz="4" w:space="0" w:color="000000"/>
            </w:tcBorders>
            <w:vAlign w:val="center"/>
          </w:tcPr>
          <w:p w14:paraId="14758FC8" w14:textId="77777777" w:rsidR="00381E93" w:rsidRPr="001270C3" w:rsidRDefault="00381E93" w:rsidP="0043209E">
            <w:pPr>
              <w:pStyle w:val="TableParagraph"/>
              <w:kinsoku w:val="0"/>
              <w:overflowPunct w:val="0"/>
              <w:jc w:val="right"/>
              <w:rPr>
                <w:rFonts w:eastAsia="Times New Roman"/>
                <w:sz w:val="20"/>
                <w:szCs w:val="20"/>
              </w:rPr>
            </w:pPr>
          </w:p>
        </w:tc>
        <w:tc>
          <w:tcPr>
            <w:tcW w:w="1134" w:type="dxa"/>
            <w:tcBorders>
              <w:top w:val="single" w:sz="4" w:space="0" w:color="000000"/>
              <w:bottom w:val="single" w:sz="4" w:space="0" w:color="000000"/>
            </w:tcBorders>
            <w:vAlign w:val="center"/>
          </w:tcPr>
          <w:p w14:paraId="7D19B682" w14:textId="77777777" w:rsidR="00381E93" w:rsidRDefault="00381E93" w:rsidP="0043209E">
            <w:pPr>
              <w:pStyle w:val="TableParagraph"/>
              <w:kinsoku w:val="0"/>
              <w:overflowPunct w:val="0"/>
              <w:jc w:val="right"/>
              <w:rPr>
                <w:sz w:val="20"/>
                <w:szCs w:val="20"/>
              </w:rPr>
            </w:pPr>
          </w:p>
        </w:tc>
        <w:tc>
          <w:tcPr>
            <w:tcW w:w="993" w:type="dxa"/>
            <w:tcBorders>
              <w:top w:val="single" w:sz="4" w:space="0" w:color="000000"/>
              <w:bottom w:val="single" w:sz="4" w:space="0" w:color="000000"/>
            </w:tcBorders>
            <w:tcMar>
              <w:right w:w="113" w:type="dxa"/>
            </w:tcMar>
            <w:vAlign w:val="center"/>
          </w:tcPr>
          <w:p w14:paraId="5E7B84AC" w14:textId="77777777" w:rsidR="00381E93" w:rsidRPr="00C400A2" w:rsidRDefault="00381E93" w:rsidP="0043209E">
            <w:pPr>
              <w:pStyle w:val="TableParagraph"/>
              <w:kinsoku w:val="0"/>
              <w:overflowPunct w:val="0"/>
              <w:jc w:val="right"/>
              <w:rPr>
                <w:sz w:val="20"/>
                <w:szCs w:val="20"/>
              </w:rPr>
            </w:pPr>
          </w:p>
        </w:tc>
        <w:tc>
          <w:tcPr>
            <w:tcW w:w="992" w:type="dxa"/>
            <w:tcBorders>
              <w:top w:val="single" w:sz="4" w:space="0" w:color="000000"/>
              <w:bottom w:val="single" w:sz="4" w:space="0" w:color="000000"/>
            </w:tcBorders>
            <w:tcMar>
              <w:right w:w="113" w:type="dxa"/>
            </w:tcMar>
            <w:vAlign w:val="center"/>
          </w:tcPr>
          <w:p w14:paraId="439DA69B" w14:textId="77777777" w:rsidR="00381E93" w:rsidRPr="00C400A2" w:rsidRDefault="00381E93" w:rsidP="0043209E">
            <w:pPr>
              <w:pStyle w:val="TableParagraph"/>
              <w:kinsoku w:val="0"/>
              <w:overflowPunct w:val="0"/>
              <w:jc w:val="right"/>
              <w:rPr>
                <w:sz w:val="20"/>
                <w:szCs w:val="20"/>
              </w:rPr>
            </w:pPr>
          </w:p>
        </w:tc>
        <w:tc>
          <w:tcPr>
            <w:tcW w:w="992" w:type="dxa"/>
            <w:tcBorders>
              <w:top w:val="single" w:sz="4" w:space="0" w:color="000000"/>
              <w:bottom w:val="single" w:sz="4" w:space="0" w:color="000000"/>
              <w:right w:val="single" w:sz="4" w:space="0" w:color="000000"/>
            </w:tcBorders>
            <w:tcMar>
              <w:right w:w="113" w:type="dxa"/>
            </w:tcMar>
            <w:vAlign w:val="center"/>
          </w:tcPr>
          <w:p w14:paraId="120D6646" w14:textId="77777777" w:rsidR="00381E93" w:rsidRPr="00C400A2" w:rsidRDefault="00381E93" w:rsidP="0043209E">
            <w:pPr>
              <w:pStyle w:val="TableParagraph"/>
              <w:kinsoku w:val="0"/>
              <w:overflowPunct w:val="0"/>
              <w:jc w:val="right"/>
              <w:rPr>
                <w:sz w:val="20"/>
                <w:szCs w:val="20"/>
              </w:rPr>
            </w:pPr>
          </w:p>
        </w:tc>
      </w:tr>
      <w:tr w:rsidR="00381E93" w14:paraId="0870ED35" w14:textId="77777777" w:rsidTr="0043209E">
        <w:trPr>
          <w:trHeight w:val="282"/>
        </w:trPr>
        <w:tc>
          <w:tcPr>
            <w:tcW w:w="4049" w:type="dxa"/>
            <w:tcBorders>
              <w:top w:val="single" w:sz="4" w:space="0" w:color="000000"/>
              <w:left w:val="single" w:sz="4" w:space="0" w:color="000000"/>
              <w:bottom w:val="single" w:sz="4" w:space="0" w:color="000000"/>
              <w:right w:val="single" w:sz="4" w:space="0" w:color="auto"/>
            </w:tcBorders>
          </w:tcPr>
          <w:p w14:paraId="0D476AB3" w14:textId="77777777" w:rsidR="00381E93" w:rsidRDefault="00381E93" w:rsidP="0043209E">
            <w:pPr>
              <w:pStyle w:val="TableParagraph"/>
              <w:kinsoku w:val="0"/>
              <w:overflowPunct w:val="0"/>
              <w:ind w:left="107"/>
              <w:rPr>
                <w:sz w:val="20"/>
                <w:szCs w:val="20"/>
              </w:rPr>
            </w:pPr>
            <w:r>
              <w:rPr>
                <w:sz w:val="20"/>
                <w:szCs w:val="20"/>
              </w:rPr>
              <w:t>Ukupno:</w:t>
            </w:r>
          </w:p>
        </w:tc>
        <w:tc>
          <w:tcPr>
            <w:tcW w:w="1134" w:type="dxa"/>
            <w:tcBorders>
              <w:top w:val="single" w:sz="4" w:space="0" w:color="000000"/>
              <w:left w:val="single" w:sz="4" w:space="0" w:color="000000"/>
              <w:bottom w:val="single" w:sz="4" w:space="0" w:color="000000"/>
              <w:right w:val="single" w:sz="4" w:space="0" w:color="auto"/>
            </w:tcBorders>
            <w:vAlign w:val="center"/>
          </w:tcPr>
          <w:p w14:paraId="07D51180" w14:textId="77777777" w:rsidR="00381E93" w:rsidRDefault="00381E93" w:rsidP="0043209E">
            <w:pPr>
              <w:pStyle w:val="TableParagraph"/>
              <w:kinsoku w:val="0"/>
              <w:overflowPunct w:val="0"/>
              <w:jc w:val="right"/>
              <w:rPr>
                <w:sz w:val="20"/>
                <w:szCs w:val="20"/>
              </w:rPr>
            </w:pPr>
            <w:r w:rsidRPr="001270C3">
              <w:rPr>
                <w:rFonts w:eastAsia="Times New Roman"/>
                <w:sz w:val="20"/>
                <w:szCs w:val="20"/>
              </w:rPr>
              <w:t>2.753.011,57</w:t>
            </w:r>
          </w:p>
        </w:tc>
        <w:tc>
          <w:tcPr>
            <w:tcW w:w="1134" w:type="dxa"/>
            <w:tcBorders>
              <w:top w:val="single" w:sz="4" w:space="0" w:color="000000"/>
              <w:left w:val="single" w:sz="4" w:space="0" w:color="auto"/>
              <w:bottom w:val="single" w:sz="4" w:space="0" w:color="000000"/>
              <w:right w:val="single" w:sz="4" w:space="0" w:color="000000"/>
            </w:tcBorders>
            <w:vAlign w:val="center"/>
          </w:tcPr>
          <w:p w14:paraId="140CFF05" w14:textId="77777777" w:rsidR="00381E93" w:rsidRDefault="00381E93" w:rsidP="0043209E">
            <w:pPr>
              <w:pStyle w:val="TableParagraph"/>
              <w:kinsoku w:val="0"/>
              <w:overflowPunct w:val="0"/>
              <w:jc w:val="right"/>
              <w:rPr>
                <w:sz w:val="20"/>
                <w:szCs w:val="20"/>
              </w:rPr>
            </w:pPr>
            <w:r>
              <w:rPr>
                <w:sz w:val="20"/>
                <w:szCs w:val="20"/>
              </w:rPr>
              <w:t>3.397.457</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1A01A0A" w14:textId="77777777" w:rsidR="00381E93" w:rsidRDefault="00381E93" w:rsidP="0043209E">
            <w:pPr>
              <w:pStyle w:val="TableParagraph"/>
              <w:kinsoku w:val="0"/>
              <w:overflowPunct w:val="0"/>
              <w:jc w:val="right"/>
              <w:rPr>
                <w:sz w:val="20"/>
                <w:szCs w:val="20"/>
              </w:rPr>
            </w:pPr>
            <w:r w:rsidRPr="00C400A2">
              <w:rPr>
                <w:sz w:val="20"/>
                <w:szCs w:val="20"/>
              </w:rPr>
              <w:t>3.</w:t>
            </w:r>
            <w:r>
              <w:rPr>
                <w:sz w:val="20"/>
                <w:szCs w:val="20"/>
              </w:rPr>
              <w:t>818</w:t>
            </w:r>
            <w:r w:rsidRPr="00C400A2">
              <w:rPr>
                <w:sz w:val="20"/>
                <w:szCs w:val="20"/>
              </w:rPr>
              <w:t>.</w:t>
            </w:r>
            <w:r>
              <w:rPr>
                <w:sz w:val="20"/>
                <w:szCs w:val="20"/>
              </w:rPr>
              <w:t>540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613C675" w14:textId="77777777" w:rsidR="00381E93" w:rsidRDefault="00381E93" w:rsidP="0043209E">
            <w:pPr>
              <w:pStyle w:val="TableParagraph"/>
              <w:kinsoku w:val="0"/>
              <w:overflowPunct w:val="0"/>
              <w:jc w:val="right"/>
              <w:rPr>
                <w:sz w:val="20"/>
                <w:szCs w:val="20"/>
              </w:rPr>
            </w:pPr>
            <w:r w:rsidRPr="00C400A2">
              <w:rPr>
                <w:sz w:val="20"/>
                <w:szCs w:val="20"/>
              </w:rPr>
              <w:t>3.</w:t>
            </w:r>
            <w:r>
              <w:rPr>
                <w:sz w:val="20"/>
                <w:szCs w:val="20"/>
              </w:rPr>
              <w:t>630</w:t>
            </w:r>
            <w:r w:rsidRPr="00C400A2">
              <w:rPr>
                <w:sz w:val="20"/>
                <w:szCs w:val="20"/>
              </w:rPr>
              <w:t>.</w:t>
            </w:r>
            <w:r>
              <w:rPr>
                <w:sz w:val="20"/>
                <w:szCs w:val="20"/>
              </w:rPr>
              <w:t>770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FB11B4B" w14:textId="77777777" w:rsidR="00381E93" w:rsidRDefault="00381E93" w:rsidP="0043209E">
            <w:pPr>
              <w:pStyle w:val="TableParagraph"/>
              <w:kinsoku w:val="0"/>
              <w:overflowPunct w:val="0"/>
              <w:jc w:val="right"/>
              <w:rPr>
                <w:sz w:val="20"/>
                <w:szCs w:val="20"/>
              </w:rPr>
            </w:pPr>
            <w:r w:rsidRPr="00C400A2">
              <w:rPr>
                <w:sz w:val="20"/>
                <w:szCs w:val="20"/>
              </w:rPr>
              <w:t>3.</w:t>
            </w:r>
            <w:r>
              <w:rPr>
                <w:sz w:val="20"/>
                <w:szCs w:val="20"/>
              </w:rPr>
              <w:t>630</w:t>
            </w:r>
            <w:r w:rsidRPr="00C400A2">
              <w:rPr>
                <w:sz w:val="20"/>
                <w:szCs w:val="20"/>
              </w:rPr>
              <w:t>.</w:t>
            </w:r>
            <w:r>
              <w:rPr>
                <w:sz w:val="20"/>
                <w:szCs w:val="20"/>
              </w:rPr>
              <w:t>770</w:t>
            </w:r>
          </w:p>
        </w:tc>
      </w:tr>
    </w:tbl>
    <w:p w14:paraId="6F48BF60" w14:textId="77777777" w:rsidR="00381E93" w:rsidRDefault="00381E93" w:rsidP="00381E93">
      <w:pPr>
        <w:widowControl/>
        <w:autoSpaceDE/>
        <w:autoSpaceDN/>
        <w:adjustRightInd/>
        <w:jc w:val="both"/>
        <w:rPr>
          <w:rFonts w:eastAsia="Times New Roman"/>
          <w:sz w:val="24"/>
          <w:szCs w:val="24"/>
          <w14:ligatures w14:val="none"/>
        </w:rPr>
      </w:pPr>
    </w:p>
    <w:p w14:paraId="6F65FBE2" w14:textId="7A133D60" w:rsidR="00BF77EB" w:rsidRDefault="00BF77EB" w:rsidP="00BF77EB">
      <w:pPr>
        <w:ind w:left="482"/>
        <w:jc w:val="both"/>
        <w:rPr>
          <w:sz w:val="24"/>
          <w:szCs w:val="24"/>
        </w:rPr>
      </w:pPr>
      <w:r>
        <w:rPr>
          <w:sz w:val="24"/>
          <w:szCs w:val="24"/>
        </w:rPr>
        <w:t xml:space="preserve">U nastavku se daje </w:t>
      </w:r>
      <w:r w:rsidRPr="00BF77EB">
        <w:rPr>
          <w:b/>
          <w:bCs/>
          <w:sz w:val="24"/>
          <w:szCs w:val="24"/>
        </w:rPr>
        <w:t>obrazloženje programa</w:t>
      </w:r>
      <w:r>
        <w:rPr>
          <w:sz w:val="24"/>
          <w:szCs w:val="24"/>
        </w:rPr>
        <w:t xml:space="preserve"> i pripadajućih aktivnosti/projekata.</w:t>
      </w:r>
    </w:p>
    <w:p w14:paraId="7D484532" w14:textId="77777777" w:rsidR="00381E93" w:rsidRDefault="00381E93">
      <w:pPr>
        <w:pStyle w:val="Tijeloteksta"/>
        <w:kinsoku w:val="0"/>
        <w:overflowPunct w:val="0"/>
        <w:spacing w:before="4"/>
        <w:rPr>
          <w:sz w:val="31"/>
          <w:szCs w:val="31"/>
        </w:rPr>
      </w:pPr>
    </w:p>
    <w:p w14:paraId="2C2B6C15" w14:textId="77777777" w:rsidR="00A40B36" w:rsidRDefault="00A40B36">
      <w:pPr>
        <w:pStyle w:val="Tijeloteksta"/>
        <w:kinsoku w:val="0"/>
        <w:overflowPunct w:val="0"/>
        <w:spacing w:before="4"/>
        <w:rPr>
          <w:sz w:val="31"/>
          <w:szCs w:val="31"/>
        </w:rPr>
      </w:pPr>
    </w:p>
    <w:p w14:paraId="1C8592FA" w14:textId="69450324" w:rsidR="00377CFA" w:rsidRDefault="00377CFA" w:rsidP="0053357A">
      <w:pPr>
        <w:pStyle w:val="Naslov1"/>
        <w:numPr>
          <w:ilvl w:val="0"/>
          <w:numId w:val="2"/>
        </w:numPr>
        <w:tabs>
          <w:tab w:val="left" w:pos="840"/>
        </w:tabs>
        <w:kinsoku w:val="0"/>
        <w:overflowPunct w:val="0"/>
      </w:pPr>
      <w:r>
        <w:t>OBRAZLOŽENJE</w:t>
      </w:r>
      <w:r w:rsidRPr="0053357A">
        <w:rPr>
          <w:spacing w:val="-1"/>
        </w:rPr>
        <w:t xml:space="preserve"> </w:t>
      </w:r>
      <w:r>
        <w:t>PROGRAMA</w:t>
      </w:r>
      <w:r w:rsidR="00145ACC">
        <w:t xml:space="preserve"> 08 – SUFINANCIRANJE PROJEKATA EU</w:t>
      </w:r>
      <w:r w:rsidR="008F04CE">
        <w:t xml:space="preserve"> </w:t>
      </w:r>
      <w:r w:rsidR="00145ACC">
        <w:t>DRUŠTVENE</w:t>
      </w:r>
      <w:r w:rsidR="008F04CE">
        <w:t xml:space="preserve"> </w:t>
      </w:r>
      <w:r w:rsidR="00145ACC">
        <w:t>DJELATNOSTI</w:t>
      </w:r>
    </w:p>
    <w:p w14:paraId="4B6433C5" w14:textId="77777777" w:rsidR="00377CFA" w:rsidRDefault="00377CFA">
      <w:pPr>
        <w:pStyle w:val="Tijeloteksta"/>
        <w:kinsoku w:val="0"/>
        <w:overflowPunct w:val="0"/>
        <w:rPr>
          <w:b/>
          <w:bCs/>
          <w:sz w:val="20"/>
          <w:szCs w:val="20"/>
        </w:rPr>
      </w:pPr>
    </w:p>
    <w:p w14:paraId="5E22FA2F" w14:textId="77777777" w:rsidR="00377CFA" w:rsidRDefault="00377CFA">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4771A" w14:paraId="2B8B6FAB" w14:textId="77777777" w:rsidTr="00A265F6">
        <w:trPr>
          <w:trHeight w:val="266"/>
        </w:trPr>
        <w:tc>
          <w:tcPr>
            <w:tcW w:w="9228" w:type="dxa"/>
            <w:tcBorders>
              <w:top w:val="single" w:sz="4" w:space="0" w:color="000000"/>
              <w:left w:val="single" w:sz="4" w:space="0" w:color="000000"/>
              <w:bottom w:val="single" w:sz="4" w:space="0" w:color="000000"/>
              <w:right w:val="single" w:sz="4" w:space="0" w:color="000000"/>
            </w:tcBorders>
          </w:tcPr>
          <w:p w14:paraId="7EE4D34F" w14:textId="6DA14665" w:rsidR="00377CFA" w:rsidRDefault="003D4462">
            <w:pPr>
              <w:pStyle w:val="TableParagraph"/>
              <w:kinsoku w:val="0"/>
              <w:overflowPunct w:val="0"/>
              <w:ind w:left="107"/>
              <w:rPr>
                <w:b/>
                <w:bCs/>
                <w:i/>
                <w:iCs/>
                <w:sz w:val="20"/>
                <w:szCs w:val="20"/>
              </w:rPr>
            </w:pPr>
            <w:r>
              <w:rPr>
                <w:b/>
                <w:bCs/>
                <w:i/>
                <w:iCs/>
                <w:sz w:val="20"/>
                <w:szCs w:val="20"/>
              </w:rPr>
              <w:t>08 Sufinanciranje projekata EU - Društvene djelatnosti</w:t>
            </w:r>
          </w:p>
        </w:tc>
      </w:tr>
      <w:tr w:rsidR="0024771A" w14:paraId="1C673AE4" w14:textId="77777777" w:rsidTr="00A265F6">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3FECF890" w14:textId="77777777" w:rsidR="00377CFA" w:rsidRDefault="00377CFA">
            <w:pPr>
              <w:pStyle w:val="TableParagraph"/>
              <w:kinsoku w:val="0"/>
              <w:overflowPunct w:val="0"/>
              <w:ind w:left="107"/>
              <w:rPr>
                <w:sz w:val="20"/>
                <w:szCs w:val="20"/>
              </w:rPr>
            </w:pPr>
            <w:r>
              <w:rPr>
                <w:b/>
                <w:bCs/>
                <w:sz w:val="20"/>
                <w:szCs w:val="20"/>
              </w:rPr>
              <w:t>Opis programa</w:t>
            </w:r>
            <w:r>
              <w:rPr>
                <w:sz w:val="20"/>
                <w:szCs w:val="20"/>
              </w:rPr>
              <w:t>:</w:t>
            </w:r>
          </w:p>
          <w:p w14:paraId="0BAA1D70" w14:textId="77777777" w:rsidR="003D4462" w:rsidRPr="003D4462" w:rsidRDefault="003D4462" w:rsidP="003D4462">
            <w:pPr>
              <w:pStyle w:val="TableParagraph"/>
              <w:kinsoku w:val="0"/>
              <w:overflowPunct w:val="0"/>
              <w:ind w:left="107"/>
              <w:jc w:val="both"/>
              <w:rPr>
                <w:sz w:val="20"/>
                <w:szCs w:val="20"/>
              </w:rPr>
            </w:pPr>
            <w:r w:rsidRPr="003D4462">
              <w:rPr>
                <w:sz w:val="20"/>
                <w:szCs w:val="20"/>
              </w:rPr>
              <w:t xml:space="preserve">Aktivnosti pripreme i provođenja projekata EU.  </w:t>
            </w:r>
          </w:p>
          <w:p w14:paraId="1F47B13D" w14:textId="6C32698A" w:rsidR="003D4462" w:rsidRDefault="003D4462" w:rsidP="003D4462">
            <w:pPr>
              <w:pStyle w:val="TableParagraph"/>
              <w:kinsoku w:val="0"/>
              <w:overflowPunct w:val="0"/>
              <w:ind w:left="107"/>
              <w:jc w:val="both"/>
              <w:rPr>
                <w:sz w:val="20"/>
                <w:szCs w:val="20"/>
              </w:rPr>
            </w:pPr>
            <w:r w:rsidRPr="003D4462">
              <w:rPr>
                <w:sz w:val="20"/>
                <w:szCs w:val="20"/>
              </w:rPr>
              <w:t>Grad Varaždin od 2012. godine aktivno sudjeluje u planiranju, pripremi i provedbi projekata</w:t>
            </w:r>
            <w:r>
              <w:rPr>
                <w:sz w:val="20"/>
                <w:szCs w:val="20"/>
              </w:rPr>
              <w:t xml:space="preserve"> </w:t>
            </w:r>
            <w:r w:rsidRPr="003D4462">
              <w:rPr>
                <w:sz w:val="20"/>
                <w:szCs w:val="20"/>
              </w:rPr>
              <w:t>namijenjenih osiguranju pomoćnika u nastavi za djecu i učenike s teškoćama u svrhu</w:t>
            </w:r>
            <w:r>
              <w:rPr>
                <w:sz w:val="20"/>
                <w:szCs w:val="20"/>
              </w:rPr>
              <w:t xml:space="preserve"> </w:t>
            </w:r>
            <w:r w:rsidRPr="003D4462">
              <w:rPr>
                <w:sz w:val="20"/>
                <w:szCs w:val="20"/>
              </w:rPr>
              <w:t>kvalitetne integracije u redovan odgojno</w:t>
            </w:r>
            <w:r>
              <w:rPr>
                <w:sz w:val="20"/>
                <w:szCs w:val="20"/>
              </w:rPr>
              <w:t xml:space="preserve"> </w:t>
            </w:r>
            <w:r w:rsidRPr="003D4462">
              <w:rPr>
                <w:sz w:val="20"/>
                <w:szCs w:val="20"/>
              </w:rPr>
              <w:t>obrazovni proces. Inicijativa je u početku financirana</w:t>
            </w:r>
            <w:r>
              <w:rPr>
                <w:sz w:val="20"/>
                <w:szCs w:val="20"/>
              </w:rPr>
              <w:t xml:space="preserve"> </w:t>
            </w:r>
            <w:r w:rsidRPr="003D4462">
              <w:rPr>
                <w:sz w:val="20"/>
                <w:szCs w:val="20"/>
              </w:rPr>
              <w:t>sredstvima proračuna i prikupljenih donacija</w:t>
            </w:r>
            <w:r>
              <w:rPr>
                <w:sz w:val="20"/>
                <w:szCs w:val="20"/>
              </w:rPr>
              <w:t>.</w:t>
            </w:r>
          </w:p>
        </w:tc>
      </w:tr>
      <w:tr w:rsidR="0024771A" w14:paraId="22B25702" w14:textId="77777777" w:rsidTr="00A265F6">
        <w:tc>
          <w:tcPr>
            <w:tcW w:w="9228" w:type="dxa"/>
            <w:tcBorders>
              <w:top w:val="single" w:sz="4" w:space="0" w:color="000000"/>
              <w:left w:val="single" w:sz="4" w:space="0" w:color="000000"/>
              <w:bottom w:val="single" w:sz="4" w:space="0" w:color="000000"/>
              <w:right w:val="single" w:sz="4" w:space="0" w:color="000000"/>
            </w:tcBorders>
          </w:tcPr>
          <w:p w14:paraId="5A7E7EF8" w14:textId="41D9CCEE" w:rsidR="00F13F08" w:rsidRDefault="00377CFA" w:rsidP="00F13F08">
            <w:pPr>
              <w:pStyle w:val="TableParagraph"/>
              <w:kinsoku w:val="0"/>
              <w:overflowPunct w:val="0"/>
              <w:ind w:left="107"/>
              <w:rPr>
                <w:sz w:val="20"/>
                <w:szCs w:val="20"/>
              </w:rPr>
            </w:pPr>
            <w:r>
              <w:rPr>
                <w:b/>
                <w:bCs/>
                <w:sz w:val="20"/>
                <w:szCs w:val="20"/>
              </w:rPr>
              <w:t>Zakonske i druge pravne osnove programa</w:t>
            </w:r>
            <w:r>
              <w:rPr>
                <w:sz w:val="20"/>
                <w:szCs w:val="20"/>
              </w:rPr>
              <w:t>:</w:t>
            </w:r>
          </w:p>
          <w:p w14:paraId="41B54F58" w14:textId="77777777" w:rsidR="00F13F08" w:rsidRDefault="003D4462" w:rsidP="003D4462">
            <w:pPr>
              <w:pStyle w:val="TableParagraph"/>
              <w:kinsoku w:val="0"/>
              <w:overflowPunct w:val="0"/>
              <w:ind w:left="107"/>
              <w:rPr>
                <w:sz w:val="20"/>
                <w:szCs w:val="20"/>
              </w:rPr>
            </w:pPr>
            <w:r w:rsidRPr="003D4462">
              <w:rPr>
                <w:sz w:val="20"/>
                <w:szCs w:val="20"/>
              </w:rPr>
              <w:t>Ugovori o dodjeli bespovratnih sredstava</w:t>
            </w:r>
            <w:r>
              <w:rPr>
                <w:sz w:val="20"/>
                <w:szCs w:val="20"/>
              </w:rPr>
              <w:t>.</w:t>
            </w:r>
          </w:p>
          <w:p w14:paraId="1B14FAD5" w14:textId="2D42CA93" w:rsidR="001960FF" w:rsidRDefault="001960FF" w:rsidP="001960FF">
            <w:pPr>
              <w:pStyle w:val="TableParagraph"/>
              <w:kinsoku w:val="0"/>
              <w:overflowPunct w:val="0"/>
              <w:ind w:left="107"/>
              <w:rPr>
                <w:sz w:val="20"/>
                <w:szCs w:val="20"/>
              </w:rPr>
            </w:pPr>
            <w:r w:rsidRPr="001960FF">
              <w:rPr>
                <w:sz w:val="20"/>
                <w:szCs w:val="20"/>
              </w:rPr>
              <w:t>Program „Učinkoviti ljudski</w:t>
            </w:r>
            <w:r>
              <w:rPr>
                <w:sz w:val="20"/>
                <w:szCs w:val="20"/>
              </w:rPr>
              <w:t xml:space="preserve"> </w:t>
            </w:r>
            <w:r w:rsidRPr="001960FF">
              <w:rPr>
                <w:sz w:val="20"/>
                <w:szCs w:val="20"/>
              </w:rPr>
              <w:t>potencijali“ 2021.-2027. godine</w:t>
            </w:r>
            <w:r w:rsidR="00DC6E9F">
              <w:rPr>
                <w:sz w:val="20"/>
                <w:szCs w:val="20"/>
              </w:rPr>
              <w:t>.</w:t>
            </w:r>
          </w:p>
          <w:p w14:paraId="0260E0DD" w14:textId="742D1795" w:rsidR="00DC6E9F" w:rsidRDefault="00215870" w:rsidP="001960FF">
            <w:pPr>
              <w:pStyle w:val="TableParagraph"/>
              <w:kinsoku w:val="0"/>
              <w:overflowPunct w:val="0"/>
              <w:ind w:left="107"/>
              <w:rPr>
                <w:sz w:val="20"/>
                <w:szCs w:val="20"/>
              </w:rPr>
            </w:pPr>
            <w:r>
              <w:rPr>
                <w:sz w:val="20"/>
                <w:szCs w:val="20"/>
              </w:rPr>
              <w:t xml:space="preserve">Zaključak Grada Varaždina o prijavi projektnog prijedloga „PONOS V – POmoćnika u Nastavi OSigurajmo učenicima s teškoćama u razvoju V“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-3) od 1</w:t>
            </w:r>
            <w:r>
              <w:rPr>
                <w:sz w:val="20"/>
                <w:szCs w:val="20"/>
              </w:rPr>
              <w:t>0</w:t>
            </w:r>
            <w:r w:rsidRPr="00215870">
              <w:rPr>
                <w:sz w:val="20"/>
                <w:szCs w:val="20"/>
              </w:rPr>
              <w:t xml:space="preserve">. </w:t>
            </w:r>
            <w:r>
              <w:rPr>
                <w:sz w:val="20"/>
                <w:szCs w:val="20"/>
              </w:rPr>
              <w:t>srpnja</w:t>
            </w:r>
            <w:r w:rsidRPr="00215870">
              <w:rPr>
                <w:sz w:val="20"/>
                <w:szCs w:val="20"/>
              </w:rPr>
              <w:t xml:space="preserve"> 202</w:t>
            </w:r>
            <w:r>
              <w:rPr>
                <w:sz w:val="20"/>
                <w:szCs w:val="20"/>
              </w:rPr>
              <w:t>4</w:t>
            </w:r>
            <w:r w:rsidRPr="00215870">
              <w:rPr>
                <w:sz w:val="20"/>
                <w:szCs w:val="20"/>
              </w:rPr>
              <w:t>. godine.</w:t>
            </w:r>
            <w:r w:rsidR="00AF437E">
              <w:rPr>
                <w:sz w:val="20"/>
                <w:szCs w:val="20"/>
              </w:rPr>
              <w:t xml:space="preserve"> Zaključak o izmjeni Zaključka o prijavi projektnog prijedloga „PONOS V – POmoćnika u Nastavi OSigurajmo učenicima s teškoćama u razvoju V“ </w:t>
            </w:r>
            <w:r w:rsidR="00AF437E" w:rsidRPr="00215870">
              <w:rPr>
                <w:sz w:val="20"/>
                <w:szCs w:val="20"/>
              </w:rPr>
              <w:t>(KLASA: 602-02/2</w:t>
            </w:r>
            <w:r w:rsidR="00AF437E">
              <w:rPr>
                <w:sz w:val="20"/>
                <w:szCs w:val="20"/>
              </w:rPr>
              <w:t>4</w:t>
            </w:r>
            <w:r w:rsidR="00AF437E" w:rsidRPr="00215870">
              <w:rPr>
                <w:sz w:val="20"/>
                <w:szCs w:val="20"/>
              </w:rPr>
              <w:t>-01/1</w:t>
            </w:r>
            <w:r w:rsidR="00AF437E">
              <w:rPr>
                <w:sz w:val="20"/>
                <w:szCs w:val="20"/>
              </w:rPr>
              <w:t>4</w:t>
            </w:r>
            <w:r w:rsidR="00AF437E" w:rsidRPr="00215870">
              <w:rPr>
                <w:sz w:val="20"/>
                <w:szCs w:val="20"/>
              </w:rPr>
              <w:t>; URBROJ: 2186-1-07-01/6-2</w:t>
            </w:r>
            <w:r w:rsidR="00AF437E">
              <w:rPr>
                <w:sz w:val="20"/>
                <w:szCs w:val="20"/>
              </w:rPr>
              <w:t>4</w:t>
            </w:r>
            <w:r w:rsidR="00AF437E" w:rsidRPr="00215870">
              <w:rPr>
                <w:sz w:val="20"/>
                <w:szCs w:val="20"/>
              </w:rPr>
              <w:t>-</w:t>
            </w:r>
            <w:r w:rsidR="00AF437E">
              <w:rPr>
                <w:sz w:val="20"/>
                <w:szCs w:val="20"/>
              </w:rPr>
              <w:t>44</w:t>
            </w:r>
            <w:r w:rsidR="00AF437E" w:rsidRPr="00215870">
              <w:rPr>
                <w:sz w:val="20"/>
                <w:szCs w:val="20"/>
              </w:rPr>
              <w:t xml:space="preserve">) od </w:t>
            </w:r>
            <w:r w:rsidR="00AF437E">
              <w:rPr>
                <w:sz w:val="20"/>
                <w:szCs w:val="20"/>
              </w:rPr>
              <w:t>3</w:t>
            </w:r>
            <w:r w:rsidR="00AF437E" w:rsidRPr="00215870">
              <w:rPr>
                <w:sz w:val="20"/>
                <w:szCs w:val="20"/>
              </w:rPr>
              <w:t>.</w:t>
            </w:r>
            <w:r w:rsidR="00AF437E">
              <w:rPr>
                <w:sz w:val="20"/>
                <w:szCs w:val="20"/>
              </w:rPr>
              <w:t xml:space="preserve"> listopada</w:t>
            </w:r>
            <w:r w:rsidR="00AF437E" w:rsidRPr="00215870">
              <w:rPr>
                <w:sz w:val="20"/>
                <w:szCs w:val="20"/>
              </w:rPr>
              <w:t xml:space="preserve"> 202</w:t>
            </w:r>
            <w:r w:rsidR="00AF437E">
              <w:rPr>
                <w:sz w:val="20"/>
                <w:szCs w:val="20"/>
              </w:rPr>
              <w:t>4</w:t>
            </w:r>
            <w:r w:rsidR="00AF437E" w:rsidRPr="00215870">
              <w:rPr>
                <w:sz w:val="20"/>
                <w:szCs w:val="20"/>
              </w:rPr>
              <w:t>. godine.</w:t>
            </w:r>
          </w:p>
          <w:p w14:paraId="2C4D5217" w14:textId="77777777" w:rsidR="00AF437E" w:rsidRDefault="00AF437E" w:rsidP="00AF437E">
            <w:pPr>
              <w:pStyle w:val="TableParagraph"/>
              <w:kinsoku w:val="0"/>
              <w:overflowPunct w:val="0"/>
              <w:ind w:left="107"/>
              <w:rPr>
                <w:sz w:val="20"/>
                <w:szCs w:val="20"/>
              </w:rPr>
            </w:pPr>
            <w:r>
              <w:rPr>
                <w:sz w:val="20"/>
                <w:szCs w:val="20"/>
              </w:rPr>
              <w:t xml:space="preserve">Zaključak o dodatnom sufinanciranju projekta „PONOS V – POmoćnika u Nastavi OSigurajmo učenicima s teškoćama u razvoju V“ u školskoj godini 2024./2025.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w:t>
            </w:r>
            <w:r>
              <w:rPr>
                <w:sz w:val="20"/>
                <w:szCs w:val="20"/>
              </w:rPr>
              <w:t>45</w:t>
            </w:r>
            <w:r w:rsidRPr="00215870">
              <w:rPr>
                <w:sz w:val="20"/>
                <w:szCs w:val="20"/>
              </w:rPr>
              <w:t xml:space="preserve">) od </w:t>
            </w:r>
            <w:r>
              <w:rPr>
                <w:sz w:val="20"/>
                <w:szCs w:val="20"/>
              </w:rPr>
              <w:t>3</w:t>
            </w:r>
            <w:r w:rsidRPr="00215870">
              <w:rPr>
                <w:sz w:val="20"/>
                <w:szCs w:val="20"/>
              </w:rPr>
              <w:t>.</w:t>
            </w:r>
            <w:r>
              <w:rPr>
                <w:sz w:val="20"/>
                <w:szCs w:val="20"/>
              </w:rPr>
              <w:t xml:space="preserve"> listopada</w:t>
            </w:r>
            <w:r w:rsidRPr="00215870">
              <w:rPr>
                <w:sz w:val="20"/>
                <w:szCs w:val="20"/>
              </w:rPr>
              <w:t xml:space="preserve"> 202</w:t>
            </w:r>
            <w:r>
              <w:rPr>
                <w:sz w:val="20"/>
                <w:szCs w:val="20"/>
              </w:rPr>
              <w:t>4</w:t>
            </w:r>
            <w:r w:rsidRPr="00215870">
              <w:rPr>
                <w:sz w:val="20"/>
                <w:szCs w:val="20"/>
              </w:rPr>
              <w:t>. godine.</w:t>
            </w:r>
          </w:p>
          <w:p w14:paraId="3D2A8162" w14:textId="28C51898" w:rsidR="00215870" w:rsidRDefault="00215870" w:rsidP="00AF437E">
            <w:pPr>
              <w:pStyle w:val="TableParagraph"/>
              <w:kinsoku w:val="0"/>
              <w:overflowPunct w:val="0"/>
              <w:ind w:left="107"/>
              <w:rPr>
                <w:sz w:val="20"/>
                <w:szCs w:val="20"/>
              </w:rPr>
            </w:pPr>
            <w:r>
              <w:rPr>
                <w:sz w:val="20"/>
                <w:szCs w:val="20"/>
              </w:rPr>
              <w:t>Pravilnik Ministarstva znanosti, obrazovanja i mladih o pomoćnicima u nastavi i stručnim komunikacijskim posrednicima (NN 85/2024) od 19. srpnja 2024. godine.</w:t>
            </w:r>
          </w:p>
        </w:tc>
      </w:tr>
      <w:tr w:rsidR="0024771A" w14:paraId="776BFA09" w14:textId="77777777" w:rsidTr="00A265F6">
        <w:tc>
          <w:tcPr>
            <w:tcW w:w="9228" w:type="dxa"/>
            <w:tcBorders>
              <w:top w:val="single" w:sz="4" w:space="0" w:color="000000"/>
              <w:left w:val="single" w:sz="4" w:space="0" w:color="000000"/>
              <w:bottom w:val="single" w:sz="4" w:space="0" w:color="000000"/>
              <w:right w:val="single" w:sz="4" w:space="0" w:color="000000"/>
            </w:tcBorders>
          </w:tcPr>
          <w:p w14:paraId="2EC0A95D" w14:textId="0C647B69" w:rsidR="00377CFA" w:rsidRDefault="00377CFA">
            <w:pPr>
              <w:pStyle w:val="TableParagraph"/>
              <w:kinsoku w:val="0"/>
              <w:overflowPunct w:val="0"/>
              <w:ind w:left="107"/>
              <w:rPr>
                <w:b/>
                <w:bCs/>
                <w:sz w:val="20"/>
                <w:szCs w:val="20"/>
              </w:rPr>
            </w:pPr>
            <w:r>
              <w:rPr>
                <w:b/>
                <w:bCs/>
                <w:sz w:val="20"/>
                <w:szCs w:val="20"/>
              </w:rPr>
              <w:t>Ciljevi provedbe programa u razdoblju 202</w:t>
            </w:r>
            <w:r w:rsidR="00A40B36">
              <w:rPr>
                <w:b/>
                <w:bCs/>
                <w:sz w:val="20"/>
                <w:szCs w:val="20"/>
              </w:rPr>
              <w:t>5</w:t>
            </w:r>
            <w:r>
              <w:rPr>
                <w:b/>
                <w:bCs/>
                <w:sz w:val="20"/>
                <w:szCs w:val="20"/>
              </w:rPr>
              <w:t>.-202</w:t>
            </w:r>
            <w:r w:rsidR="00A40B36">
              <w:rPr>
                <w:b/>
                <w:bCs/>
                <w:sz w:val="20"/>
                <w:szCs w:val="20"/>
              </w:rPr>
              <w:t>7</w:t>
            </w:r>
            <w:r>
              <w:rPr>
                <w:b/>
                <w:bCs/>
                <w:sz w:val="20"/>
                <w:szCs w:val="20"/>
              </w:rPr>
              <w:t>.</w:t>
            </w:r>
          </w:p>
          <w:p w14:paraId="2960524C" w14:textId="77777777" w:rsidR="00F13F08" w:rsidRDefault="00A265F6" w:rsidP="00A265F6">
            <w:pPr>
              <w:pStyle w:val="TableParagraph"/>
              <w:kinsoku w:val="0"/>
              <w:overflowPunct w:val="0"/>
              <w:spacing w:line="230" w:lineRule="atLeast"/>
              <w:ind w:left="107" w:right="249"/>
              <w:rPr>
                <w:sz w:val="20"/>
                <w:szCs w:val="20"/>
              </w:rPr>
            </w:pPr>
            <w:r w:rsidRPr="00A265F6">
              <w:rPr>
                <w:sz w:val="20"/>
                <w:szCs w:val="20"/>
              </w:rPr>
              <w:t>Izvrš</w:t>
            </w:r>
            <w:r>
              <w:rPr>
                <w:sz w:val="20"/>
                <w:szCs w:val="20"/>
              </w:rPr>
              <w:t xml:space="preserve">enje javnih potreba provođenjem </w:t>
            </w:r>
            <w:r w:rsidRPr="00A265F6">
              <w:rPr>
                <w:sz w:val="20"/>
                <w:szCs w:val="20"/>
              </w:rPr>
              <w:t>aktivnosti projekata EU kao</w:t>
            </w:r>
            <w:r>
              <w:rPr>
                <w:sz w:val="20"/>
                <w:szCs w:val="20"/>
              </w:rPr>
              <w:t xml:space="preserve"> </w:t>
            </w:r>
            <w:r w:rsidRPr="00A265F6">
              <w:rPr>
                <w:sz w:val="20"/>
                <w:szCs w:val="20"/>
              </w:rPr>
              <w:t>partner</w:t>
            </w:r>
            <w:r>
              <w:rPr>
                <w:sz w:val="20"/>
                <w:szCs w:val="20"/>
              </w:rPr>
              <w:t xml:space="preserve"> osnivača Grada Varaždina.</w:t>
            </w:r>
          </w:p>
          <w:p w14:paraId="302E331F" w14:textId="5BD641A5" w:rsidR="00E92A76" w:rsidRDefault="00E92A76" w:rsidP="00E92A76">
            <w:pPr>
              <w:pStyle w:val="TableParagraph"/>
              <w:kinsoku w:val="0"/>
              <w:overflowPunct w:val="0"/>
              <w:spacing w:line="230" w:lineRule="atLeast"/>
              <w:ind w:left="107" w:right="249"/>
              <w:jc w:val="both"/>
              <w:rPr>
                <w:sz w:val="20"/>
                <w:szCs w:val="20"/>
              </w:rPr>
            </w:pPr>
            <w:r w:rsidRPr="00E92A76">
              <w:rPr>
                <w:sz w:val="20"/>
                <w:szCs w:val="20"/>
              </w:rPr>
              <w:t>Osigurati podršku učenicima s teškoćama</w:t>
            </w:r>
            <w:r>
              <w:rPr>
                <w:sz w:val="20"/>
                <w:szCs w:val="20"/>
              </w:rPr>
              <w:t xml:space="preserve"> </w:t>
            </w:r>
            <w:r w:rsidRPr="00E92A76">
              <w:rPr>
                <w:sz w:val="20"/>
                <w:szCs w:val="20"/>
              </w:rPr>
              <w:t>u savladavanju obrazovnih i osobnih zadaća, kako bi se osigurali</w:t>
            </w:r>
            <w:r>
              <w:rPr>
                <w:sz w:val="20"/>
                <w:szCs w:val="20"/>
              </w:rPr>
              <w:t xml:space="preserve"> </w:t>
            </w:r>
            <w:r w:rsidRPr="00E92A76">
              <w:rPr>
                <w:sz w:val="20"/>
                <w:szCs w:val="20"/>
              </w:rPr>
              <w:t>uvjeti za  unaprjeđenje  njihovih obrazovnih postignuća, uspješniju socijalizaciju, emocionalno</w:t>
            </w:r>
            <w:r>
              <w:rPr>
                <w:sz w:val="20"/>
                <w:szCs w:val="20"/>
              </w:rPr>
              <w:t xml:space="preserve"> </w:t>
            </w:r>
            <w:r w:rsidRPr="00E92A76">
              <w:rPr>
                <w:sz w:val="20"/>
                <w:szCs w:val="20"/>
              </w:rPr>
              <w:t>funkcioniranje te model inkluzije u zajednici</w:t>
            </w:r>
            <w:r>
              <w:rPr>
                <w:sz w:val="20"/>
                <w:szCs w:val="20"/>
              </w:rPr>
              <w:t>.</w:t>
            </w:r>
          </w:p>
        </w:tc>
      </w:tr>
    </w:tbl>
    <w:p w14:paraId="3DC7677C" w14:textId="77777777" w:rsidR="00312BDB" w:rsidRPr="000566D1" w:rsidRDefault="00312BDB" w:rsidP="000566D1">
      <w:pPr>
        <w:tabs>
          <w:tab w:val="left" w:pos="840"/>
        </w:tabs>
        <w:kinsoku w:val="0"/>
        <w:overflowPunct w:val="0"/>
        <w:spacing w:before="231"/>
        <w:rPr>
          <w:b/>
          <w:bCs/>
        </w:rPr>
      </w:pPr>
    </w:p>
    <w:p w14:paraId="3251E216" w14:textId="0FBA68A2" w:rsidR="00312BDB" w:rsidRDefault="00377CFA" w:rsidP="006B337C">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072946C6" w14:textId="77777777" w:rsidR="006B337C" w:rsidRPr="006B337C" w:rsidRDefault="006B337C" w:rsidP="006B337C">
      <w:pPr>
        <w:pStyle w:val="Odlomakpopisa"/>
        <w:tabs>
          <w:tab w:val="left" w:pos="840"/>
        </w:tabs>
        <w:kinsoku w:val="0"/>
        <w:overflowPunct w:val="0"/>
        <w:spacing w:before="231"/>
        <w:ind w:firstLine="0"/>
        <w:rPr>
          <w:b/>
          <w:bCs/>
        </w:rPr>
      </w:pPr>
    </w:p>
    <w:p w14:paraId="7C6DEF48" w14:textId="20819558" w:rsidR="006B337C" w:rsidRDefault="00312BDB" w:rsidP="006B337C">
      <w:pPr>
        <w:pStyle w:val="Tijeloteksta"/>
        <w:kinsoku w:val="0"/>
        <w:overflowPunct w:val="0"/>
        <w:spacing w:before="38" w:after="44"/>
        <w:ind w:left="851"/>
      </w:pPr>
      <w:r>
        <w:t>P</w:t>
      </w:r>
      <w:r w:rsidR="00377CFA">
        <w:t>regled financijskih sredstava po aktivnostima/projektima unutar</w:t>
      </w:r>
      <w:r>
        <w:t xml:space="preserve"> </w:t>
      </w:r>
      <w:r w:rsidR="00377CFA">
        <w:t>programa:</w:t>
      </w:r>
    </w:p>
    <w:p w14:paraId="4D27E1D0" w14:textId="77777777" w:rsidR="00DA3C99" w:rsidRDefault="00DA3C99" w:rsidP="00F13F08">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049"/>
        <w:gridCol w:w="1134"/>
        <w:gridCol w:w="1134"/>
        <w:gridCol w:w="993"/>
        <w:gridCol w:w="992"/>
        <w:gridCol w:w="992"/>
      </w:tblGrid>
      <w:tr w:rsidR="00F83E9F" w14:paraId="336DC574" w14:textId="77777777" w:rsidTr="004934AB">
        <w:trPr>
          <w:cantSplit/>
          <w:trHeight w:val="563"/>
        </w:trPr>
        <w:tc>
          <w:tcPr>
            <w:tcW w:w="4049" w:type="dxa"/>
            <w:tcBorders>
              <w:top w:val="single" w:sz="4" w:space="0" w:color="000000"/>
              <w:left w:val="single" w:sz="4" w:space="0" w:color="000000"/>
              <w:bottom w:val="single" w:sz="4" w:space="0" w:color="000000"/>
              <w:right w:val="single" w:sz="4" w:space="0" w:color="auto"/>
            </w:tcBorders>
            <w:vAlign w:val="center"/>
          </w:tcPr>
          <w:p w14:paraId="4848886A" w14:textId="1160002F" w:rsidR="00F83E9F" w:rsidRDefault="00102B2D" w:rsidP="004934AB">
            <w:pPr>
              <w:pStyle w:val="TableParagraph"/>
              <w:kinsoku w:val="0"/>
              <w:overflowPunct w:val="0"/>
              <w:spacing w:before="53"/>
              <w:ind w:left="443" w:right="438"/>
              <w:jc w:val="center"/>
              <w:rPr>
                <w:sz w:val="20"/>
                <w:szCs w:val="20"/>
              </w:rPr>
            </w:pPr>
            <w:r>
              <w:rPr>
                <w:sz w:val="20"/>
                <w:szCs w:val="20"/>
              </w:rPr>
              <w:t>Naziv aktivnosti/projekta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29D2" w14:textId="77777777" w:rsidR="00F83E9F" w:rsidRDefault="00F83E9F" w:rsidP="004934AB">
            <w:pPr>
              <w:jc w:val="center"/>
              <w:rPr>
                <w:sz w:val="20"/>
                <w:szCs w:val="20"/>
              </w:rPr>
            </w:pPr>
            <w:r>
              <w:rPr>
                <w:sz w:val="20"/>
                <w:szCs w:val="20"/>
              </w:rPr>
              <w:t>Izvršenje 2023.</w:t>
            </w:r>
          </w:p>
        </w:tc>
        <w:tc>
          <w:tcPr>
            <w:tcW w:w="1134" w:type="dxa"/>
            <w:tcBorders>
              <w:top w:val="single" w:sz="4" w:space="0" w:color="000000"/>
              <w:left w:val="single" w:sz="4" w:space="0" w:color="auto"/>
              <w:bottom w:val="single" w:sz="4" w:space="0" w:color="000000"/>
              <w:right w:val="single" w:sz="4" w:space="0" w:color="000000"/>
            </w:tcBorders>
            <w:vAlign w:val="center"/>
          </w:tcPr>
          <w:p w14:paraId="7E9F128F" w14:textId="77777777" w:rsidR="00F83E9F" w:rsidRDefault="00F83E9F" w:rsidP="004934AB">
            <w:pPr>
              <w:jc w:val="center"/>
              <w:rPr>
                <w:sz w:val="20"/>
                <w:szCs w:val="20"/>
              </w:rPr>
            </w:pPr>
            <w:r>
              <w:rPr>
                <w:sz w:val="20"/>
                <w:szCs w:val="20"/>
              </w:rPr>
              <w:t xml:space="preserve">Tekući plan </w:t>
            </w:r>
            <w:r w:rsidRPr="00442F82">
              <w:rPr>
                <w:sz w:val="20"/>
                <w:szCs w:val="20"/>
              </w:rPr>
              <w:t>202</w:t>
            </w:r>
            <w:r>
              <w:rPr>
                <w:sz w:val="20"/>
                <w:szCs w:val="20"/>
              </w:rPr>
              <w:t>4</w:t>
            </w:r>
            <w:r w:rsidRPr="00442F82">
              <w:rPr>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14:paraId="3797FDC6" w14:textId="77777777" w:rsidR="00F83E9F" w:rsidRDefault="00F83E9F" w:rsidP="004934AB">
            <w:pPr>
              <w:jc w:val="center"/>
              <w:rPr>
                <w:sz w:val="20"/>
                <w:szCs w:val="20"/>
              </w:rPr>
            </w:pPr>
            <w:r w:rsidRPr="00442F82">
              <w:rPr>
                <w:sz w:val="20"/>
                <w:szCs w:val="20"/>
              </w:rPr>
              <w:t>Plan</w:t>
            </w:r>
          </w:p>
          <w:p w14:paraId="5CEF584A" w14:textId="77777777" w:rsidR="00F83E9F" w:rsidRPr="00442F82" w:rsidRDefault="00F83E9F" w:rsidP="004934AB">
            <w:pPr>
              <w:jc w:val="center"/>
              <w:rPr>
                <w:sz w:val="20"/>
                <w:szCs w:val="20"/>
              </w:rPr>
            </w:pPr>
            <w:r w:rsidRPr="00442F82">
              <w:rPr>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F409" w14:textId="77777777" w:rsidR="00F83E9F" w:rsidRDefault="00F83E9F" w:rsidP="004934AB">
            <w:pPr>
              <w:jc w:val="center"/>
              <w:rPr>
                <w:sz w:val="20"/>
                <w:szCs w:val="20"/>
              </w:rPr>
            </w:pPr>
            <w:r w:rsidRPr="00442F82">
              <w:rPr>
                <w:sz w:val="20"/>
                <w:szCs w:val="20"/>
              </w:rPr>
              <w:t>Projekcija</w:t>
            </w:r>
          </w:p>
          <w:p w14:paraId="5610DF5A" w14:textId="77777777" w:rsidR="00F83E9F" w:rsidRPr="00442F82" w:rsidRDefault="00F83E9F" w:rsidP="004934AB">
            <w:pPr>
              <w:jc w:val="center"/>
              <w:rPr>
                <w:sz w:val="20"/>
                <w:szCs w:val="20"/>
              </w:rPr>
            </w:pPr>
            <w:r w:rsidRPr="00442F82">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509E" w14:textId="77777777" w:rsidR="00F83E9F" w:rsidRDefault="00F83E9F" w:rsidP="004934AB">
            <w:pPr>
              <w:jc w:val="center"/>
              <w:rPr>
                <w:sz w:val="20"/>
                <w:szCs w:val="20"/>
              </w:rPr>
            </w:pPr>
            <w:r w:rsidRPr="00442F82">
              <w:rPr>
                <w:sz w:val="20"/>
                <w:szCs w:val="20"/>
              </w:rPr>
              <w:t>Projekcija</w:t>
            </w:r>
          </w:p>
          <w:p w14:paraId="44029DD5" w14:textId="77777777" w:rsidR="00F83E9F" w:rsidRPr="00442F82" w:rsidRDefault="00F83E9F" w:rsidP="004934AB">
            <w:pPr>
              <w:jc w:val="center"/>
              <w:rPr>
                <w:sz w:val="20"/>
                <w:szCs w:val="20"/>
              </w:rPr>
            </w:pPr>
            <w:r w:rsidRPr="00442F82">
              <w:rPr>
                <w:sz w:val="20"/>
                <w:szCs w:val="20"/>
              </w:rPr>
              <w:t>2027.</w:t>
            </w:r>
          </w:p>
        </w:tc>
      </w:tr>
      <w:tr w:rsidR="00F83E9F" w14:paraId="3A6B57FF"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153CBB26" w14:textId="72A2497E" w:rsidR="00F83E9F" w:rsidRDefault="00102B2D" w:rsidP="004934AB">
            <w:pPr>
              <w:pStyle w:val="TableParagraph"/>
              <w:kinsoku w:val="0"/>
              <w:overflowPunct w:val="0"/>
              <w:ind w:left="107"/>
              <w:rPr>
                <w:sz w:val="20"/>
                <w:szCs w:val="20"/>
              </w:rPr>
            </w:pPr>
            <w:r>
              <w:rPr>
                <w:sz w:val="20"/>
                <w:szCs w:val="20"/>
              </w:rPr>
              <w:t>080020 SPAS VI</w:t>
            </w:r>
          </w:p>
        </w:tc>
        <w:tc>
          <w:tcPr>
            <w:tcW w:w="1134" w:type="dxa"/>
            <w:tcBorders>
              <w:top w:val="single" w:sz="4" w:space="0" w:color="000000"/>
              <w:left w:val="single" w:sz="4" w:space="0" w:color="000000"/>
              <w:bottom w:val="single" w:sz="4" w:space="0" w:color="000000"/>
              <w:right w:val="single" w:sz="4" w:space="0" w:color="auto"/>
            </w:tcBorders>
            <w:vAlign w:val="center"/>
          </w:tcPr>
          <w:p w14:paraId="55E469A2" w14:textId="564C74E2" w:rsidR="00F83E9F" w:rsidRDefault="00102B2D" w:rsidP="004934AB">
            <w:pPr>
              <w:pStyle w:val="TableParagraph"/>
              <w:kinsoku w:val="0"/>
              <w:overflowPunct w:val="0"/>
              <w:jc w:val="right"/>
              <w:rPr>
                <w:sz w:val="20"/>
                <w:szCs w:val="20"/>
              </w:rPr>
            </w:pPr>
            <w:r>
              <w:rPr>
                <w:sz w:val="20"/>
                <w:szCs w:val="20"/>
              </w:rPr>
              <w:t>6.160,96</w:t>
            </w:r>
          </w:p>
        </w:tc>
        <w:tc>
          <w:tcPr>
            <w:tcW w:w="1134" w:type="dxa"/>
            <w:tcBorders>
              <w:top w:val="single" w:sz="4" w:space="0" w:color="000000"/>
              <w:left w:val="single" w:sz="4" w:space="0" w:color="auto"/>
              <w:bottom w:val="single" w:sz="4" w:space="0" w:color="000000"/>
              <w:right w:val="single" w:sz="4" w:space="0" w:color="000000"/>
            </w:tcBorders>
            <w:vAlign w:val="center"/>
          </w:tcPr>
          <w:p w14:paraId="36B55AF9" w14:textId="0B3E2621" w:rsidR="00F83E9F" w:rsidRDefault="00447C50" w:rsidP="004934AB">
            <w:pPr>
              <w:pStyle w:val="TableParagraph"/>
              <w:kinsoku w:val="0"/>
              <w:overflowPunct w:val="0"/>
              <w:jc w:val="right"/>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6FC43E" w14:textId="339D66FD" w:rsidR="00F83E9F"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8C86ACB" w14:textId="772A1846" w:rsidR="00F83E9F"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BB5D9A4" w14:textId="331E62E1" w:rsidR="00F83E9F" w:rsidRDefault="00447C50" w:rsidP="004934AB">
            <w:pPr>
              <w:pStyle w:val="TableParagraph"/>
              <w:kinsoku w:val="0"/>
              <w:overflowPunct w:val="0"/>
              <w:jc w:val="right"/>
              <w:rPr>
                <w:sz w:val="20"/>
                <w:szCs w:val="20"/>
              </w:rPr>
            </w:pPr>
            <w:r>
              <w:rPr>
                <w:sz w:val="20"/>
                <w:szCs w:val="20"/>
              </w:rPr>
              <w:t>-</w:t>
            </w:r>
          </w:p>
        </w:tc>
      </w:tr>
      <w:tr w:rsidR="00F83E9F" w14:paraId="0375CF11"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431BAF5F" w14:textId="34E8AFF3" w:rsidR="00F83E9F" w:rsidRDefault="00102B2D" w:rsidP="004934AB">
            <w:pPr>
              <w:pStyle w:val="TableParagraph"/>
              <w:kinsoku w:val="0"/>
              <w:overflowPunct w:val="0"/>
              <w:ind w:left="107"/>
              <w:rPr>
                <w:sz w:val="20"/>
                <w:szCs w:val="20"/>
              </w:rPr>
            </w:pPr>
            <w:r>
              <w:rPr>
                <w:sz w:val="20"/>
                <w:szCs w:val="20"/>
              </w:rPr>
              <w:t>080021 Projekt PONOS III – Pomoćnika u Nastavi – OSigurajmo učenicima s teškoćama u razvoju III</w:t>
            </w:r>
          </w:p>
        </w:tc>
        <w:tc>
          <w:tcPr>
            <w:tcW w:w="1134" w:type="dxa"/>
            <w:tcBorders>
              <w:top w:val="single" w:sz="4" w:space="0" w:color="000000"/>
              <w:left w:val="single" w:sz="4" w:space="0" w:color="000000"/>
              <w:bottom w:val="single" w:sz="4" w:space="0" w:color="000000"/>
              <w:right w:val="single" w:sz="4" w:space="0" w:color="auto"/>
            </w:tcBorders>
            <w:vAlign w:val="center"/>
          </w:tcPr>
          <w:p w14:paraId="1823B245" w14:textId="72C9705E" w:rsidR="00F83E9F" w:rsidRDefault="00102B2D" w:rsidP="004934AB">
            <w:pPr>
              <w:pStyle w:val="TableParagraph"/>
              <w:kinsoku w:val="0"/>
              <w:overflowPunct w:val="0"/>
              <w:jc w:val="right"/>
              <w:rPr>
                <w:sz w:val="20"/>
                <w:szCs w:val="20"/>
              </w:rPr>
            </w:pPr>
            <w:r>
              <w:rPr>
                <w:sz w:val="20"/>
                <w:szCs w:val="20"/>
              </w:rPr>
              <w:t>42.935,74</w:t>
            </w:r>
          </w:p>
        </w:tc>
        <w:tc>
          <w:tcPr>
            <w:tcW w:w="1134" w:type="dxa"/>
            <w:tcBorders>
              <w:top w:val="single" w:sz="4" w:space="0" w:color="000000"/>
              <w:left w:val="single" w:sz="4" w:space="0" w:color="auto"/>
              <w:bottom w:val="single" w:sz="4" w:space="0" w:color="000000"/>
              <w:right w:val="single" w:sz="4" w:space="0" w:color="000000"/>
            </w:tcBorders>
            <w:vAlign w:val="center"/>
          </w:tcPr>
          <w:p w14:paraId="2C7AC3FB" w14:textId="6A49770F" w:rsidR="00F83E9F" w:rsidRDefault="00447C50" w:rsidP="004934AB">
            <w:pPr>
              <w:pStyle w:val="TableParagraph"/>
              <w:kinsoku w:val="0"/>
              <w:overflowPunct w:val="0"/>
              <w:jc w:val="right"/>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CBD2F86" w14:textId="3884C90F" w:rsidR="00F83E9F" w:rsidRPr="00C400A2"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0D5227E" w14:textId="24F23DE0" w:rsidR="00F83E9F" w:rsidRPr="00C400A2"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98E42A" w14:textId="2FC421B0" w:rsidR="00F83E9F" w:rsidRPr="00C400A2" w:rsidRDefault="00447C50" w:rsidP="004934AB">
            <w:pPr>
              <w:pStyle w:val="TableParagraph"/>
              <w:kinsoku w:val="0"/>
              <w:overflowPunct w:val="0"/>
              <w:jc w:val="right"/>
              <w:rPr>
                <w:sz w:val="20"/>
                <w:szCs w:val="20"/>
              </w:rPr>
            </w:pPr>
            <w:r>
              <w:rPr>
                <w:sz w:val="20"/>
                <w:szCs w:val="20"/>
              </w:rPr>
              <w:t>-</w:t>
            </w:r>
          </w:p>
        </w:tc>
      </w:tr>
      <w:tr w:rsidR="00F83E9F" w14:paraId="528997A9"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599579CE" w14:textId="13BBBEBC" w:rsidR="00F83E9F" w:rsidRDefault="00102B2D" w:rsidP="004934AB">
            <w:pPr>
              <w:pStyle w:val="TableParagraph"/>
              <w:kinsoku w:val="0"/>
              <w:overflowPunct w:val="0"/>
              <w:ind w:left="107"/>
              <w:rPr>
                <w:sz w:val="20"/>
                <w:szCs w:val="20"/>
              </w:rPr>
            </w:pPr>
            <w:r>
              <w:rPr>
                <w:sz w:val="20"/>
                <w:szCs w:val="20"/>
              </w:rPr>
              <w:t>080023 Projekt PONOS IV – Pomoćnika u Nastavi – OSigurajmo učenicima s teškoćama u razvoju IV</w:t>
            </w:r>
          </w:p>
        </w:tc>
        <w:tc>
          <w:tcPr>
            <w:tcW w:w="1134" w:type="dxa"/>
            <w:tcBorders>
              <w:top w:val="single" w:sz="4" w:space="0" w:color="000000"/>
              <w:left w:val="single" w:sz="4" w:space="0" w:color="000000"/>
              <w:bottom w:val="single" w:sz="4" w:space="0" w:color="000000"/>
              <w:right w:val="single" w:sz="4" w:space="0" w:color="auto"/>
            </w:tcBorders>
            <w:vAlign w:val="center"/>
          </w:tcPr>
          <w:p w14:paraId="566EC5FD" w14:textId="3B4C5456" w:rsidR="00F83E9F" w:rsidRDefault="00102B2D" w:rsidP="004934AB">
            <w:pPr>
              <w:pStyle w:val="TableParagraph"/>
              <w:kinsoku w:val="0"/>
              <w:overflowPunct w:val="0"/>
              <w:jc w:val="right"/>
              <w:rPr>
                <w:sz w:val="20"/>
                <w:szCs w:val="20"/>
              </w:rPr>
            </w:pPr>
            <w:r>
              <w:rPr>
                <w:sz w:val="20"/>
                <w:szCs w:val="20"/>
              </w:rPr>
              <w:t>36.710,61</w:t>
            </w:r>
          </w:p>
        </w:tc>
        <w:tc>
          <w:tcPr>
            <w:tcW w:w="1134" w:type="dxa"/>
            <w:tcBorders>
              <w:top w:val="single" w:sz="4" w:space="0" w:color="000000"/>
              <w:left w:val="single" w:sz="4" w:space="0" w:color="auto"/>
              <w:bottom w:val="single" w:sz="4" w:space="0" w:color="000000"/>
              <w:right w:val="single" w:sz="4" w:space="0" w:color="000000"/>
            </w:tcBorders>
            <w:vAlign w:val="center"/>
          </w:tcPr>
          <w:p w14:paraId="72AE5D83" w14:textId="1F870648" w:rsidR="00F83E9F" w:rsidRDefault="00447C50" w:rsidP="004934AB">
            <w:pPr>
              <w:pStyle w:val="TableParagraph"/>
              <w:kinsoku w:val="0"/>
              <w:overflowPunct w:val="0"/>
              <w:jc w:val="right"/>
              <w:rPr>
                <w:sz w:val="20"/>
                <w:szCs w:val="20"/>
              </w:rPr>
            </w:pPr>
            <w:r>
              <w:rPr>
                <w:sz w:val="20"/>
                <w:szCs w:val="20"/>
              </w:rPr>
              <w:t>58.400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6466C4B" w14:textId="5922136C" w:rsidR="00F83E9F"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6B53CE7" w14:textId="7C3C8B5E" w:rsidR="00F83E9F" w:rsidRDefault="00447C50" w:rsidP="004934AB">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1EE6AF2" w14:textId="124D2F83" w:rsidR="00F83E9F" w:rsidRDefault="00447C50" w:rsidP="004934AB">
            <w:pPr>
              <w:pStyle w:val="TableParagraph"/>
              <w:kinsoku w:val="0"/>
              <w:overflowPunct w:val="0"/>
              <w:jc w:val="right"/>
              <w:rPr>
                <w:sz w:val="20"/>
                <w:szCs w:val="20"/>
              </w:rPr>
            </w:pPr>
            <w:r>
              <w:rPr>
                <w:sz w:val="20"/>
                <w:szCs w:val="20"/>
              </w:rPr>
              <w:t>-</w:t>
            </w:r>
          </w:p>
        </w:tc>
      </w:tr>
      <w:tr w:rsidR="00F83E9F" w14:paraId="3669E38B" w14:textId="77777777" w:rsidTr="008E08E7">
        <w:trPr>
          <w:trHeight w:val="282"/>
        </w:trPr>
        <w:tc>
          <w:tcPr>
            <w:tcW w:w="4049" w:type="dxa"/>
            <w:tcBorders>
              <w:top w:val="single" w:sz="4" w:space="0" w:color="000000"/>
              <w:left w:val="single" w:sz="4" w:space="0" w:color="000000"/>
              <w:bottom w:val="single" w:sz="4" w:space="0" w:color="000000"/>
              <w:right w:val="single" w:sz="4" w:space="0" w:color="auto"/>
            </w:tcBorders>
          </w:tcPr>
          <w:p w14:paraId="038C0EC2" w14:textId="7B3D18D9" w:rsidR="00F83E9F" w:rsidRDefault="00102B2D" w:rsidP="004934AB">
            <w:pPr>
              <w:pStyle w:val="TableParagraph"/>
              <w:kinsoku w:val="0"/>
              <w:overflowPunct w:val="0"/>
              <w:ind w:left="107"/>
              <w:rPr>
                <w:sz w:val="20"/>
                <w:szCs w:val="20"/>
              </w:rPr>
            </w:pPr>
            <w:r>
              <w:rPr>
                <w:sz w:val="20"/>
                <w:szCs w:val="20"/>
              </w:rPr>
              <w:t>080025 Projekt PONOS V – Pomoćnika u Nastavi – OSigurajmo učenicima s teškoćama u razvoju V</w:t>
            </w:r>
          </w:p>
        </w:tc>
        <w:tc>
          <w:tcPr>
            <w:tcW w:w="1134" w:type="dxa"/>
            <w:tcBorders>
              <w:top w:val="single" w:sz="4" w:space="0" w:color="000000"/>
              <w:left w:val="single" w:sz="4" w:space="0" w:color="000000"/>
              <w:bottom w:val="single" w:sz="4" w:space="0" w:color="000000"/>
              <w:right w:val="single" w:sz="4" w:space="0" w:color="auto"/>
            </w:tcBorders>
            <w:vAlign w:val="center"/>
          </w:tcPr>
          <w:p w14:paraId="2F1ECC38" w14:textId="7E87769B" w:rsidR="00F83E9F" w:rsidRDefault="00102B2D" w:rsidP="004934AB">
            <w:pPr>
              <w:pStyle w:val="TableParagraph"/>
              <w:kinsoku w:val="0"/>
              <w:overflowPunct w:val="0"/>
              <w:jc w:val="right"/>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4B8D4C78" w14:textId="19B52821" w:rsidR="00F83E9F" w:rsidRDefault="00447C50" w:rsidP="004934AB">
            <w:pPr>
              <w:pStyle w:val="TableParagraph"/>
              <w:kinsoku w:val="0"/>
              <w:overflowPunct w:val="0"/>
              <w:jc w:val="right"/>
              <w:rPr>
                <w:sz w:val="20"/>
                <w:szCs w:val="20"/>
              </w:rPr>
            </w:pPr>
            <w:r>
              <w:rPr>
                <w:sz w:val="20"/>
                <w:szCs w:val="20"/>
              </w:rPr>
              <w:t>59.500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6BB866B" w14:textId="36714CD5" w:rsidR="00F83E9F" w:rsidRDefault="00447C50" w:rsidP="004934AB">
            <w:pPr>
              <w:pStyle w:val="TableParagraph"/>
              <w:kinsoku w:val="0"/>
              <w:overflowPunct w:val="0"/>
              <w:jc w:val="right"/>
              <w:rPr>
                <w:sz w:val="20"/>
                <w:szCs w:val="20"/>
              </w:rPr>
            </w:pPr>
            <w:r>
              <w:rPr>
                <w:sz w:val="20"/>
                <w:szCs w:val="20"/>
              </w:rPr>
              <w:t>151.800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3205CC8" w14:textId="14843A66" w:rsidR="00F83E9F" w:rsidRDefault="00447C50" w:rsidP="004934AB">
            <w:pPr>
              <w:pStyle w:val="TableParagraph"/>
              <w:kinsoku w:val="0"/>
              <w:overflowPunct w:val="0"/>
              <w:jc w:val="right"/>
              <w:rPr>
                <w:sz w:val="20"/>
                <w:szCs w:val="20"/>
              </w:rPr>
            </w:pPr>
            <w:r>
              <w:rPr>
                <w:sz w:val="20"/>
                <w:szCs w:val="20"/>
              </w:rPr>
              <w:t>151.800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B946169" w14:textId="7FBC8F2F" w:rsidR="00F83E9F" w:rsidRDefault="00447C50" w:rsidP="004934AB">
            <w:pPr>
              <w:pStyle w:val="TableParagraph"/>
              <w:kinsoku w:val="0"/>
              <w:overflowPunct w:val="0"/>
              <w:jc w:val="right"/>
              <w:rPr>
                <w:sz w:val="20"/>
                <w:szCs w:val="20"/>
              </w:rPr>
            </w:pPr>
            <w:r>
              <w:rPr>
                <w:sz w:val="20"/>
                <w:szCs w:val="20"/>
              </w:rPr>
              <w:t>151.800</w:t>
            </w:r>
          </w:p>
        </w:tc>
      </w:tr>
      <w:tr w:rsidR="00CD661D" w14:paraId="4C48A609" w14:textId="77777777" w:rsidTr="008E08E7">
        <w:trPr>
          <w:trHeight w:val="282"/>
        </w:trPr>
        <w:tc>
          <w:tcPr>
            <w:tcW w:w="4049" w:type="dxa"/>
            <w:tcBorders>
              <w:top w:val="single" w:sz="4" w:space="0" w:color="000000"/>
              <w:left w:val="single" w:sz="4" w:space="0" w:color="000000"/>
              <w:bottom w:val="single" w:sz="4" w:space="0" w:color="000000"/>
            </w:tcBorders>
          </w:tcPr>
          <w:p w14:paraId="666E84CD" w14:textId="77777777" w:rsidR="00CD661D" w:rsidRDefault="00CD661D" w:rsidP="004934AB">
            <w:pPr>
              <w:pStyle w:val="TableParagraph"/>
              <w:kinsoku w:val="0"/>
              <w:overflowPunct w:val="0"/>
              <w:ind w:left="107"/>
              <w:rPr>
                <w:sz w:val="20"/>
                <w:szCs w:val="20"/>
              </w:rPr>
            </w:pPr>
          </w:p>
        </w:tc>
        <w:tc>
          <w:tcPr>
            <w:tcW w:w="1134" w:type="dxa"/>
            <w:tcBorders>
              <w:top w:val="single" w:sz="4" w:space="0" w:color="000000"/>
              <w:bottom w:val="single" w:sz="4" w:space="0" w:color="000000"/>
            </w:tcBorders>
            <w:vAlign w:val="center"/>
          </w:tcPr>
          <w:p w14:paraId="38E9ACE7" w14:textId="77777777" w:rsidR="00CD661D" w:rsidRDefault="00CD661D" w:rsidP="004934AB">
            <w:pPr>
              <w:pStyle w:val="TableParagraph"/>
              <w:kinsoku w:val="0"/>
              <w:overflowPunct w:val="0"/>
              <w:jc w:val="right"/>
              <w:rPr>
                <w:sz w:val="20"/>
                <w:szCs w:val="20"/>
              </w:rPr>
            </w:pPr>
          </w:p>
        </w:tc>
        <w:tc>
          <w:tcPr>
            <w:tcW w:w="1134" w:type="dxa"/>
            <w:tcBorders>
              <w:top w:val="single" w:sz="4" w:space="0" w:color="000000"/>
              <w:bottom w:val="single" w:sz="4" w:space="0" w:color="000000"/>
            </w:tcBorders>
            <w:vAlign w:val="center"/>
          </w:tcPr>
          <w:p w14:paraId="779ADA21" w14:textId="77777777" w:rsidR="00CD661D" w:rsidRDefault="00CD661D" w:rsidP="004934AB">
            <w:pPr>
              <w:pStyle w:val="TableParagraph"/>
              <w:kinsoku w:val="0"/>
              <w:overflowPunct w:val="0"/>
              <w:jc w:val="right"/>
              <w:rPr>
                <w:sz w:val="20"/>
                <w:szCs w:val="20"/>
              </w:rPr>
            </w:pPr>
          </w:p>
        </w:tc>
        <w:tc>
          <w:tcPr>
            <w:tcW w:w="993" w:type="dxa"/>
            <w:tcBorders>
              <w:top w:val="single" w:sz="4" w:space="0" w:color="000000"/>
              <w:bottom w:val="single" w:sz="4" w:space="0" w:color="000000"/>
            </w:tcBorders>
            <w:tcMar>
              <w:right w:w="113" w:type="dxa"/>
            </w:tcMar>
            <w:vAlign w:val="center"/>
          </w:tcPr>
          <w:p w14:paraId="0AAF1762" w14:textId="77777777" w:rsidR="00CD661D" w:rsidRDefault="00CD661D" w:rsidP="004934AB">
            <w:pPr>
              <w:pStyle w:val="TableParagraph"/>
              <w:kinsoku w:val="0"/>
              <w:overflowPunct w:val="0"/>
              <w:jc w:val="right"/>
              <w:rPr>
                <w:sz w:val="20"/>
                <w:szCs w:val="20"/>
              </w:rPr>
            </w:pPr>
          </w:p>
        </w:tc>
        <w:tc>
          <w:tcPr>
            <w:tcW w:w="992" w:type="dxa"/>
            <w:tcBorders>
              <w:top w:val="single" w:sz="4" w:space="0" w:color="000000"/>
              <w:bottom w:val="single" w:sz="4" w:space="0" w:color="000000"/>
            </w:tcBorders>
            <w:tcMar>
              <w:right w:w="113" w:type="dxa"/>
            </w:tcMar>
            <w:vAlign w:val="center"/>
          </w:tcPr>
          <w:p w14:paraId="7A20B396" w14:textId="77777777" w:rsidR="00CD661D" w:rsidRDefault="00CD661D" w:rsidP="004934AB">
            <w:pPr>
              <w:pStyle w:val="TableParagraph"/>
              <w:kinsoku w:val="0"/>
              <w:overflowPunct w:val="0"/>
              <w:jc w:val="right"/>
              <w:rPr>
                <w:sz w:val="20"/>
                <w:szCs w:val="20"/>
              </w:rPr>
            </w:pPr>
          </w:p>
        </w:tc>
        <w:tc>
          <w:tcPr>
            <w:tcW w:w="992" w:type="dxa"/>
            <w:tcBorders>
              <w:top w:val="single" w:sz="4" w:space="0" w:color="000000"/>
              <w:bottom w:val="single" w:sz="4" w:space="0" w:color="000000"/>
              <w:right w:val="single" w:sz="4" w:space="0" w:color="000000"/>
            </w:tcBorders>
            <w:tcMar>
              <w:right w:w="113" w:type="dxa"/>
            </w:tcMar>
            <w:vAlign w:val="center"/>
          </w:tcPr>
          <w:p w14:paraId="5396690B" w14:textId="77777777" w:rsidR="00CD661D" w:rsidRDefault="00CD661D" w:rsidP="004934AB">
            <w:pPr>
              <w:pStyle w:val="TableParagraph"/>
              <w:kinsoku w:val="0"/>
              <w:overflowPunct w:val="0"/>
              <w:jc w:val="right"/>
              <w:rPr>
                <w:sz w:val="20"/>
                <w:szCs w:val="20"/>
              </w:rPr>
            </w:pPr>
          </w:p>
        </w:tc>
      </w:tr>
      <w:tr w:rsidR="00F83E9F" w14:paraId="7F4A21CB"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566B763A" w14:textId="68C18DD4" w:rsidR="00F83E9F" w:rsidRDefault="00102B2D" w:rsidP="004934AB">
            <w:pPr>
              <w:pStyle w:val="TableParagraph"/>
              <w:kinsoku w:val="0"/>
              <w:overflowPunct w:val="0"/>
              <w:ind w:left="107"/>
              <w:rPr>
                <w:sz w:val="20"/>
                <w:szCs w:val="20"/>
              </w:rPr>
            </w:pPr>
            <w:r>
              <w:rPr>
                <w:sz w:val="20"/>
                <w:szCs w:val="20"/>
              </w:rPr>
              <w:t>Ukupno program:</w:t>
            </w:r>
          </w:p>
        </w:tc>
        <w:tc>
          <w:tcPr>
            <w:tcW w:w="1134" w:type="dxa"/>
            <w:tcBorders>
              <w:top w:val="single" w:sz="4" w:space="0" w:color="000000"/>
              <w:left w:val="single" w:sz="4" w:space="0" w:color="000000"/>
              <w:bottom w:val="single" w:sz="4" w:space="0" w:color="000000"/>
              <w:right w:val="single" w:sz="4" w:space="0" w:color="auto"/>
            </w:tcBorders>
            <w:vAlign w:val="center"/>
          </w:tcPr>
          <w:p w14:paraId="73A37EC9" w14:textId="011061EF" w:rsidR="00F83E9F" w:rsidRDefault="00102B2D" w:rsidP="004934AB">
            <w:pPr>
              <w:pStyle w:val="TableParagraph"/>
              <w:kinsoku w:val="0"/>
              <w:overflowPunct w:val="0"/>
              <w:jc w:val="right"/>
              <w:rPr>
                <w:sz w:val="20"/>
                <w:szCs w:val="20"/>
              </w:rPr>
            </w:pPr>
            <w:r>
              <w:rPr>
                <w:sz w:val="20"/>
                <w:szCs w:val="20"/>
              </w:rPr>
              <w:t>85.807,31</w:t>
            </w:r>
          </w:p>
        </w:tc>
        <w:tc>
          <w:tcPr>
            <w:tcW w:w="1134" w:type="dxa"/>
            <w:tcBorders>
              <w:top w:val="single" w:sz="4" w:space="0" w:color="000000"/>
              <w:left w:val="single" w:sz="4" w:space="0" w:color="auto"/>
              <w:bottom w:val="single" w:sz="4" w:space="0" w:color="000000"/>
              <w:right w:val="single" w:sz="4" w:space="0" w:color="000000"/>
            </w:tcBorders>
            <w:vAlign w:val="center"/>
          </w:tcPr>
          <w:p w14:paraId="6243DE8D" w14:textId="05AD9FE7" w:rsidR="00F83E9F" w:rsidRDefault="00447C50" w:rsidP="004934AB">
            <w:pPr>
              <w:pStyle w:val="TableParagraph"/>
              <w:kinsoku w:val="0"/>
              <w:overflowPunct w:val="0"/>
              <w:jc w:val="right"/>
              <w:rPr>
                <w:sz w:val="20"/>
                <w:szCs w:val="20"/>
              </w:rPr>
            </w:pPr>
            <w:r>
              <w:rPr>
                <w:sz w:val="20"/>
                <w:szCs w:val="20"/>
              </w:rPr>
              <w:t>117.900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BDB909" w14:textId="2C348DA1" w:rsidR="00F83E9F" w:rsidRDefault="00447C50" w:rsidP="004934AB">
            <w:pPr>
              <w:pStyle w:val="TableParagraph"/>
              <w:kinsoku w:val="0"/>
              <w:overflowPunct w:val="0"/>
              <w:jc w:val="right"/>
              <w:rPr>
                <w:sz w:val="20"/>
                <w:szCs w:val="20"/>
              </w:rPr>
            </w:pPr>
            <w:r>
              <w:rPr>
                <w:sz w:val="20"/>
                <w:szCs w:val="20"/>
              </w:rPr>
              <w:t>151.800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9708B19" w14:textId="331B231A" w:rsidR="00F83E9F" w:rsidRDefault="00447C50" w:rsidP="004934AB">
            <w:pPr>
              <w:pStyle w:val="TableParagraph"/>
              <w:kinsoku w:val="0"/>
              <w:overflowPunct w:val="0"/>
              <w:jc w:val="right"/>
              <w:rPr>
                <w:sz w:val="20"/>
                <w:szCs w:val="20"/>
              </w:rPr>
            </w:pPr>
            <w:r>
              <w:rPr>
                <w:sz w:val="20"/>
                <w:szCs w:val="20"/>
              </w:rPr>
              <w:t>151.800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D952F73" w14:textId="78FC4918" w:rsidR="00F83E9F" w:rsidRDefault="00447C50" w:rsidP="004934AB">
            <w:pPr>
              <w:pStyle w:val="TableParagraph"/>
              <w:kinsoku w:val="0"/>
              <w:overflowPunct w:val="0"/>
              <w:jc w:val="right"/>
              <w:rPr>
                <w:sz w:val="20"/>
                <w:szCs w:val="20"/>
              </w:rPr>
            </w:pPr>
            <w:r>
              <w:rPr>
                <w:sz w:val="20"/>
                <w:szCs w:val="20"/>
              </w:rPr>
              <w:t>151.800</w:t>
            </w:r>
          </w:p>
        </w:tc>
      </w:tr>
    </w:tbl>
    <w:p w14:paraId="68311169" w14:textId="77777777" w:rsidR="00DA78DD" w:rsidRDefault="00DA78DD" w:rsidP="00F13F08">
      <w:pPr>
        <w:tabs>
          <w:tab w:val="left" w:pos="840"/>
        </w:tabs>
        <w:kinsoku w:val="0"/>
        <w:overflowPunct w:val="0"/>
      </w:pPr>
    </w:p>
    <w:p w14:paraId="403B19A9" w14:textId="77777777" w:rsidR="00A40B36" w:rsidRDefault="00A40B36" w:rsidP="00F13F08">
      <w:pPr>
        <w:tabs>
          <w:tab w:val="left" w:pos="840"/>
        </w:tabs>
        <w:kinsoku w:val="0"/>
        <w:overflowPunct w:val="0"/>
      </w:pPr>
    </w:p>
    <w:p w14:paraId="13B08811" w14:textId="77777777" w:rsidR="00C1411C" w:rsidRDefault="00C1411C" w:rsidP="00F13F08">
      <w:pPr>
        <w:tabs>
          <w:tab w:val="left" w:pos="840"/>
        </w:tabs>
        <w:kinsoku w:val="0"/>
        <w:overflowPunct w:val="0"/>
      </w:pPr>
    </w:p>
    <w:p w14:paraId="7573FEAE" w14:textId="77777777" w:rsidR="00C1411C" w:rsidRDefault="00C1411C" w:rsidP="00F13F08">
      <w:pPr>
        <w:tabs>
          <w:tab w:val="left" w:pos="840"/>
        </w:tabs>
        <w:kinsoku w:val="0"/>
        <w:overflowPunct w:val="0"/>
      </w:pPr>
    </w:p>
    <w:p w14:paraId="36732A6F" w14:textId="2FA87AB0" w:rsidR="00377CFA" w:rsidRPr="00634F50" w:rsidRDefault="00377CFA" w:rsidP="006B337C">
      <w:pPr>
        <w:tabs>
          <w:tab w:val="left" w:pos="840"/>
        </w:tabs>
        <w:kinsoku w:val="0"/>
        <w:overflowPunct w:val="0"/>
        <w:ind w:left="851"/>
        <w:rPr>
          <w:sz w:val="24"/>
          <w:szCs w:val="24"/>
        </w:rPr>
      </w:pPr>
      <w:r w:rsidRPr="00634F50">
        <w:rPr>
          <w:sz w:val="24"/>
          <w:szCs w:val="24"/>
        </w:rPr>
        <w:lastRenderedPageBreak/>
        <w:t>U nastavku se za svaku aktivnost/projekt daje obrazloženje i definiraju pokazatelji</w:t>
      </w:r>
      <w:r w:rsidRPr="00634F50">
        <w:rPr>
          <w:spacing w:val="-15"/>
          <w:sz w:val="24"/>
          <w:szCs w:val="24"/>
        </w:rPr>
        <w:t xml:space="preserve"> </w:t>
      </w:r>
      <w:r w:rsidRPr="00634F50">
        <w:rPr>
          <w:sz w:val="24"/>
          <w:szCs w:val="24"/>
        </w:rPr>
        <w:t>rezultata:</w:t>
      </w:r>
    </w:p>
    <w:p w14:paraId="1340CFA1" w14:textId="77777777" w:rsidR="00AF437E" w:rsidRDefault="00AF437E" w:rsidP="00145ACC">
      <w:pPr>
        <w:pStyle w:val="Tijeloteksta"/>
        <w:kinsoku w:val="0"/>
        <w:overflowPunct w:val="0"/>
        <w:spacing w:before="4"/>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245EA" w:rsidRPr="009245EA" w14:paraId="4F9088F7" w14:textId="77777777" w:rsidTr="004C5FDF">
        <w:trPr>
          <w:trHeight w:val="299"/>
        </w:trPr>
        <w:tc>
          <w:tcPr>
            <w:tcW w:w="9228" w:type="dxa"/>
            <w:tcBorders>
              <w:top w:val="single" w:sz="4" w:space="0" w:color="000000"/>
              <w:left w:val="single" w:sz="4" w:space="0" w:color="000000"/>
              <w:bottom w:val="single" w:sz="4" w:space="0" w:color="000000"/>
              <w:right w:val="single" w:sz="4" w:space="0" w:color="000000"/>
            </w:tcBorders>
          </w:tcPr>
          <w:p w14:paraId="4A84467A" w14:textId="04E92113" w:rsidR="009245EA" w:rsidRPr="009245EA" w:rsidRDefault="009245EA" w:rsidP="009245EA">
            <w:pPr>
              <w:kinsoku w:val="0"/>
              <w:overflowPunct w:val="0"/>
              <w:ind w:left="107"/>
              <w:rPr>
                <w:b/>
                <w:bCs/>
                <w:sz w:val="20"/>
                <w:szCs w:val="20"/>
              </w:rPr>
            </w:pPr>
            <w:r w:rsidRPr="009245EA">
              <w:rPr>
                <w:b/>
                <w:bCs/>
                <w:sz w:val="20"/>
                <w:szCs w:val="20"/>
              </w:rPr>
              <w:t xml:space="preserve">Naziv aktivnosti/projekta u Financijskom planu: </w:t>
            </w:r>
            <w:r w:rsidRPr="009245EA">
              <w:rPr>
                <w:sz w:val="20"/>
                <w:szCs w:val="20"/>
              </w:rPr>
              <w:t>08002</w:t>
            </w:r>
            <w:r>
              <w:rPr>
                <w:sz w:val="20"/>
                <w:szCs w:val="20"/>
              </w:rPr>
              <w:t>5</w:t>
            </w:r>
            <w:r w:rsidRPr="009245EA">
              <w:rPr>
                <w:sz w:val="20"/>
                <w:szCs w:val="20"/>
              </w:rPr>
              <w:t xml:space="preserve"> Projekt PONOS V – Pomoćnika u Nastavi – OSigurajmo učenicima s teškoćama u razvoju V</w:t>
            </w:r>
          </w:p>
        </w:tc>
      </w:tr>
      <w:tr w:rsidR="009245EA" w:rsidRPr="009245EA" w14:paraId="34AC9B9E" w14:textId="77777777" w:rsidTr="004C5FDF">
        <w:trPr>
          <w:trHeight w:val="1130"/>
        </w:trPr>
        <w:tc>
          <w:tcPr>
            <w:tcW w:w="9228" w:type="dxa"/>
            <w:tcBorders>
              <w:top w:val="single" w:sz="4" w:space="0" w:color="000000"/>
              <w:left w:val="single" w:sz="4" w:space="0" w:color="000000"/>
              <w:bottom w:val="single" w:sz="4" w:space="0" w:color="000000"/>
              <w:right w:val="single" w:sz="4" w:space="0" w:color="000000"/>
            </w:tcBorders>
          </w:tcPr>
          <w:p w14:paraId="76E352FB" w14:textId="77777777" w:rsidR="009245EA" w:rsidRPr="009245EA" w:rsidRDefault="009245EA" w:rsidP="009245EA">
            <w:pPr>
              <w:kinsoku w:val="0"/>
              <w:overflowPunct w:val="0"/>
              <w:ind w:left="107"/>
              <w:rPr>
                <w:sz w:val="20"/>
                <w:szCs w:val="20"/>
              </w:rPr>
            </w:pPr>
            <w:r w:rsidRPr="009245EA">
              <w:rPr>
                <w:sz w:val="20"/>
                <w:szCs w:val="20"/>
              </w:rPr>
              <w:t>Obrazloženje aktivnosti/projekta:</w:t>
            </w:r>
          </w:p>
          <w:p w14:paraId="09F34C91" w14:textId="37A001D1" w:rsidR="009245EA" w:rsidRPr="009245EA" w:rsidRDefault="009245EA" w:rsidP="009245EA">
            <w:pPr>
              <w:kinsoku w:val="0"/>
              <w:overflowPunct w:val="0"/>
              <w:ind w:left="107"/>
              <w:jc w:val="both"/>
              <w:rPr>
                <w:sz w:val="20"/>
                <w:szCs w:val="20"/>
              </w:rPr>
            </w:pPr>
            <w:r w:rsidRPr="009245EA">
              <w:rPr>
                <w:sz w:val="20"/>
                <w:szCs w:val="20"/>
              </w:rPr>
              <w:t>Projektom „PONOS V - POmoćnika u Nastavi - OSigurajmo učenicima s teškoćama u razvoju V“ planira se nastavak osiguravanja rada pomoćnika u nastavi i stručnih komunikacijskih pomoćnika u školi</w:t>
            </w:r>
            <w:r w:rsidR="00636FAF">
              <w:rPr>
                <w:sz w:val="20"/>
                <w:szCs w:val="20"/>
              </w:rPr>
              <w:t>.</w:t>
            </w:r>
            <w:r w:rsidRPr="009245EA">
              <w:rPr>
                <w:sz w:val="20"/>
                <w:szCs w:val="20"/>
              </w:rPr>
              <w:t xml:space="preserve"> </w:t>
            </w:r>
            <w:r w:rsidR="00636FAF">
              <w:rPr>
                <w:sz w:val="20"/>
                <w:szCs w:val="20"/>
              </w:rPr>
              <w:t>U</w:t>
            </w:r>
            <w:r w:rsidRPr="009245EA">
              <w:rPr>
                <w:sz w:val="20"/>
                <w:szCs w:val="20"/>
              </w:rPr>
              <w:t xml:space="preserve"> školskoj godini </w:t>
            </w:r>
          </w:p>
          <w:p w14:paraId="377469FB" w14:textId="77777777" w:rsidR="00636FAF" w:rsidRDefault="009245EA" w:rsidP="009245EA">
            <w:pPr>
              <w:kinsoku w:val="0"/>
              <w:overflowPunct w:val="0"/>
              <w:ind w:left="107"/>
              <w:jc w:val="both"/>
              <w:rPr>
                <w:sz w:val="20"/>
                <w:szCs w:val="20"/>
              </w:rPr>
            </w:pPr>
            <w:r w:rsidRPr="009245EA">
              <w:rPr>
                <w:sz w:val="20"/>
                <w:szCs w:val="20"/>
              </w:rPr>
              <w:t>202</w:t>
            </w:r>
            <w:r w:rsidR="004F56BC">
              <w:rPr>
                <w:sz w:val="20"/>
                <w:szCs w:val="20"/>
              </w:rPr>
              <w:t>4</w:t>
            </w:r>
            <w:r w:rsidRPr="009245EA">
              <w:rPr>
                <w:sz w:val="20"/>
                <w:szCs w:val="20"/>
              </w:rPr>
              <w:t>./202</w:t>
            </w:r>
            <w:r w:rsidR="004F56BC">
              <w:rPr>
                <w:sz w:val="20"/>
                <w:szCs w:val="20"/>
              </w:rPr>
              <w:t>5</w:t>
            </w:r>
            <w:r w:rsidRPr="009245EA">
              <w:rPr>
                <w:sz w:val="20"/>
                <w:szCs w:val="20"/>
              </w:rPr>
              <w:t>.</w:t>
            </w:r>
            <w:r w:rsidR="00636FAF">
              <w:rPr>
                <w:sz w:val="20"/>
                <w:szCs w:val="20"/>
              </w:rPr>
              <w:t xml:space="preserve"> zaposleno je temeljem Zaključka Grada Varaždina 10 pomoćnika u nastavi. </w:t>
            </w:r>
          </w:p>
          <w:p w14:paraId="4AB69DD8" w14:textId="77777777" w:rsidR="009245EA" w:rsidRDefault="009245EA" w:rsidP="009245EA">
            <w:pPr>
              <w:kinsoku w:val="0"/>
              <w:overflowPunct w:val="0"/>
              <w:ind w:left="107"/>
              <w:jc w:val="both"/>
              <w:rPr>
                <w:sz w:val="20"/>
                <w:szCs w:val="20"/>
              </w:rPr>
            </w:pPr>
            <w:r w:rsidRPr="009245EA">
              <w:rPr>
                <w:sz w:val="20"/>
                <w:szCs w:val="20"/>
              </w:rPr>
              <w:t>Osnivač Grad Varaždin se prijavljuje na javni poziv za sufinanciranje sredstvima Europskog socijalnog fonda plus iz Programa „Učinkoviti ljudski potencijali“ 2021.-2027. godine.</w:t>
            </w:r>
          </w:p>
          <w:p w14:paraId="74F73E61" w14:textId="77777777" w:rsidR="00636FAF" w:rsidRDefault="00636FAF" w:rsidP="009245EA">
            <w:pPr>
              <w:kinsoku w:val="0"/>
              <w:overflowPunct w:val="0"/>
              <w:ind w:left="107"/>
              <w:jc w:val="both"/>
              <w:rPr>
                <w:sz w:val="20"/>
                <w:szCs w:val="20"/>
              </w:rPr>
            </w:pPr>
            <w:r>
              <w:rPr>
                <w:sz w:val="20"/>
                <w:szCs w:val="20"/>
              </w:rPr>
              <w:t>Planirana sredstva za 2025. godinu uvećana su u odnosu na prethodnu godinu zbog povećanja satnice rada pomoćnika u nastavi i stručnih komunikacijskih posrednika nakon primjene novog Pravilnika o pomoćnicima u nastavi i stručnim komunikacijskim posrednicima</w:t>
            </w:r>
            <w:r w:rsidR="00ED0E01">
              <w:rPr>
                <w:sz w:val="20"/>
                <w:szCs w:val="20"/>
              </w:rPr>
              <w:t xml:space="preserve"> (NN br. 85 od 19. srpnja 2024. godine) </w:t>
            </w:r>
            <w:r>
              <w:rPr>
                <w:sz w:val="20"/>
                <w:szCs w:val="20"/>
              </w:rPr>
              <w:t>kojim je utvrđena minimalna bruto satnica u iznosu 7,5 €.</w:t>
            </w:r>
            <w:r w:rsidR="00ED0E01">
              <w:rPr>
                <w:sz w:val="20"/>
                <w:szCs w:val="20"/>
              </w:rPr>
              <w:t xml:space="preserve"> Novim Pravilnikom definirano je trajanje ugovora za cijelu školsku godinu tj. isti se neće raskidati s krajem nastave već će vrijediti i tokom ljetnih praznika odnosno do početka iduće školske godine. Uz to, novim Pravilnikom pomoćnici u nastavi i stručni komunikacijski posrednici imaju pravo i obavezu na edukaciju i usavršavanje.</w:t>
            </w:r>
          </w:p>
          <w:p w14:paraId="5A1ABB82" w14:textId="77777777" w:rsidR="00ED0E01" w:rsidRDefault="00ED0E01" w:rsidP="009245EA">
            <w:pPr>
              <w:kinsoku w:val="0"/>
              <w:overflowPunct w:val="0"/>
              <w:ind w:left="107"/>
              <w:jc w:val="both"/>
              <w:rPr>
                <w:sz w:val="20"/>
                <w:szCs w:val="20"/>
              </w:rPr>
            </w:pPr>
            <w:r>
              <w:rPr>
                <w:sz w:val="20"/>
                <w:szCs w:val="20"/>
              </w:rPr>
              <w:t>Projekt se sufinancira sredstvima iz EU fondova te dodatno sredstvima Grada Varaždina. Planirana sredstva za 2025. godinu uvećana su na oba izvora financiranja.</w:t>
            </w:r>
          </w:p>
          <w:p w14:paraId="55CD0102" w14:textId="2545FF81" w:rsidR="00ED0E01" w:rsidRPr="009245EA" w:rsidRDefault="00ED0E01" w:rsidP="009245EA">
            <w:pPr>
              <w:kinsoku w:val="0"/>
              <w:overflowPunct w:val="0"/>
              <w:ind w:left="107"/>
              <w:jc w:val="both"/>
              <w:rPr>
                <w:sz w:val="20"/>
                <w:szCs w:val="20"/>
              </w:rPr>
            </w:pPr>
            <w:r>
              <w:rPr>
                <w:sz w:val="20"/>
                <w:szCs w:val="20"/>
              </w:rPr>
              <w:t>Projekcijama za 2026. i 2027. godinu planirani su isti iznosi za provođenje projekta kao i za 2025. godinu.</w:t>
            </w:r>
          </w:p>
        </w:tc>
      </w:tr>
    </w:tbl>
    <w:p w14:paraId="36EBA2FD" w14:textId="77777777" w:rsidR="009245EA" w:rsidRPr="009245EA" w:rsidRDefault="009245EA" w:rsidP="009245EA">
      <w:pPr>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9245EA" w:rsidRPr="009245EA" w14:paraId="0A1AD089" w14:textId="77777777" w:rsidTr="004C5FDF">
        <w:trPr>
          <w:trHeight w:val="690"/>
        </w:trPr>
        <w:tc>
          <w:tcPr>
            <w:tcW w:w="1433" w:type="dxa"/>
            <w:tcBorders>
              <w:top w:val="single" w:sz="4" w:space="0" w:color="000000"/>
              <w:left w:val="single" w:sz="4" w:space="0" w:color="000000"/>
              <w:bottom w:val="single" w:sz="4" w:space="0" w:color="000000"/>
              <w:right w:val="single" w:sz="4" w:space="0" w:color="000000"/>
            </w:tcBorders>
          </w:tcPr>
          <w:p w14:paraId="08D88B9F" w14:textId="77777777" w:rsidR="009245EA" w:rsidRPr="009245EA" w:rsidRDefault="009245EA" w:rsidP="009245EA">
            <w:pPr>
              <w:kinsoku w:val="0"/>
              <w:overflowPunct w:val="0"/>
              <w:spacing w:before="115"/>
              <w:ind w:left="371" w:right="272" w:hanging="73"/>
              <w:rPr>
                <w:sz w:val="20"/>
                <w:szCs w:val="20"/>
              </w:rPr>
            </w:pPr>
            <w:r w:rsidRPr="009245EA">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670FFB7" w14:textId="77777777" w:rsidR="009245EA" w:rsidRPr="009245EA" w:rsidRDefault="009245EA" w:rsidP="009245EA">
            <w:pPr>
              <w:kinsoku w:val="0"/>
              <w:overflowPunct w:val="0"/>
              <w:spacing w:before="115"/>
              <w:ind w:left="251" w:right="224" w:firstLine="55"/>
              <w:rPr>
                <w:sz w:val="20"/>
                <w:szCs w:val="20"/>
              </w:rPr>
            </w:pPr>
            <w:r w:rsidRPr="009245EA">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680F0F15" w14:textId="77777777" w:rsidR="009245EA" w:rsidRPr="009245EA" w:rsidRDefault="009245EA" w:rsidP="009245EA">
            <w:pPr>
              <w:kinsoku w:val="0"/>
              <w:overflowPunct w:val="0"/>
              <w:rPr>
                <w:b/>
                <w:bCs/>
                <w:sz w:val="20"/>
                <w:szCs w:val="20"/>
              </w:rPr>
            </w:pPr>
          </w:p>
          <w:p w14:paraId="24C27F5C" w14:textId="77777777" w:rsidR="009245EA" w:rsidRPr="009245EA" w:rsidRDefault="009245EA" w:rsidP="009245EA">
            <w:pPr>
              <w:kinsoku w:val="0"/>
              <w:overflowPunct w:val="0"/>
              <w:spacing w:before="1"/>
              <w:ind w:left="237"/>
              <w:rPr>
                <w:sz w:val="20"/>
                <w:szCs w:val="20"/>
              </w:rPr>
            </w:pPr>
            <w:r w:rsidRPr="009245EA">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tcPr>
          <w:p w14:paraId="4997E2FF" w14:textId="77777777" w:rsidR="0067676B" w:rsidRDefault="009245EA" w:rsidP="0067676B">
            <w:pPr>
              <w:kinsoku w:val="0"/>
              <w:overflowPunct w:val="0"/>
              <w:ind w:left="88" w:right="80"/>
              <w:jc w:val="center"/>
              <w:rPr>
                <w:sz w:val="20"/>
                <w:szCs w:val="20"/>
              </w:rPr>
            </w:pPr>
            <w:r w:rsidRPr="009245EA">
              <w:rPr>
                <w:sz w:val="20"/>
                <w:szCs w:val="20"/>
              </w:rPr>
              <w:t>Polazna</w:t>
            </w:r>
          </w:p>
          <w:p w14:paraId="549CA105" w14:textId="52B01EBC" w:rsidR="009245EA" w:rsidRPr="009245EA" w:rsidRDefault="009245EA" w:rsidP="0067676B">
            <w:pPr>
              <w:kinsoku w:val="0"/>
              <w:overflowPunct w:val="0"/>
              <w:ind w:left="88" w:right="80"/>
              <w:jc w:val="center"/>
              <w:rPr>
                <w:sz w:val="20"/>
                <w:szCs w:val="20"/>
              </w:rPr>
            </w:pPr>
            <w:r w:rsidRPr="009245EA">
              <w:rPr>
                <w:sz w:val="20"/>
                <w:szCs w:val="20"/>
              </w:rPr>
              <w:t>vrijednost</w:t>
            </w:r>
          </w:p>
          <w:p w14:paraId="17DA2A4A" w14:textId="5C96C5F1" w:rsidR="009245EA" w:rsidRPr="009245EA" w:rsidRDefault="009245EA" w:rsidP="0067676B">
            <w:pPr>
              <w:kinsoku w:val="0"/>
              <w:overflowPunct w:val="0"/>
              <w:ind w:left="88" w:right="79"/>
              <w:jc w:val="center"/>
              <w:rPr>
                <w:sz w:val="20"/>
                <w:szCs w:val="20"/>
              </w:rPr>
            </w:pPr>
            <w:r w:rsidRPr="009245EA">
              <w:rPr>
                <w:sz w:val="20"/>
                <w:szCs w:val="20"/>
              </w:rPr>
              <w:t>202</w:t>
            </w:r>
            <w:r w:rsidR="003C50CB">
              <w:rPr>
                <w:sz w:val="20"/>
                <w:szCs w:val="20"/>
              </w:rPr>
              <w:t>4</w:t>
            </w:r>
            <w:r w:rsidRPr="009245EA">
              <w:rPr>
                <w:sz w:val="20"/>
                <w:szCs w:val="20"/>
              </w:rPr>
              <w:t>.</w:t>
            </w:r>
          </w:p>
        </w:tc>
        <w:tc>
          <w:tcPr>
            <w:tcW w:w="1024" w:type="dxa"/>
            <w:tcBorders>
              <w:top w:val="single" w:sz="4" w:space="0" w:color="000000"/>
              <w:left w:val="single" w:sz="4" w:space="0" w:color="000000"/>
              <w:bottom w:val="single" w:sz="4" w:space="0" w:color="000000"/>
              <w:right w:val="single" w:sz="4" w:space="0" w:color="000000"/>
            </w:tcBorders>
          </w:tcPr>
          <w:p w14:paraId="27951AD2" w14:textId="41BF63B1" w:rsidR="009245EA" w:rsidRPr="009245EA" w:rsidRDefault="009245EA" w:rsidP="009245EA">
            <w:pPr>
              <w:kinsoku w:val="0"/>
              <w:overflowPunct w:val="0"/>
              <w:spacing w:line="230" w:lineRule="atLeast"/>
              <w:ind w:left="110" w:right="99" w:hanging="1"/>
              <w:jc w:val="center"/>
              <w:rPr>
                <w:sz w:val="20"/>
                <w:szCs w:val="20"/>
              </w:rPr>
            </w:pPr>
            <w:r w:rsidRPr="009245EA">
              <w:rPr>
                <w:sz w:val="20"/>
                <w:szCs w:val="20"/>
              </w:rPr>
              <w:t>Ciljana vrijednost</w:t>
            </w:r>
            <w:r w:rsidRPr="009245EA">
              <w:rPr>
                <w:w w:val="99"/>
                <w:sz w:val="20"/>
                <w:szCs w:val="20"/>
              </w:rPr>
              <w:t xml:space="preserve"> </w:t>
            </w:r>
            <w:r w:rsidRPr="009245EA">
              <w:rPr>
                <w:sz w:val="20"/>
                <w:szCs w:val="20"/>
              </w:rPr>
              <w:t>202</w:t>
            </w:r>
            <w:r w:rsidR="003C50CB">
              <w:rPr>
                <w:sz w:val="20"/>
                <w:szCs w:val="20"/>
              </w:rPr>
              <w:t>5</w:t>
            </w:r>
            <w:r w:rsidRPr="009245EA">
              <w:rPr>
                <w:sz w:val="20"/>
                <w:szCs w:val="20"/>
              </w:rPr>
              <w:t>.</w:t>
            </w:r>
          </w:p>
        </w:tc>
        <w:tc>
          <w:tcPr>
            <w:tcW w:w="1101" w:type="dxa"/>
            <w:tcBorders>
              <w:top w:val="single" w:sz="4" w:space="0" w:color="000000"/>
              <w:left w:val="single" w:sz="4" w:space="0" w:color="000000"/>
              <w:bottom w:val="single" w:sz="4" w:space="0" w:color="000000"/>
              <w:right w:val="single" w:sz="4" w:space="0" w:color="000000"/>
            </w:tcBorders>
          </w:tcPr>
          <w:p w14:paraId="1E32BE23" w14:textId="1A23E46F" w:rsidR="009245EA" w:rsidRPr="009245EA" w:rsidRDefault="009245EA" w:rsidP="009245EA">
            <w:pPr>
              <w:kinsoku w:val="0"/>
              <w:overflowPunct w:val="0"/>
              <w:spacing w:line="230" w:lineRule="atLeast"/>
              <w:ind w:left="150" w:right="137" w:hanging="1"/>
              <w:jc w:val="center"/>
              <w:rPr>
                <w:sz w:val="20"/>
                <w:szCs w:val="20"/>
              </w:rPr>
            </w:pPr>
            <w:r w:rsidRPr="009245EA">
              <w:rPr>
                <w:sz w:val="20"/>
                <w:szCs w:val="20"/>
              </w:rPr>
              <w:t xml:space="preserve">Ciljana </w:t>
            </w:r>
            <w:r w:rsidRPr="009245EA">
              <w:rPr>
                <w:w w:val="95"/>
                <w:sz w:val="20"/>
                <w:szCs w:val="20"/>
              </w:rPr>
              <w:t xml:space="preserve">vrijednost </w:t>
            </w:r>
            <w:r w:rsidRPr="009245EA">
              <w:rPr>
                <w:sz w:val="20"/>
                <w:szCs w:val="20"/>
              </w:rPr>
              <w:t>202</w:t>
            </w:r>
            <w:r w:rsidR="003C50CB">
              <w:rPr>
                <w:sz w:val="20"/>
                <w:szCs w:val="20"/>
              </w:rPr>
              <w:t>6</w:t>
            </w:r>
            <w:r w:rsidRPr="009245EA">
              <w:rPr>
                <w:sz w:val="20"/>
                <w:szCs w:val="20"/>
              </w:rPr>
              <w:t>.</w:t>
            </w:r>
          </w:p>
        </w:tc>
        <w:tc>
          <w:tcPr>
            <w:tcW w:w="1415" w:type="dxa"/>
            <w:tcBorders>
              <w:top w:val="single" w:sz="4" w:space="0" w:color="000000"/>
              <w:left w:val="single" w:sz="4" w:space="0" w:color="000000"/>
              <w:bottom w:val="single" w:sz="4" w:space="0" w:color="000000"/>
              <w:right w:val="single" w:sz="4" w:space="0" w:color="000000"/>
            </w:tcBorders>
          </w:tcPr>
          <w:p w14:paraId="1BB50202" w14:textId="70835430" w:rsidR="009245EA" w:rsidRPr="009245EA" w:rsidRDefault="009245EA" w:rsidP="009245EA">
            <w:pPr>
              <w:kinsoku w:val="0"/>
              <w:overflowPunct w:val="0"/>
              <w:spacing w:line="230" w:lineRule="atLeast"/>
              <w:ind w:left="309" w:right="292" w:hanging="1"/>
              <w:jc w:val="center"/>
              <w:rPr>
                <w:sz w:val="20"/>
                <w:szCs w:val="20"/>
              </w:rPr>
            </w:pPr>
            <w:r w:rsidRPr="009245EA">
              <w:rPr>
                <w:sz w:val="20"/>
                <w:szCs w:val="20"/>
              </w:rPr>
              <w:t xml:space="preserve">Ciljana </w:t>
            </w:r>
            <w:r w:rsidRPr="009245EA">
              <w:rPr>
                <w:w w:val="95"/>
                <w:sz w:val="20"/>
                <w:szCs w:val="20"/>
              </w:rPr>
              <w:t xml:space="preserve">vrijednost </w:t>
            </w:r>
            <w:r w:rsidRPr="009245EA">
              <w:rPr>
                <w:sz w:val="20"/>
                <w:szCs w:val="20"/>
              </w:rPr>
              <w:t>202</w:t>
            </w:r>
            <w:r w:rsidR="003C50CB">
              <w:rPr>
                <w:sz w:val="20"/>
                <w:szCs w:val="20"/>
              </w:rPr>
              <w:t>7</w:t>
            </w:r>
            <w:r w:rsidRPr="009245EA">
              <w:rPr>
                <w:sz w:val="20"/>
                <w:szCs w:val="20"/>
              </w:rPr>
              <w:t>.</w:t>
            </w:r>
          </w:p>
        </w:tc>
      </w:tr>
      <w:tr w:rsidR="009245EA" w:rsidRPr="009245EA" w14:paraId="0F99817E" w14:textId="77777777" w:rsidTr="004C5FD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1BEC806" w14:textId="77777777" w:rsidR="009245EA" w:rsidRPr="00100ABF" w:rsidRDefault="009245EA" w:rsidP="009245EA">
            <w:pPr>
              <w:kinsoku w:val="0"/>
              <w:overflowPunct w:val="0"/>
              <w:jc w:val="center"/>
              <w:rPr>
                <w:sz w:val="20"/>
                <w:szCs w:val="20"/>
              </w:rPr>
            </w:pPr>
            <w:r w:rsidRPr="00100ABF">
              <w:rPr>
                <w:sz w:val="20"/>
                <w:szCs w:val="20"/>
              </w:rPr>
              <w:t>Osiguravanje pomoćnika u nastavi ili stručno-komunikacijskog posrednika za svako dijete s teškoćama u razvoju</w:t>
            </w:r>
          </w:p>
        </w:tc>
        <w:tc>
          <w:tcPr>
            <w:tcW w:w="1416" w:type="dxa"/>
            <w:tcBorders>
              <w:top w:val="single" w:sz="4" w:space="0" w:color="000000"/>
              <w:left w:val="single" w:sz="4" w:space="0" w:color="000000"/>
              <w:bottom w:val="single" w:sz="4" w:space="0" w:color="000000"/>
              <w:right w:val="single" w:sz="4" w:space="0" w:color="000000"/>
            </w:tcBorders>
            <w:vAlign w:val="center"/>
          </w:tcPr>
          <w:p w14:paraId="4F0C671E" w14:textId="77777777" w:rsidR="009245EA" w:rsidRPr="00100ABF" w:rsidRDefault="009245EA" w:rsidP="009245EA">
            <w:pPr>
              <w:kinsoku w:val="0"/>
              <w:overflowPunct w:val="0"/>
              <w:jc w:val="center"/>
              <w:rPr>
                <w:sz w:val="20"/>
                <w:szCs w:val="20"/>
              </w:rPr>
            </w:pPr>
            <w:r w:rsidRPr="00100ABF">
              <w:rPr>
                <w:sz w:val="20"/>
                <w:szCs w:val="20"/>
              </w:rPr>
              <w:t>Radom pomoćnika u</w:t>
            </w:r>
          </w:p>
          <w:p w14:paraId="29DCDB0B" w14:textId="77777777" w:rsidR="009245EA" w:rsidRPr="00100ABF" w:rsidRDefault="009245EA" w:rsidP="009245EA">
            <w:pPr>
              <w:kinsoku w:val="0"/>
              <w:overflowPunct w:val="0"/>
              <w:jc w:val="center"/>
              <w:rPr>
                <w:sz w:val="20"/>
                <w:szCs w:val="20"/>
              </w:rPr>
            </w:pPr>
            <w:r w:rsidRPr="00100ABF">
              <w:rPr>
                <w:sz w:val="20"/>
                <w:szCs w:val="20"/>
              </w:rPr>
              <w:t>nastavi i stručno-</w:t>
            </w:r>
          </w:p>
          <w:p w14:paraId="18CBF31D" w14:textId="77777777" w:rsidR="009245EA" w:rsidRPr="00100ABF" w:rsidRDefault="009245EA" w:rsidP="009245EA">
            <w:pPr>
              <w:kinsoku w:val="0"/>
              <w:overflowPunct w:val="0"/>
              <w:jc w:val="center"/>
              <w:rPr>
                <w:sz w:val="20"/>
                <w:szCs w:val="20"/>
              </w:rPr>
            </w:pPr>
            <w:r w:rsidRPr="00100ABF">
              <w:rPr>
                <w:sz w:val="20"/>
                <w:szCs w:val="20"/>
              </w:rPr>
              <w:t>komunikacijskih</w:t>
            </w:r>
          </w:p>
          <w:p w14:paraId="633A6943" w14:textId="77777777" w:rsidR="009245EA" w:rsidRPr="00100ABF" w:rsidRDefault="009245EA" w:rsidP="009245EA">
            <w:pPr>
              <w:kinsoku w:val="0"/>
              <w:overflowPunct w:val="0"/>
              <w:jc w:val="center"/>
              <w:rPr>
                <w:sz w:val="20"/>
                <w:szCs w:val="20"/>
              </w:rPr>
            </w:pPr>
            <w:r w:rsidRPr="00100ABF">
              <w:rPr>
                <w:sz w:val="20"/>
                <w:szCs w:val="20"/>
              </w:rPr>
              <w:t>posrednika omogućava se učenicima s teškoćama u razvoju integracija u odgojno -obrazovni proces</w:t>
            </w:r>
          </w:p>
        </w:tc>
        <w:tc>
          <w:tcPr>
            <w:tcW w:w="1135" w:type="dxa"/>
            <w:tcBorders>
              <w:top w:val="single" w:sz="4" w:space="0" w:color="000000"/>
              <w:left w:val="single" w:sz="4" w:space="0" w:color="000000"/>
              <w:bottom w:val="single" w:sz="4" w:space="0" w:color="000000"/>
              <w:right w:val="single" w:sz="4" w:space="0" w:color="000000"/>
            </w:tcBorders>
            <w:vAlign w:val="center"/>
          </w:tcPr>
          <w:p w14:paraId="52E5255A" w14:textId="290C98AC" w:rsidR="009245EA" w:rsidRPr="00100ABF" w:rsidRDefault="00F477F3" w:rsidP="009245EA">
            <w:pPr>
              <w:kinsoku w:val="0"/>
              <w:overflowPunct w:val="0"/>
              <w:jc w:val="center"/>
              <w:rPr>
                <w:sz w:val="20"/>
                <w:szCs w:val="20"/>
              </w:rPr>
            </w:pPr>
            <w:r w:rsidRPr="00100ABF">
              <w:rPr>
                <w:sz w:val="20"/>
                <w:szCs w:val="20"/>
              </w:rPr>
              <w:t>Postotak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3BD6CAC2" w14:textId="77777777" w:rsidR="009245EA" w:rsidRPr="00100ABF" w:rsidRDefault="009245EA" w:rsidP="009245EA">
            <w:pPr>
              <w:kinsoku w:val="0"/>
              <w:overflowPunct w:val="0"/>
              <w:jc w:val="center"/>
              <w:rPr>
                <w:sz w:val="20"/>
                <w:szCs w:val="20"/>
              </w:rPr>
            </w:pPr>
            <w:r w:rsidRPr="00100ABF">
              <w:rPr>
                <w:sz w:val="20"/>
                <w:szCs w:val="20"/>
              </w:rPr>
              <w:t>100 %</w:t>
            </w:r>
          </w:p>
        </w:tc>
        <w:tc>
          <w:tcPr>
            <w:tcW w:w="1024" w:type="dxa"/>
            <w:tcBorders>
              <w:top w:val="single" w:sz="4" w:space="0" w:color="000000"/>
              <w:left w:val="single" w:sz="4" w:space="0" w:color="000000"/>
              <w:bottom w:val="single" w:sz="4" w:space="0" w:color="000000"/>
              <w:right w:val="single" w:sz="4" w:space="0" w:color="000000"/>
            </w:tcBorders>
            <w:vAlign w:val="center"/>
          </w:tcPr>
          <w:p w14:paraId="3A2D3EE2" w14:textId="77777777" w:rsidR="009245EA" w:rsidRPr="00100ABF" w:rsidRDefault="009245EA" w:rsidP="009245EA">
            <w:pPr>
              <w:kinsoku w:val="0"/>
              <w:overflowPunct w:val="0"/>
              <w:jc w:val="center"/>
              <w:rPr>
                <w:sz w:val="20"/>
                <w:szCs w:val="20"/>
              </w:rPr>
            </w:pPr>
            <w:r w:rsidRPr="00100ABF">
              <w:rPr>
                <w:sz w:val="20"/>
                <w:szCs w:val="20"/>
              </w:rPr>
              <w:t>100 %</w:t>
            </w:r>
          </w:p>
        </w:tc>
        <w:tc>
          <w:tcPr>
            <w:tcW w:w="1101" w:type="dxa"/>
            <w:tcBorders>
              <w:top w:val="single" w:sz="4" w:space="0" w:color="000000"/>
              <w:left w:val="single" w:sz="4" w:space="0" w:color="000000"/>
              <w:bottom w:val="single" w:sz="4" w:space="0" w:color="000000"/>
              <w:right w:val="single" w:sz="4" w:space="0" w:color="000000"/>
            </w:tcBorders>
            <w:vAlign w:val="center"/>
          </w:tcPr>
          <w:p w14:paraId="74D225BC" w14:textId="77777777" w:rsidR="009245EA" w:rsidRPr="00100ABF" w:rsidRDefault="009245EA" w:rsidP="009245EA">
            <w:pPr>
              <w:kinsoku w:val="0"/>
              <w:overflowPunct w:val="0"/>
              <w:jc w:val="center"/>
              <w:rPr>
                <w:sz w:val="20"/>
                <w:szCs w:val="20"/>
              </w:rPr>
            </w:pPr>
            <w:r w:rsidRPr="00100ABF">
              <w:rPr>
                <w:sz w:val="20"/>
                <w:szCs w:val="20"/>
              </w:rPr>
              <w:t>100 %</w:t>
            </w:r>
          </w:p>
        </w:tc>
        <w:tc>
          <w:tcPr>
            <w:tcW w:w="1415" w:type="dxa"/>
            <w:tcBorders>
              <w:top w:val="single" w:sz="4" w:space="0" w:color="000000"/>
              <w:left w:val="single" w:sz="4" w:space="0" w:color="000000"/>
              <w:bottom w:val="single" w:sz="4" w:space="0" w:color="000000"/>
              <w:right w:val="single" w:sz="4" w:space="0" w:color="000000"/>
            </w:tcBorders>
            <w:vAlign w:val="center"/>
          </w:tcPr>
          <w:p w14:paraId="3CFEA1FF" w14:textId="77777777" w:rsidR="009245EA" w:rsidRPr="00100ABF" w:rsidRDefault="009245EA" w:rsidP="009245EA">
            <w:pPr>
              <w:kinsoku w:val="0"/>
              <w:overflowPunct w:val="0"/>
              <w:jc w:val="center"/>
              <w:rPr>
                <w:sz w:val="20"/>
                <w:szCs w:val="20"/>
              </w:rPr>
            </w:pPr>
            <w:r w:rsidRPr="00100ABF">
              <w:rPr>
                <w:sz w:val="20"/>
                <w:szCs w:val="20"/>
              </w:rPr>
              <w:t>100 %</w:t>
            </w:r>
          </w:p>
        </w:tc>
      </w:tr>
    </w:tbl>
    <w:p w14:paraId="6D937BA8" w14:textId="77777777" w:rsidR="004A2BCF" w:rsidRDefault="004A2BCF" w:rsidP="00145ACC">
      <w:pPr>
        <w:pStyle w:val="Tijeloteksta"/>
        <w:kinsoku w:val="0"/>
        <w:overflowPunct w:val="0"/>
        <w:spacing w:before="4"/>
        <w:rPr>
          <w:b/>
          <w:bCs/>
        </w:rPr>
      </w:pPr>
    </w:p>
    <w:p w14:paraId="4FDE424B" w14:textId="77777777" w:rsidR="004A2BCF" w:rsidRDefault="004A2BCF" w:rsidP="00145ACC">
      <w:pPr>
        <w:pStyle w:val="Tijeloteksta"/>
        <w:kinsoku w:val="0"/>
        <w:overflowPunct w:val="0"/>
        <w:spacing w:before="4"/>
        <w:rPr>
          <w:b/>
          <w:bCs/>
        </w:rPr>
      </w:pPr>
    </w:p>
    <w:p w14:paraId="78A6F4E1" w14:textId="77777777" w:rsidR="004A2BCF" w:rsidRDefault="004A2BCF" w:rsidP="00145ACC">
      <w:pPr>
        <w:pStyle w:val="Tijeloteksta"/>
        <w:kinsoku w:val="0"/>
        <w:overflowPunct w:val="0"/>
        <w:spacing w:before="4"/>
        <w:rPr>
          <w:b/>
          <w:bCs/>
        </w:rPr>
      </w:pPr>
    </w:p>
    <w:p w14:paraId="0CA5C546" w14:textId="4D4FF5EA" w:rsidR="00815310" w:rsidRPr="0053357A" w:rsidRDefault="0053357A" w:rsidP="0053357A">
      <w:pPr>
        <w:pStyle w:val="Naslov1"/>
        <w:numPr>
          <w:ilvl w:val="0"/>
          <w:numId w:val="2"/>
        </w:numPr>
        <w:tabs>
          <w:tab w:val="left" w:pos="840"/>
        </w:tabs>
        <w:kinsoku w:val="0"/>
        <w:overflowPunct w:val="0"/>
      </w:pPr>
      <w:r>
        <w:t>OBRAZLOŽENJE</w:t>
      </w:r>
      <w:r>
        <w:rPr>
          <w:spacing w:val="-1"/>
        </w:rPr>
        <w:t xml:space="preserve"> </w:t>
      </w:r>
      <w:r>
        <w:t>PROGRAMA 51 – PLAĆE I MATERIJALNA PRAVA DJELATNIKA OŠ</w:t>
      </w:r>
    </w:p>
    <w:p w14:paraId="0857F673" w14:textId="77777777" w:rsidR="00145ACC" w:rsidRDefault="00145ACC" w:rsidP="00145ACC">
      <w:pPr>
        <w:pStyle w:val="Tijeloteksta"/>
        <w:kinsoku w:val="0"/>
        <w:overflowPunct w:val="0"/>
        <w:rPr>
          <w:b/>
          <w:bCs/>
          <w:sz w:val="20"/>
          <w:szCs w:val="20"/>
        </w:rPr>
      </w:pPr>
    </w:p>
    <w:p w14:paraId="31965293" w14:textId="77777777" w:rsidR="00145ACC" w:rsidRDefault="00145ACC" w:rsidP="00145ACC">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145ACC" w14:paraId="39E69026"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6EEA9F1A" w14:textId="39598E90" w:rsidR="00145ACC" w:rsidRDefault="00145ACC" w:rsidP="00465479">
            <w:pPr>
              <w:pStyle w:val="TableParagraph"/>
              <w:kinsoku w:val="0"/>
              <w:overflowPunct w:val="0"/>
              <w:ind w:left="107"/>
              <w:rPr>
                <w:b/>
                <w:bCs/>
                <w:i/>
                <w:iCs/>
                <w:sz w:val="20"/>
                <w:szCs w:val="20"/>
              </w:rPr>
            </w:pPr>
            <w:r>
              <w:rPr>
                <w:b/>
                <w:bCs/>
                <w:i/>
                <w:iCs/>
                <w:sz w:val="20"/>
                <w:szCs w:val="20"/>
              </w:rPr>
              <w:t>51 Plaće i materijalna prava djelatnika OŠ</w:t>
            </w:r>
          </w:p>
        </w:tc>
      </w:tr>
      <w:tr w:rsidR="00145ACC" w14:paraId="33CBAE90"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5D34C444" w14:textId="77777777" w:rsidR="00145ACC" w:rsidRDefault="00145ACC" w:rsidP="00465479">
            <w:pPr>
              <w:pStyle w:val="TableParagraph"/>
              <w:kinsoku w:val="0"/>
              <w:overflowPunct w:val="0"/>
              <w:ind w:left="107"/>
              <w:rPr>
                <w:sz w:val="20"/>
                <w:szCs w:val="20"/>
              </w:rPr>
            </w:pPr>
            <w:r>
              <w:rPr>
                <w:b/>
                <w:bCs/>
                <w:sz w:val="20"/>
                <w:szCs w:val="20"/>
              </w:rPr>
              <w:t>Opis programa</w:t>
            </w:r>
            <w:r>
              <w:rPr>
                <w:sz w:val="20"/>
                <w:szCs w:val="20"/>
              </w:rPr>
              <w:t>:</w:t>
            </w:r>
          </w:p>
          <w:p w14:paraId="3DC7C48A" w14:textId="79488E44" w:rsidR="00145ACC" w:rsidRDefault="00E75C91" w:rsidP="000427F3">
            <w:pPr>
              <w:pStyle w:val="TableParagraph"/>
              <w:kinsoku w:val="0"/>
              <w:overflowPunct w:val="0"/>
              <w:ind w:left="107"/>
              <w:jc w:val="both"/>
              <w:rPr>
                <w:sz w:val="20"/>
                <w:szCs w:val="20"/>
              </w:rPr>
            </w:pPr>
            <w:r w:rsidRPr="00E75C91">
              <w:rPr>
                <w:sz w:val="20"/>
                <w:szCs w:val="20"/>
              </w:rPr>
              <w:t>Isplata plaća i ostalih materijalnih prava zaposlenih u osnovnoj školi i naknade zbog nezapošljavanja osoba s invaliditetom iz sredstava državnog proračuna tj. izvršavanje zakonskih odredbi iz područja radnog prava i kolektivnih ugovora.</w:t>
            </w:r>
          </w:p>
        </w:tc>
      </w:tr>
      <w:tr w:rsidR="00145ACC" w14:paraId="4FE15B2B"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7F48848" w14:textId="77777777" w:rsidR="00145ACC" w:rsidRDefault="00145ACC"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6B1CEDF2" w14:textId="05D385B0" w:rsidR="00145ACC" w:rsidRDefault="000427F3" w:rsidP="003E2DEA">
            <w:pPr>
              <w:pStyle w:val="TableParagraph"/>
              <w:kinsoku w:val="0"/>
              <w:overflowPunct w:val="0"/>
              <w:ind w:left="107"/>
              <w:jc w:val="both"/>
              <w:rPr>
                <w:sz w:val="20"/>
                <w:szCs w:val="20"/>
              </w:rPr>
            </w:pPr>
            <w:r w:rsidRPr="000427F3">
              <w:rPr>
                <w:sz w:val="20"/>
                <w:szCs w:val="20"/>
              </w:rPr>
              <w:t>Zakon o odgoju i obrazovanju u osnovnoj i srednjoj školi („Narodne Novine“ broj 87/08., 86/09., 92/10., 105/10, 90/11., 5/12., 16/12., 86/12, 126/12., 94/13., 152/14., 07/17., 68/18., 98/19., 64/20., 151/22</w:t>
            </w:r>
            <w:r w:rsidR="0069545F">
              <w:rPr>
                <w:sz w:val="20"/>
                <w:szCs w:val="20"/>
              </w:rPr>
              <w:t>,</w:t>
            </w:r>
            <w:r w:rsidR="0069545F" w:rsidRPr="000427F3">
              <w:rPr>
                <w:sz w:val="20"/>
                <w:szCs w:val="20"/>
              </w:rPr>
              <w:t xml:space="preserve"> </w:t>
            </w:r>
            <w:r w:rsidR="0069545F">
              <w:rPr>
                <w:sz w:val="20"/>
                <w:szCs w:val="20"/>
              </w:rPr>
              <w:t>155</w:t>
            </w:r>
            <w:r w:rsidR="0069545F" w:rsidRPr="000427F3">
              <w:rPr>
                <w:sz w:val="20"/>
                <w:szCs w:val="20"/>
              </w:rPr>
              <w:t>/2</w:t>
            </w:r>
            <w:r w:rsidR="0069545F">
              <w:rPr>
                <w:sz w:val="20"/>
                <w:szCs w:val="20"/>
              </w:rPr>
              <w:t>3</w:t>
            </w:r>
            <w:r w:rsidR="0069545F" w:rsidRPr="000427F3">
              <w:rPr>
                <w:sz w:val="20"/>
                <w:szCs w:val="20"/>
              </w:rPr>
              <w:t>.,</w:t>
            </w:r>
            <w:r w:rsidR="0069545F">
              <w:rPr>
                <w:sz w:val="20"/>
                <w:szCs w:val="20"/>
              </w:rPr>
              <w:t xml:space="preserve"> 156</w:t>
            </w:r>
            <w:r w:rsidR="0069545F" w:rsidRPr="000427F3">
              <w:rPr>
                <w:sz w:val="20"/>
                <w:szCs w:val="20"/>
              </w:rPr>
              <w:t>/2</w:t>
            </w:r>
            <w:r w:rsidR="0069545F">
              <w:rPr>
                <w:sz w:val="20"/>
                <w:szCs w:val="20"/>
              </w:rPr>
              <w:t>3</w:t>
            </w:r>
            <w:r w:rsidR="0069545F" w:rsidRPr="000427F3">
              <w:rPr>
                <w:sz w:val="20"/>
                <w:szCs w:val="20"/>
              </w:rPr>
              <w:t>.</w:t>
            </w:r>
            <w:r w:rsidRPr="000427F3">
              <w:rPr>
                <w:sz w:val="20"/>
                <w:szCs w:val="20"/>
              </w:rPr>
              <w:t xml:space="preserve">); </w:t>
            </w:r>
            <w:r w:rsidR="003E2DEA" w:rsidRPr="003E2DEA">
              <w:rPr>
                <w:sz w:val="20"/>
                <w:szCs w:val="20"/>
              </w:rPr>
              <w:t>Zakon o plaćama u državnoj službi i javnim službama</w:t>
            </w:r>
            <w:r w:rsidR="003E2DEA">
              <w:rPr>
                <w:sz w:val="20"/>
                <w:szCs w:val="20"/>
              </w:rPr>
              <w:t xml:space="preserve"> (</w:t>
            </w:r>
            <w:r w:rsidR="003E2DEA" w:rsidRPr="003E2DEA">
              <w:rPr>
                <w:sz w:val="20"/>
                <w:szCs w:val="20"/>
              </w:rPr>
              <w:t>NN 155/23</w:t>
            </w:r>
            <w:r w:rsidR="004C079E">
              <w:rPr>
                <w:sz w:val="20"/>
                <w:szCs w:val="20"/>
              </w:rPr>
              <w:t>.</w:t>
            </w:r>
            <w:r w:rsidR="003E2DEA">
              <w:rPr>
                <w:sz w:val="20"/>
                <w:szCs w:val="20"/>
              </w:rPr>
              <w:t xml:space="preserve">); </w:t>
            </w:r>
            <w:r w:rsidR="004C079E" w:rsidRPr="004C079E">
              <w:rPr>
                <w:sz w:val="20"/>
                <w:szCs w:val="20"/>
              </w:rPr>
              <w:t>Uredba o nazivima radnih mjesta, uvjetima za raspored i koeficijentima za obračun plaće u javnim službama</w:t>
            </w:r>
            <w:r w:rsidR="004C079E">
              <w:rPr>
                <w:sz w:val="20"/>
                <w:szCs w:val="20"/>
              </w:rPr>
              <w:t xml:space="preserve"> (</w:t>
            </w:r>
            <w:r w:rsidR="004C079E" w:rsidRPr="003E2DEA">
              <w:rPr>
                <w:sz w:val="20"/>
                <w:szCs w:val="20"/>
              </w:rPr>
              <w:t xml:space="preserve">NN </w:t>
            </w:r>
            <w:r w:rsidR="004C079E">
              <w:rPr>
                <w:sz w:val="20"/>
                <w:szCs w:val="20"/>
              </w:rPr>
              <w:t>22</w:t>
            </w:r>
            <w:r w:rsidR="004C079E" w:rsidRPr="003E2DEA">
              <w:rPr>
                <w:sz w:val="20"/>
                <w:szCs w:val="20"/>
              </w:rPr>
              <w:t>/2</w:t>
            </w:r>
            <w:r w:rsidR="004C079E">
              <w:rPr>
                <w:sz w:val="20"/>
                <w:szCs w:val="20"/>
              </w:rPr>
              <w:t>4.);</w:t>
            </w:r>
            <w:r w:rsidR="00D67383">
              <w:rPr>
                <w:sz w:val="20"/>
                <w:szCs w:val="20"/>
              </w:rPr>
              <w:t xml:space="preserve"> </w:t>
            </w:r>
            <w:r w:rsidRPr="000427F3">
              <w:rPr>
                <w:sz w:val="20"/>
                <w:szCs w:val="20"/>
              </w:rPr>
              <w:t>Temeljni kolektivni ugovor za</w:t>
            </w:r>
            <w:r w:rsidR="0069545F">
              <w:rPr>
                <w:sz w:val="20"/>
                <w:szCs w:val="20"/>
              </w:rPr>
              <w:t xml:space="preserve"> zaposlenike </w:t>
            </w:r>
            <w:r w:rsidRPr="000427F3">
              <w:rPr>
                <w:sz w:val="20"/>
                <w:szCs w:val="20"/>
              </w:rPr>
              <w:t>u javnim službama</w:t>
            </w:r>
            <w:r w:rsidR="00916833">
              <w:rPr>
                <w:sz w:val="20"/>
                <w:szCs w:val="20"/>
              </w:rPr>
              <w:t xml:space="preserve"> </w:t>
            </w:r>
            <w:r w:rsidR="00916833" w:rsidRPr="000427F3">
              <w:rPr>
                <w:sz w:val="20"/>
                <w:szCs w:val="20"/>
              </w:rPr>
              <w:t xml:space="preserve">(NN </w:t>
            </w:r>
            <w:r w:rsidR="0069545F">
              <w:rPr>
                <w:sz w:val="20"/>
                <w:szCs w:val="20"/>
              </w:rPr>
              <w:t>29</w:t>
            </w:r>
            <w:r w:rsidR="00916833" w:rsidRPr="000427F3">
              <w:rPr>
                <w:sz w:val="20"/>
                <w:szCs w:val="20"/>
              </w:rPr>
              <w:t>/2</w:t>
            </w:r>
            <w:r w:rsidR="0069545F">
              <w:rPr>
                <w:sz w:val="20"/>
                <w:szCs w:val="20"/>
              </w:rPr>
              <w:t>4</w:t>
            </w:r>
            <w:r w:rsidR="004C079E">
              <w:rPr>
                <w:sz w:val="20"/>
                <w:szCs w:val="20"/>
              </w:rPr>
              <w:t>.</w:t>
            </w:r>
            <w:r w:rsidR="00916833" w:rsidRPr="000427F3">
              <w:rPr>
                <w:sz w:val="20"/>
                <w:szCs w:val="20"/>
              </w:rPr>
              <w:t>)</w:t>
            </w:r>
            <w:r w:rsidRPr="000427F3">
              <w:rPr>
                <w:sz w:val="20"/>
                <w:szCs w:val="20"/>
              </w:rPr>
              <w:t>; Kolektivni ugovor za zaposlenike u osnovnoškolskim ustanovama</w:t>
            </w:r>
            <w:r w:rsidR="00916833">
              <w:rPr>
                <w:sz w:val="20"/>
                <w:szCs w:val="20"/>
              </w:rPr>
              <w:t xml:space="preserve"> </w:t>
            </w:r>
            <w:r w:rsidR="00916833" w:rsidRPr="000427F3">
              <w:rPr>
                <w:sz w:val="20"/>
                <w:szCs w:val="20"/>
              </w:rPr>
              <w:t>(NN 5</w:t>
            </w:r>
            <w:r w:rsidR="00916833">
              <w:rPr>
                <w:sz w:val="20"/>
                <w:szCs w:val="20"/>
              </w:rPr>
              <w:t>1</w:t>
            </w:r>
            <w:r w:rsidR="00916833" w:rsidRPr="000427F3">
              <w:rPr>
                <w:sz w:val="20"/>
                <w:szCs w:val="20"/>
              </w:rPr>
              <w:t>/</w:t>
            </w:r>
            <w:r w:rsidR="00916833">
              <w:rPr>
                <w:sz w:val="20"/>
                <w:szCs w:val="20"/>
              </w:rPr>
              <w:t>18</w:t>
            </w:r>
            <w:r w:rsidR="003E2DEA">
              <w:rPr>
                <w:sz w:val="20"/>
                <w:szCs w:val="20"/>
              </w:rPr>
              <w:t>., 35</w:t>
            </w:r>
            <w:r w:rsidR="003E2DEA" w:rsidRPr="000427F3">
              <w:rPr>
                <w:sz w:val="20"/>
                <w:szCs w:val="20"/>
              </w:rPr>
              <w:t>/2</w:t>
            </w:r>
            <w:r w:rsidR="003E2DEA">
              <w:rPr>
                <w:sz w:val="20"/>
                <w:szCs w:val="20"/>
              </w:rPr>
              <w:t>4</w:t>
            </w:r>
            <w:r w:rsidR="003E2DEA" w:rsidRPr="000427F3">
              <w:rPr>
                <w:sz w:val="20"/>
                <w:szCs w:val="20"/>
              </w:rPr>
              <w:t>.</w:t>
            </w:r>
            <w:r w:rsidR="00916833" w:rsidRPr="000427F3">
              <w:rPr>
                <w:sz w:val="20"/>
                <w:szCs w:val="20"/>
              </w:rPr>
              <w:t>)</w:t>
            </w:r>
            <w:r w:rsidRPr="000427F3">
              <w:rPr>
                <w:sz w:val="20"/>
                <w:szCs w:val="20"/>
              </w:rPr>
              <w:t>;</w:t>
            </w:r>
            <w:r w:rsidR="00D67383">
              <w:rPr>
                <w:sz w:val="20"/>
                <w:szCs w:val="20"/>
              </w:rPr>
              <w:t xml:space="preserve"> </w:t>
            </w:r>
            <w:r w:rsidRPr="000427F3">
              <w:rPr>
                <w:sz w:val="20"/>
                <w:szCs w:val="20"/>
              </w:rPr>
              <w:t>Odluka o</w:t>
            </w:r>
            <w:r w:rsidR="003E2DEA">
              <w:rPr>
                <w:sz w:val="20"/>
                <w:szCs w:val="20"/>
              </w:rPr>
              <w:t xml:space="preserve"> </w:t>
            </w:r>
            <w:r w:rsidR="003E2DEA" w:rsidRPr="003E2DEA">
              <w:rPr>
                <w:sz w:val="20"/>
                <w:szCs w:val="20"/>
              </w:rPr>
              <w:t>produljenju primjene odredbi o materijalnim i nematerijalnim pravima zaposlenika u javnim službama ostvarenih temeljem granskih kolektivnih ugovora</w:t>
            </w:r>
            <w:r w:rsidR="003E2DEA">
              <w:rPr>
                <w:sz w:val="20"/>
                <w:szCs w:val="20"/>
              </w:rPr>
              <w:t xml:space="preserve"> </w:t>
            </w:r>
            <w:r w:rsidR="003E2DEA" w:rsidRPr="000427F3">
              <w:rPr>
                <w:sz w:val="20"/>
                <w:szCs w:val="20"/>
              </w:rPr>
              <w:t xml:space="preserve">(NN </w:t>
            </w:r>
            <w:r w:rsidR="003E2DEA">
              <w:rPr>
                <w:sz w:val="20"/>
                <w:szCs w:val="20"/>
              </w:rPr>
              <w:t>35</w:t>
            </w:r>
            <w:r w:rsidR="003E2DEA" w:rsidRPr="000427F3">
              <w:rPr>
                <w:sz w:val="20"/>
                <w:szCs w:val="20"/>
              </w:rPr>
              <w:t>/2</w:t>
            </w:r>
            <w:r w:rsidR="003E2DEA">
              <w:rPr>
                <w:sz w:val="20"/>
                <w:szCs w:val="20"/>
              </w:rPr>
              <w:t>4</w:t>
            </w:r>
            <w:r w:rsidR="004C079E">
              <w:rPr>
                <w:sz w:val="20"/>
                <w:szCs w:val="20"/>
              </w:rPr>
              <w:t>.</w:t>
            </w:r>
            <w:r w:rsidR="003E2DEA" w:rsidRPr="000427F3">
              <w:rPr>
                <w:sz w:val="20"/>
                <w:szCs w:val="20"/>
              </w:rPr>
              <w:t>)</w:t>
            </w:r>
            <w:r w:rsidR="003E2DEA">
              <w:rPr>
                <w:sz w:val="20"/>
                <w:szCs w:val="20"/>
              </w:rPr>
              <w:t>.</w:t>
            </w:r>
          </w:p>
        </w:tc>
      </w:tr>
      <w:tr w:rsidR="00145ACC" w14:paraId="3693C1CE"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13735D03" w14:textId="2BB2FBEA" w:rsidR="00145ACC" w:rsidRDefault="00145ACC" w:rsidP="00465479">
            <w:pPr>
              <w:pStyle w:val="TableParagraph"/>
              <w:kinsoku w:val="0"/>
              <w:overflowPunct w:val="0"/>
              <w:ind w:left="107"/>
              <w:rPr>
                <w:b/>
                <w:bCs/>
                <w:sz w:val="20"/>
                <w:szCs w:val="20"/>
              </w:rPr>
            </w:pPr>
            <w:r>
              <w:rPr>
                <w:b/>
                <w:bCs/>
                <w:sz w:val="20"/>
                <w:szCs w:val="20"/>
              </w:rPr>
              <w:lastRenderedPageBreak/>
              <w:t>Ciljevi provedbe programa u razdoblju 202</w:t>
            </w:r>
            <w:r w:rsidR="00A40B36">
              <w:rPr>
                <w:b/>
                <w:bCs/>
                <w:sz w:val="20"/>
                <w:szCs w:val="20"/>
              </w:rPr>
              <w:t>5</w:t>
            </w:r>
            <w:r>
              <w:rPr>
                <w:b/>
                <w:bCs/>
                <w:sz w:val="20"/>
                <w:szCs w:val="20"/>
              </w:rPr>
              <w:t>.-202</w:t>
            </w:r>
            <w:r w:rsidR="00A40B36">
              <w:rPr>
                <w:b/>
                <w:bCs/>
                <w:sz w:val="20"/>
                <w:szCs w:val="20"/>
              </w:rPr>
              <w:t>7</w:t>
            </w:r>
            <w:r>
              <w:rPr>
                <w:b/>
                <w:bCs/>
                <w:sz w:val="20"/>
                <w:szCs w:val="20"/>
              </w:rPr>
              <w:t>.</w:t>
            </w:r>
          </w:p>
          <w:p w14:paraId="4BC3EE24" w14:textId="43252A4D" w:rsidR="00145ACC" w:rsidRPr="000427F3" w:rsidRDefault="000427F3" w:rsidP="000427F3">
            <w:pPr>
              <w:pStyle w:val="TableParagraph"/>
              <w:kinsoku w:val="0"/>
              <w:overflowPunct w:val="0"/>
              <w:ind w:left="107"/>
              <w:rPr>
                <w:sz w:val="20"/>
                <w:szCs w:val="20"/>
                <w:u w:val="single"/>
              </w:rPr>
            </w:pPr>
            <w:r w:rsidRPr="000427F3">
              <w:rPr>
                <w:sz w:val="20"/>
                <w:szCs w:val="20"/>
              </w:rPr>
              <w:t>Realizacija redovnog poslovanja škole uz osiguravanje kvalitetnog životnog standarda zaposlenika.</w:t>
            </w:r>
          </w:p>
        </w:tc>
      </w:tr>
      <w:tr w:rsidR="004A2BCF" w14:paraId="6B65FC0C" w14:textId="77777777" w:rsidTr="00DA6B48">
        <w:tc>
          <w:tcPr>
            <w:tcW w:w="9228" w:type="dxa"/>
            <w:tcBorders>
              <w:top w:val="single" w:sz="4" w:space="0" w:color="000000"/>
              <w:bottom w:val="nil"/>
            </w:tcBorders>
          </w:tcPr>
          <w:p w14:paraId="42F2292E" w14:textId="77777777" w:rsidR="004A2BCF" w:rsidRDefault="004A2BCF" w:rsidP="00465479">
            <w:pPr>
              <w:pStyle w:val="TableParagraph"/>
              <w:kinsoku w:val="0"/>
              <w:overflowPunct w:val="0"/>
              <w:ind w:left="107"/>
              <w:rPr>
                <w:b/>
                <w:bCs/>
                <w:sz w:val="20"/>
                <w:szCs w:val="20"/>
              </w:rPr>
            </w:pPr>
          </w:p>
          <w:p w14:paraId="14110127" w14:textId="77777777" w:rsidR="004A2BCF" w:rsidRDefault="004A2BCF" w:rsidP="00465479">
            <w:pPr>
              <w:pStyle w:val="TableParagraph"/>
              <w:kinsoku w:val="0"/>
              <w:overflowPunct w:val="0"/>
              <w:ind w:left="107"/>
              <w:rPr>
                <w:b/>
                <w:bCs/>
                <w:sz w:val="20"/>
                <w:szCs w:val="20"/>
              </w:rPr>
            </w:pPr>
          </w:p>
        </w:tc>
      </w:tr>
    </w:tbl>
    <w:p w14:paraId="113626B1" w14:textId="707466F9" w:rsidR="00BA13AF" w:rsidRDefault="00145ACC" w:rsidP="004950A7">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48897085" w14:textId="77777777" w:rsidR="004950A7" w:rsidRPr="00494DFA" w:rsidRDefault="004950A7" w:rsidP="00494DFA">
      <w:pPr>
        <w:tabs>
          <w:tab w:val="left" w:pos="840"/>
        </w:tabs>
        <w:kinsoku w:val="0"/>
        <w:overflowPunct w:val="0"/>
        <w:spacing w:before="231"/>
        <w:rPr>
          <w:b/>
          <w:bCs/>
        </w:rPr>
      </w:pPr>
    </w:p>
    <w:p w14:paraId="29153FE1" w14:textId="65770BE5" w:rsidR="00BA13AF" w:rsidRDefault="00145ACC" w:rsidP="00BA13AF">
      <w:pPr>
        <w:pStyle w:val="Tijeloteksta"/>
        <w:kinsoku w:val="0"/>
        <w:overflowPunct w:val="0"/>
        <w:spacing w:before="38" w:after="44"/>
        <w:ind w:left="851"/>
      </w:pPr>
      <w:r>
        <w:t>Pregled financijskih sredstava po aktivnostima/projektima unutar programa:</w:t>
      </w:r>
    </w:p>
    <w:p w14:paraId="3D72C268" w14:textId="77777777" w:rsidR="006A19D3" w:rsidRDefault="006A19D3" w:rsidP="00145ACC">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049"/>
        <w:gridCol w:w="1134"/>
        <w:gridCol w:w="1134"/>
        <w:gridCol w:w="993"/>
        <w:gridCol w:w="992"/>
        <w:gridCol w:w="992"/>
      </w:tblGrid>
      <w:tr w:rsidR="00090E10" w14:paraId="6272B410" w14:textId="77777777" w:rsidTr="004934AB">
        <w:trPr>
          <w:cantSplit/>
          <w:trHeight w:val="563"/>
        </w:trPr>
        <w:tc>
          <w:tcPr>
            <w:tcW w:w="4049" w:type="dxa"/>
            <w:tcBorders>
              <w:top w:val="single" w:sz="4" w:space="0" w:color="000000"/>
              <w:left w:val="single" w:sz="4" w:space="0" w:color="000000"/>
              <w:bottom w:val="single" w:sz="4" w:space="0" w:color="000000"/>
              <w:right w:val="single" w:sz="4" w:space="0" w:color="auto"/>
            </w:tcBorders>
            <w:vAlign w:val="center"/>
          </w:tcPr>
          <w:p w14:paraId="25A3A1F5" w14:textId="77777777" w:rsidR="00090E10" w:rsidRDefault="00090E10" w:rsidP="004934AB">
            <w:pPr>
              <w:pStyle w:val="TableParagraph"/>
              <w:kinsoku w:val="0"/>
              <w:overflowPunct w:val="0"/>
              <w:spacing w:before="53"/>
              <w:ind w:left="443" w:right="438"/>
              <w:jc w:val="center"/>
              <w:rPr>
                <w:sz w:val="20"/>
                <w:szCs w:val="20"/>
              </w:rPr>
            </w:pPr>
            <w:r>
              <w:rPr>
                <w:sz w:val="20"/>
                <w:szCs w:val="20"/>
              </w:rPr>
              <w:t>Naziv aktivnosti/projekta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EB74" w14:textId="77777777" w:rsidR="00090E10" w:rsidRDefault="00090E10" w:rsidP="004934AB">
            <w:pPr>
              <w:jc w:val="center"/>
              <w:rPr>
                <w:sz w:val="20"/>
                <w:szCs w:val="20"/>
              </w:rPr>
            </w:pPr>
            <w:r>
              <w:rPr>
                <w:sz w:val="20"/>
                <w:szCs w:val="20"/>
              </w:rPr>
              <w:t>Izvršenje 2023.</w:t>
            </w:r>
          </w:p>
        </w:tc>
        <w:tc>
          <w:tcPr>
            <w:tcW w:w="1134" w:type="dxa"/>
            <w:tcBorders>
              <w:top w:val="single" w:sz="4" w:space="0" w:color="000000"/>
              <w:left w:val="single" w:sz="4" w:space="0" w:color="auto"/>
              <w:bottom w:val="single" w:sz="4" w:space="0" w:color="000000"/>
              <w:right w:val="single" w:sz="4" w:space="0" w:color="000000"/>
            </w:tcBorders>
            <w:vAlign w:val="center"/>
          </w:tcPr>
          <w:p w14:paraId="4CBD8480" w14:textId="77777777" w:rsidR="00090E10" w:rsidRDefault="00090E10" w:rsidP="004934AB">
            <w:pPr>
              <w:jc w:val="center"/>
              <w:rPr>
                <w:sz w:val="20"/>
                <w:szCs w:val="20"/>
              </w:rPr>
            </w:pPr>
            <w:r>
              <w:rPr>
                <w:sz w:val="20"/>
                <w:szCs w:val="20"/>
              </w:rPr>
              <w:t xml:space="preserve">Tekući plan </w:t>
            </w:r>
            <w:r w:rsidRPr="00442F82">
              <w:rPr>
                <w:sz w:val="20"/>
                <w:szCs w:val="20"/>
              </w:rPr>
              <w:t>202</w:t>
            </w:r>
            <w:r>
              <w:rPr>
                <w:sz w:val="20"/>
                <w:szCs w:val="20"/>
              </w:rPr>
              <w:t>4</w:t>
            </w:r>
            <w:r w:rsidRPr="00442F82">
              <w:rPr>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14:paraId="1D9107A8" w14:textId="77777777" w:rsidR="00090E10" w:rsidRDefault="00090E10" w:rsidP="004934AB">
            <w:pPr>
              <w:jc w:val="center"/>
              <w:rPr>
                <w:sz w:val="20"/>
                <w:szCs w:val="20"/>
              </w:rPr>
            </w:pPr>
            <w:r w:rsidRPr="00442F82">
              <w:rPr>
                <w:sz w:val="20"/>
                <w:szCs w:val="20"/>
              </w:rPr>
              <w:t>Plan</w:t>
            </w:r>
          </w:p>
          <w:p w14:paraId="5FDF73BF" w14:textId="77777777" w:rsidR="00090E10" w:rsidRPr="00442F82" w:rsidRDefault="00090E10" w:rsidP="004934AB">
            <w:pPr>
              <w:jc w:val="center"/>
              <w:rPr>
                <w:sz w:val="20"/>
                <w:szCs w:val="20"/>
              </w:rPr>
            </w:pPr>
            <w:r w:rsidRPr="00442F82">
              <w:rPr>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5DAD" w14:textId="77777777" w:rsidR="00090E10" w:rsidRDefault="00090E10" w:rsidP="004934AB">
            <w:pPr>
              <w:jc w:val="center"/>
              <w:rPr>
                <w:sz w:val="20"/>
                <w:szCs w:val="20"/>
              </w:rPr>
            </w:pPr>
            <w:r w:rsidRPr="00442F82">
              <w:rPr>
                <w:sz w:val="20"/>
                <w:szCs w:val="20"/>
              </w:rPr>
              <w:t>Projekcija</w:t>
            </w:r>
          </w:p>
          <w:p w14:paraId="30DE6FEB" w14:textId="77777777" w:rsidR="00090E10" w:rsidRPr="00442F82" w:rsidRDefault="00090E10" w:rsidP="004934AB">
            <w:pPr>
              <w:jc w:val="center"/>
              <w:rPr>
                <w:sz w:val="20"/>
                <w:szCs w:val="20"/>
              </w:rPr>
            </w:pPr>
            <w:r w:rsidRPr="00442F82">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5B71" w14:textId="77777777" w:rsidR="00090E10" w:rsidRDefault="00090E10" w:rsidP="004934AB">
            <w:pPr>
              <w:jc w:val="center"/>
              <w:rPr>
                <w:sz w:val="20"/>
                <w:szCs w:val="20"/>
              </w:rPr>
            </w:pPr>
            <w:r w:rsidRPr="00442F82">
              <w:rPr>
                <w:sz w:val="20"/>
                <w:szCs w:val="20"/>
              </w:rPr>
              <w:t>Projekcija</w:t>
            </w:r>
          </w:p>
          <w:p w14:paraId="0458EC6D" w14:textId="77777777" w:rsidR="00090E10" w:rsidRPr="00442F82" w:rsidRDefault="00090E10" w:rsidP="004934AB">
            <w:pPr>
              <w:jc w:val="center"/>
              <w:rPr>
                <w:sz w:val="20"/>
                <w:szCs w:val="20"/>
              </w:rPr>
            </w:pPr>
            <w:r w:rsidRPr="00442F82">
              <w:rPr>
                <w:sz w:val="20"/>
                <w:szCs w:val="20"/>
              </w:rPr>
              <w:t>2027.</w:t>
            </w:r>
          </w:p>
        </w:tc>
      </w:tr>
      <w:tr w:rsidR="00090E10" w14:paraId="61112F9F" w14:textId="77777777" w:rsidTr="00BE2389">
        <w:trPr>
          <w:trHeight w:val="282"/>
        </w:trPr>
        <w:tc>
          <w:tcPr>
            <w:tcW w:w="4049" w:type="dxa"/>
            <w:tcBorders>
              <w:top w:val="single" w:sz="4" w:space="0" w:color="000000"/>
              <w:left w:val="single" w:sz="4" w:space="0" w:color="000000"/>
              <w:bottom w:val="single" w:sz="4" w:space="0" w:color="000000"/>
              <w:right w:val="single" w:sz="4" w:space="0" w:color="auto"/>
            </w:tcBorders>
          </w:tcPr>
          <w:p w14:paraId="6572B8EE" w14:textId="566EA2EB" w:rsidR="00090E10" w:rsidRDefault="00090E10" w:rsidP="004934AB">
            <w:pPr>
              <w:pStyle w:val="TableParagraph"/>
              <w:kinsoku w:val="0"/>
              <w:overflowPunct w:val="0"/>
              <w:ind w:left="107"/>
              <w:rPr>
                <w:sz w:val="20"/>
                <w:szCs w:val="20"/>
              </w:rPr>
            </w:pPr>
            <w:r>
              <w:rPr>
                <w:sz w:val="20"/>
                <w:szCs w:val="20"/>
              </w:rPr>
              <w:t>510001 Plaće za djelatnike osnovnih škola iz državnog proračuna</w:t>
            </w:r>
          </w:p>
        </w:tc>
        <w:tc>
          <w:tcPr>
            <w:tcW w:w="1134" w:type="dxa"/>
            <w:tcBorders>
              <w:top w:val="single" w:sz="4" w:space="0" w:color="000000"/>
              <w:left w:val="single" w:sz="4" w:space="0" w:color="000000"/>
              <w:bottom w:val="single" w:sz="4" w:space="0" w:color="000000"/>
              <w:right w:val="single" w:sz="4" w:space="0" w:color="auto"/>
            </w:tcBorders>
            <w:vAlign w:val="center"/>
          </w:tcPr>
          <w:p w14:paraId="7D2D6A9C" w14:textId="17F60EC0" w:rsidR="00090E10" w:rsidRDefault="00090E10" w:rsidP="004934AB">
            <w:pPr>
              <w:pStyle w:val="TableParagraph"/>
              <w:kinsoku w:val="0"/>
              <w:overflowPunct w:val="0"/>
              <w:jc w:val="right"/>
              <w:rPr>
                <w:sz w:val="20"/>
                <w:szCs w:val="20"/>
              </w:rPr>
            </w:pPr>
            <w:r>
              <w:rPr>
                <w:sz w:val="20"/>
                <w:szCs w:val="20"/>
              </w:rPr>
              <w:t>1.688.761,09</w:t>
            </w:r>
          </w:p>
        </w:tc>
        <w:tc>
          <w:tcPr>
            <w:tcW w:w="1134" w:type="dxa"/>
            <w:tcBorders>
              <w:top w:val="single" w:sz="4" w:space="0" w:color="000000"/>
              <w:left w:val="single" w:sz="4" w:space="0" w:color="auto"/>
              <w:bottom w:val="single" w:sz="4" w:space="0" w:color="000000"/>
              <w:right w:val="single" w:sz="4" w:space="0" w:color="000000"/>
            </w:tcBorders>
            <w:vAlign w:val="center"/>
          </w:tcPr>
          <w:p w14:paraId="525FCEF1" w14:textId="7D8AC52A" w:rsidR="00090E10" w:rsidRDefault="00090E10" w:rsidP="004934AB">
            <w:pPr>
              <w:pStyle w:val="TableParagraph"/>
              <w:kinsoku w:val="0"/>
              <w:overflowPunct w:val="0"/>
              <w:jc w:val="right"/>
              <w:rPr>
                <w:sz w:val="20"/>
                <w:szCs w:val="20"/>
              </w:rPr>
            </w:pPr>
            <w:r>
              <w:rPr>
                <w:sz w:val="20"/>
                <w:szCs w:val="20"/>
              </w:rPr>
              <w:t>2.141.255</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092DF86" w14:textId="5A49D4EC" w:rsidR="00090E10" w:rsidRDefault="00090E10" w:rsidP="004934AB">
            <w:pPr>
              <w:pStyle w:val="TableParagraph"/>
              <w:kinsoku w:val="0"/>
              <w:overflowPunct w:val="0"/>
              <w:jc w:val="right"/>
              <w:rPr>
                <w:sz w:val="20"/>
                <w:szCs w:val="20"/>
              </w:rPr>
            </w:pPr>
            <w:r>
              <w:rPr>
                <w:sz w:val="20"/>
                <w:szCs w:val="20"/>
              </w:rPr>
              <w:t>2.469.640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D95E7B4" w14:textId="1230951C" w:rsidR="00090E10" w:rsidRDefault="00090E10" w:rsidP="004934AB">
            <w:pPr>
              <w:pStyle w:val="TableParagraph"/>
              <w:kinsoku w:val="0"/>
              <w:overflowPunct w:val="0"/>
              <w:jc w:val="right"/>
              <w:rPr>
                <w:sz w:val="20"/>
                <w:szCs w:val="20"/>
              </w:rPr>
            </w:pPr>
            <w:r>
              <w:rPr>
                <w:sz w:val="20"/>
                <w:szCs w:val="20"/>
              </w:rPr>
              <w:t>2.283.640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AE6BDEE" w14:textId="0D301C88" w:rsidR="00090E10" w:rsidRDefault="00090E10" w:rsidP="004934AB">
            <w:pPr>
              <w:pStyle w:val="TableParagraph"/>
              <w:kinsoku w:val="0"/>
              <w:overflowPunct w:val="0"/>
              <w:jc w:val="right"/>
              <w:rPr>
                <w:sz w:val="20"/>
                <w:szCs w:val="20"/>
              </w:rPr>
            </w:pPr>
            <w:r>
              <w:rPr>
                <w:sz w:val="20"/>
                <w:szCs w:val="20"/>
              </w:rPr>
              <w:t>2.283.640</w:t>
            </w:r>
          </w:p>
        </w:tc>
      </w:tr>
      <w:tr w:rsidR="00CD661D" w14:paraId="511AADC9" w14:textId="77777777" w:rsidTr="00BE2389">
        <w:trPr>
          <w:trHeight w:val="282"/>
        </w:trPr>
        <w:tc>
          <w:tcPr>
            <w:tcW w:w="4049" w:type="dxa"/>
            <w:tcBorders>
              <w:top w:val="single" w:sz="4" w:space="0" w:color="000000"/>
              <w:left w:val="single" w:sz="4" w:space="0" w:color="000000"/>
              <w:bottom w:val="single" w:sz="4" w:space="0" w:color="000000"/>
            </w:tcBorders>
          </w:tcPr>
          <w:p w14:paraId="68BE8BBA" w14:textId="77777777" w:rsidR="00CD661D" w:rsidRDefault="00CD661D" w:rsidP="00090E10">
            <w:pPr>
              <w:pStyle w:val="TableParagraph"/>
              <w:kinsoku w:val="0"/>
              <w:overflowPunct w:val="0"/>
              <w:ind w:left="107"/>
              <w:rPr>
                <w:sz w:val="20"/>
                <w:szCs w:val="20"/>
              </w:rPr>
            </w:pPr>
          </w:p>
        </w:tc>
        <w:tc>
          <w:tcPr>
            <w:tcW w:w="1134" w:type="dxa"/>
            <w:tcBorders>
              <w:top w:val="single" w:sz="4" w:space="0" w:color="000000"/>
              <w:bottom w:val="single" w:sz="4" w:space="0" w:color="000000"/>
            </w:tcBorders>
            <w:vAlign w:val="center"/>
          </w:tcPr>
          <w:p w14:paraId="71035BC6" w14:textId="77777777" w:rsidR="00CD661D" w:rsidRDefault="00CD661D" w:rsidP="00090E10">
            <w:pPr>
              <w:pStyle w:val="TableParagraph"/>
              <w:kinsoku w:val="0"/>
              <w:overflowPunct w:val="0"/>
              <w:jc w:val="right"/>
              <w:rPr>
                <w:sz w:val="20"/>
                <w:szCs w:val="20"/>
              </w:rPr>
            </w:pPr>
          </w:p>
        </w:tc>
        <w:tc>
          <w:tcPr>
            <w:tcW w:w="1134" w:type="dxa"/>
            <w:tcBorders>
              <w:top w:val="single" w:sz="4" w:space="0" w:color="000000"/>
              <w:bottom w:val="single" w:sz="4" w:space="0" w:color="000000"/>
            </w:tcBorders>
            <w:vAlign w:val="center"/>
          </w:tcPr>
          <w:p w14:paraId="28E4B43E" w14:textId="77777777" w:rsidR="00CD661D" w:rsidRDefault="00CD661D" w:rsidP="00090E10">
            <w:pPr>
              <w:pStyle w:val="TableParagraph"/>
              <w:kinsoku w:val="0"/>
              <w:overflowPunct w:val="0"/>
              <w:jc w:val="right"/>
              <w:rPr>
                <w:sz w:val="20"/>
                <w:szCs w:val="20"/>
              </w:rPr>
            </w:pPr>
          </w:p>
        </w:tc>
        <w:tc>
          <w:tcPr>
            <w:tcW w:w="993" w:type="dxa"/>
            <w:tcBorders>
              <w:top w:val="single" w:sz="4" w:space="0" w:color="000000"/>
              <w:bottom w:val="single" w:sz="4" w:space="0" w:color="000000"/>
            </w:tcBorders>
            <w:tcMar>
              <w:right w:w="113" w:type="dxa"/>
            </w:tcMar>
            <w:vAlign w:val="center"/>
          </w:tcPr>
          <w:p w14:paraId="68E364FE" w14:textId="77777777" w:rsidR="00CD661D" w:rsidRDefault="00CD661D" w:rsidP="00090E10">
            <w:pPr>
              <w:pStyle w:val="TableParagraph"/>
              <w:kinsoku w:val="0"/>
              <w:overflowPunct w:val="0"/>
              <w:jc w:val="right"/>
              <w:rPr>
                <w:sz w:val="20"/>
                <w:szCs w:val="20"/>
              </w:rPr>
            </w:pPr>
          </w:p>
        </w:tc>
        <w:tc>
          <w:tcPr>
            <w:tcW w:w="992" w:type="dxa"/>
            <w:tcBorders>
              <w:top w:val="single" w:sz="4" w:space="0" w:color="000000"/>
              <w:bottom w:val="single" w:sz="4" w:space="0" w:color="000000"/>
            </w:tcBorders>
            <w:tcMar>
              <w:right w:w="113" w:type="dxa"/>
            </w:tcMar>
            <w:vAlign w:val="center"/>
          </w:tcPr>
          <w:p w14:paraId="76A6667F" w14:textId="77777777" w:rsidR="00CD661D" w:rsidRDefault="00CD661D" w:rsidP="00090E10">
            <w:pPr>
              <w:pStyle w:val="TableParagraph"/>
              <w:kinsoku w:val="0"/>
              <w:overflowPunct w:val="0"/>
              <w:jc w:val="right"/>
              <w:rPr>
                <w:sz w:val="20"/>
                <w:szCs w:val="20"/>
              </w:rPr>
            </w:pPr>
          </w:p>
        </w:tc>
        <w:tc>
          <w:tcPr>
            <w:tcW w:w="992" w:type="dxa"/>
            <w:tcBorders>
              <w:top w:val="single" w:sz="4" w:space="0" w:color="000000"/>
              <w:bottom w:val="single" w:sz="4" w:space="0" w:color="000000"/>
              <w:right w:val="single" w:sz="4" w:space="0" w:color="000000"/>
            </w:tcBorders>
            <w:tcMar>
              <w:right w:w="113" w:type="dxa"/>
            </w:tcMar>
            <w:vAlign w:val="center"/>
          </w:tcPr>
          <w:p w14:paraId="68B70A80" w14:textId="77777777" w:rsidR="00CD661D" w:rsidRDefault="00CD661D" w:rsidP="00090E10">
            <w:pPr>
              <w:pStyle w:val="TableParagraph"/>
              <w:kinsoku w:val="0"/>
              <w:overflowPunct w:val="0"/>
              <w:jc w:val="right"/>
              <w:rPr>
                <w:sz w:val="20"/>
                <w:szCs w:val="20"/>
              </w:rPr>
            </w:pPr>
          </w:p>
        </w:tc>
      </w:tr>
      <w:tr w:rsidR="00090E10" w14:paraId="255F972C"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1CF8694E" w14:textId="77777777" w:rsidR="00090E10" w:rsidRDefault="00090E10" w:rsidP="00090E10">
            <w:pPr>
              <w:pStyle w:val="TableParagraph"/>
              <w:kinsoku w:val="0"/>
              <w:overflowPunct w:val="0"/>
              <w:ind w:left="107"/>
              <w:rPr>
                <w:sz w:val="20"/>
                <w:szCs w:val="20"/>
              </w:rPr>
            </w:pPr>
            <w:r>
              <w:rPr>
                <w:sz w:val="20"/>
                <w:szCs w:val="20"/>
              </w:rPr>
              <w:t>Ukupno program:</w:t>
            </w:r>
          </w:p>
        </w:tc>
        <w:tc>
          <w:tcPr>
            <w:tcW w:w="1134" w:type="dxa"/>
            <w:tcBorders>
              <w:top w:val="single" w:sz="4" w:space="0" w:color="000000"/>
              <w:left w:val="single" w:sz="4" w:space="0" w:color="000000"/>
              <w:bottom w:val="single" w:sz="4" w:space="0" w:color="000000"/>
              <w:right w:val="single" w:sz="4" w:space="0" w:color="auto"/>
            </w:tcBorders>
            <w:vAlign w:val="center"/>
          </w:tcPr>
          <w:p w14:paraId="00EC8E10" w14:textId="2E7031A7" w:rsidR="00090E10" w:rsidRDefault="00090E10" w:rsidP="00090E10">
            <w:pPr>
              <w:pStyle w:val="TableParagraph"/>
              <w:kinsoku w:val="0"/>
              <w:overflowPunct w:val="0"/>
              <w:jc w:val="right"/>
              <w:rPr>
                <w:sz w:val="20"/>
                <w:szCs w:val="20"/>
              </w:rPr>
            </w:pPr>
            <w:r>
              <w:rPr>
                <w:sz w:val="20"/>
                <w:szCs w:val="20"/>
              </w:rPr>
              <w:t>1.688.761,09</w:t>
            </w:r>
          </w:p>
        </w:tc>
        <w:tc>
          <w:tcPr>
            <w:tcW w:w="1134" w:type="dxa"/>
            <w:tcBorders>
              <w:top w:val="single" w:sz="4" w:space="0" w:color="000000"/>
              <w:left w:val="single" w:sz="4" w:space="0" w:color="auto"/>
              <w:bottom w:val="single" w:sz="4" w:space="0" w:color="000000"/>
              <w:right w:val="single" w:sz="4" w:space="0" w:color="000000"/>
            </w:tcBorders>
            <w:vAlign w:val="center"/>
          </w:tcPr>
          <w:p w14:paraId="0E129C2F" w14:textId="2ED817D2" w:rsidR="00090E10" w:rsidRDefault="00090E10" w:rsidP="00090E10">
            <w:pPr>
              <w:pStyle w:val="TableParagraph"/>
              <w:kinsoku w:val="0"/>
              <w:overflowPunct w:val="0"/>
              <w:jc w:val="right"/>
              <w:rPr>
                <w:sz w:val="20"/>
                <w:szCs w:val="20"/>
              </w:rPr>
            </w:pPr>
            <w:r>
              <w:rPr>
                <w:sz w:val="20"/>
                <w:szCs w:val="20"/>
              </w:rPr>
              <w:t>2.141.255</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AFE7C88" w14:textId="1726405F" w:rsidR="00090E10" w:rsidRDefault="00090E10" w:rsidP="00090E10">
            <w:pPr>
              <w:pStyle w:val="TableParagraph"/>
              <w:kinsoku w:val="0"/>
              <w:overflowPunct w:val="0"/>
              <w:jc w:val="right"/>
              <w:rPr>
                <w:sz w:val="20"/>
                <w:szCs w:val="20"/>
              </w:rPr>
            </w:pPr>
            <w:r>
              <w:rPr>
                <w:sz w:val="20"/>
                <w:szCs w:val="20"/>
              </w:rPr>
              <w:t>2.469.640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FFC615C" w14:textId="31803B27" w:rsidR="00090E10" w:rsidRDefault="00090E10" w:rsidP="00090E10">
            <w:pPr>
              <w:pStyle w:val="TableParagraph"/>
              <w:kinsoku w:val="0"/>
              <w:overflowPunct w:val="0"/>
              <w:jc w:val="right"/>
              <w:rPr>
                <w:sz w:val="20"/>
                <w:szCs w:val="20"/>
              </w:rPr>
            </w:pPr>
            <w:r>
              <w:rPr>
                <w:sz w:val="20"/>
                <w:szCs w:val="20"/>
              </w:rPr>
              <w:t>2.283.640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2FD086" w14:textId="1F6A1B51" w:rsidR="00090E10" w:rsidRDefault="00090E10" w:rsidP="00090E10">
            <w:pPr>
              <w:pStyle w:val="TableParagraph"/>
              <w:kinsoku w:val="0"/>
              <w:overflowPunct w:val="0"/>
              <w:jc w:val="right"/>
              <w:rPr>
                <w:sz w:val="20"/>
                <w:szCs w:val="20"/>
              </w:rPr>
            </w:pPr>
            <w:r>
              <w:rPr>
                <w:sz w:val="20"/>
                <w:szCs w:val="20"/>
              </w:rPr>
              <w:t>2.283.640</w:t>
            </w:r>
          </w:p>
        </w:tc>
      </w:tr>
    </w:tbl>
    <w:p w14:paraId="07E184A7" w14:textId="77777777" w:rsidR="009854D1" w:rsidRDefault="009854D1" w:rsidP="00815310">
      <w:pPr>
        <w:tabs>
          <w:tab w:val="left" w:pos="840"/>
        </w:tabs>
        <w:kinsoku w:val="0"/>
        <w:overflowPunct w:val="0"/>
        <w:ind w:left="851"/>
        <w:rPr>
          <w:sz w:val="24"/>
          <w:szCs w:val="24"/>
        </w:rPr>
      </w:pPr>
    </w:p>
    <w:p w14:paraId="39976DC1" w14:textId="77777777" w:rsidR="009854D1" w:rsidRDefault="009854D1" w:rsidP="00815310">
      <w:pPr>
        <w:tabs>
          <w:tab w:val="left" w:pos="840"/>
        </w:tabs>
        <w:kinsoku w:val="0"/>
        <w:overflowPunct w:val="0"/>
        <w:ind w:left="851"/>
        <w:rPr>
          <w:sz w:val="24"/>
          <w:szCs w:val="24"/>
        </w:rPr>
      </w:pPr>
    </w:p>
    <w:p w14:paraId="52F92085" w14:textId="71AA9EB5" w:rsidR="006A19D3" w:rsidRDefault="00145ACC" w:rsidP="00815310">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494F70E3" w14:textId="77777777" w:rsidR="006A19D3" w:rsidRDefault="006A19D3" w:rsidP="00145ACC">
      <w:pPr>
        <w:tabs>
          <w:tab w:val="left" w:pos="840"/>
        </w:tabs>
        <w:kinsoku w:val="0"/>
        <w:overflowPunct w:val="0"/>
      </w:pPr>
    </w:p>
    <w:p w14:paraId="03A6008F" w14:textId="77777777" w:rsidR="009854D1" w:rsidRDefault="009854D1" w:rsidP="00145ACC">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145ACC" w14:paraId="39D78D30"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73D7D371" w14:textId="0ADF028E" w:rsidR="00145ACC" w:rsidRDefault="00145ACC" w:rsidP="00465479">
            <w:pPr>
              <w:pStyle w:val="TableParagraph"/>
              <w:kinsoku w:val="0"/>
              <w:overflowPunct w:val="0"/>
              <w:ind w:left="107"/>
              <w:rPr>
                <w:b/>
                <w:bCs/>
                <w:sz w:val="20"/>
                <w:szCs w:val="20"/>
              </w:rPr>
            </w:pPr>
            <w:r>
              <w:rPr>
                <w:b/>
                <w:bCs/>
                <w:sz w:val="20"/>
                <w:szCs w:val="20"/>
              </w:rPr>
              <w:t xml:space="preserve">Naziv aktivnosti/projekta u Financijskom planu: </w:t>
            </w:r>
            <w:r w:rsidR="006A19D3">
              <w:rPr>
                <w:sz w:val="20"/>
                <w:szCs w:val="20"/>
              </w:rPr>
              <w:t>510001 Plaće za djelatnike osnovnih škola iz državnog proračuna</w:t>
            </w:r>
          </w:p>
        </w:tc>
      </w:tr>
      <w:tr w:rsidR="00145ACC" w14:paraId="7BFCF585" w14:textId="77777777" w:rsidTr="00465479">
        <w:trPr>
          <w:trHeight w:val="1130"/>
        </w:trPr>
        <w:tc>
          <w:tcPr>
            <w:tcW w:w="9228" w:type="dxa"/>
            <w:tcBorders>
              <w:top w:val="single" w:sz="4" w:space="0" w:color="000000"/>
              <w:left w:val="single" w:sz="4" w:space="0" w:color="000000"/>
              <w:bottom w:val="single" w:sz="4" w:space="0" w:color="000000"/>
              <w:right w:val="single" w:sz="4" w:space="0" w:color="000000"/>
            </w:tcBorders>
          </w:tcPr>
          <w:p w14:paraId="1D503D16" w14:textId="77777777" w:rsidR="00145ACC" w:rsidRDefault="00145ACC" w:rsidP="006A19D3">
            <w:pPr>
              <w:pStyle w:val="TableParagraph"/>
              <w:kinsoku w:val="0"/>
              <w:overflowPunct w:val="0"/>
              <w:ind w:left="107"/>
              <w:jc w:val="both"/>
              <w:rPr>
                <w:sz w:val="20"/>
                <w:szCs w:val="20"/>
              </w:rPr>
            </w:pPr>
            <w:r>
              <w:rPr>
                <w:sz w:val="20"/>
                <w:szCs w:val="20"/>
              </w:rPr>
              <w:t>Obrazloženje aktivnosti/projekta:</w:t>
            </w:r>
          </w:p>
          <w:p w14:paraId="64152BCC" w14:textId="64E60638" w:rsidR="006A19D3" w:rsidRDefault="006A19D3" w:rsidP="006A19D3">
            <w:pPr>
              <w:pStyle w:val="TableParagraph"/>
              <w:kinsoku w:val="0"/>
              <w:overflowPunct w:val="0"/>
              <w:ind w:left="107"/>
              <w:jc w:val="both"/>
              <w:rPr>
                <w:sz w:val="20"/>
                <w:szCs w:val="20"/>
              </w:rPr>
            </w:pPr>
            <w:r w:rsidRPr="006A19D3">
              <w:rPr>
                <w:sz w:val="20"/>
                <w:szCs w:val="20"/>
              </w:rPr>
              <w:t>Plaće djelatnika zaposlenih u školi, materijalna prava koja ostvaruju (jubilarne nagrade,</w:t>
            </w:r>
            <w:r w:rsidR="00FE34BE">
              <w:rPr>
                <w:sz w:val="20"/>
                <w:szCs w:val="20"/>
              </w:rPr>
              <w:t xml:space="preserve"> godišnje nagrade za radne rezultate, </w:t>
            </w:r>
            <w:r w:rsidRPr="006A19D3">
              <w:rPr>
                <w:sz w:val="20"/>
                <w:szCs w:val="20"/>
              </w:rPr>
              <w:t>otpremnine, pomoći,</w:t>
            </w:r>
            <w:r w:rsidR="00FE34BE">
              <w:rPr>
                <w:sz w:val="20"/>
                <w:szCs w:val="20"/>
              </w:rPr>
              <w:t xml:space="preserve"> uskrsnica, </w:t>
            </w:r>
            <w:r w:rsidRPr="006A19D3">
              <w:rPr>
                <w:sz w:val="20"/>
                <w:szCs w:val="20"/>
              </w:rPr>
              <w:t>regres, božićnica, dar djeci), naknade troškova prijevoza na posao i s posla, naknada zbog nezapošljavanja potrebne kvote osoba sa invaliditetom -  financirano od strane Ministarstva znanosti</w:t>
            </w:r>
            <w:r w:rsidR="00FE34BE">
              <w:rPr>
                <w:sz w:val="20"/>
                <w:szCs w:val="20"/>
              </w:rPr>
              <w:t xml:space="preserve">, </w:t>
            </w:r>
            <w:r w:rsidRPr="006A19D3">
              <w:rPr>
                <w:sz w:val="20"/>
                <w:szCs w:val="20"/>
              </w:rPr>
              <w:t>obrazovanja</w:t>
            </w:r>
            <w:r w:rsidR="00FE34BE">
              <w:rPr>
                <w:sz w:val="20"/>
                <w:szCs w:val="20"/>
              </w:rPr>
              <w:t xml:space="preserve"> i mladih</w:t>
            </w:r>
            <w:r w:rsidRPr="006A19D3">
              <w:rPr>
                <w:sz w:val="20"/>
                <w:szCs w:val="20"/>
              </w:rPr>
              <w:t>.</w:t>
            </w:r>
          </w:p>
          <w:p w14:paraId="35B95A11" w14:textId="77777777" w:rsidR="00145ACC" w:rsidRDefault="006A19D3" w:rsidP="006A19D3">
            <w:pPr>
              <w:pStyle w:val="TableParagraph"/>
              <w:kinsoku w:val="0"/>
              <w:overflowPunct w:val="0"/>
              <w:ind w:left="107"/>
              <w:jc w:val="both"/>
              <w:rPr>
                <w:sz w:val="20"/>
                <w:szCs w:val="20"/>
              </w:rPr>
            </w:pPr>
            <w:r w:rsidRPr="006A19D3">
              <w:rPr>
                <w:sz w:val="20"/>
                <w:szCs w:val="20"/>
              </w:rPr>
              <w:t>Kroz ispunjenje temeljnih prava</w:t>
            </w:r>
            <w:r>
              <w:rPr>
                <w:sz w:val="20"/>
                <w:szCs w:val="20"/>
              </w:rPr>
              <w:t xml:space="preserve"> </w:t>
            </w:r>
            <w:r w:rsidRPr="006A19D3">
              <w:rPr>
                <w:sz w:val="20"/>
                <w:szCs w:val="20"/>
              </w:rPr>
              <w:t>zajamčenih</w:t>
            </w:r>
            <w:r>
              <w:rPr>
                <w:sz w:val="20"/>
                <w:szCs w:val="20"/>
              </w:rPr>
              <w:t xml:space="preserve"> </w:t>
            </w:r>
            <w:r w:rsidRPr="006A19D3">
              <w:rPr>
                <w:sz w:val="20"/>
                <w:szCs w:val="20"/>
              </w:rPr>
              <w:t>kolektivnim ugovorima</w:t>
            </w:r>
            <w:r>
              <w:rPr>
                <w:sz w:val="20"/>
                <w:szCs w:val="20"/>
              </w:rPr>
              <w:t xml:space="preserve"> </w:t>
            </w:r>
            <w:r w:rsidRPr="006A19D3">
              <w:rPr>
                <w:sz w:val="20"/>
                <w:szCs w:val="20"/>
              </w:rPr>
              <w:t>osigurava</w:t>
            </w:r>
            <w:r>
              <w:rPr>
                <w:sz w:val="20"/>
                <w:szCs w:val="20"/>
              </w:rPr>
              <w:t xml:space="preserve"> se</w:t>
            </w:r>
            <w:r w:rsidRPr="006A19D3">
              <w:rPr>
                <w:sz w:val="20"/>
                <w:szCs w:val="20"/>
              </w:rPr>
              <w:t xml:space="preserve"> motiviranost</w:t>
            </w:r>
            <w:r>
              <w:rPr>
                <w:sz w:val="20"/>
                <w:szCs w:val="20"/>
              </w:rPr>
              <w:t xml:space="preserve"> djelatnika</w:t>
            </w:r>
            <w:r w:rsidRPr="006A19D3">
              <w:rPr>
                <w:sz w:val="20"/>
                <w:szCs w:val="20"/>
              </w:rPr>
              <w:t>, a time i redovno i kvalitetno osnovno obrazovanje djece.</w:t>
            </w:r>
          </w:p>
          <w:p w14:paraId="282F3B76" w14:textId="24C600F4" w:rsidR="006434D5" w:rsidRDefault="006434D5" w:rsidP="006A19D3">
            <w:pPr>
              <w:pStyle w:val="TableParagraph"/>
              <w:kinsoku w:val="0"/>
              <w:overflowPunct w:val="0"/>
              <w:ind w:left="107"/>
              <w:jc w:val="both"/>
              <w:rPr>
                <w:sz w:val="20"/>
                <w:szCs w:val="20"/>
              </w:rPr>
            </w:pPr>
            <w:r>
              <w:rPr>
                <w:sz w:val="20"/>
                <w:szCs w:val="20"/>
              </w:rPr>
              <w:t>U 2025. godini planiran je u odnosu na 2024. godinu veći iznos za provođenje aktivnosti sukladno procjenama rasta osnovice plaća u javnim službama. Dodatno je iznos uvećan za 182.500 € zbog ukidanja kontinuiranih rashoda od 1.1.2025. prema novom Pravilniku o proračunskom računovodstvu i računskom planu (vidjeti obrazloženje rashoda u po</w:t>
            </w:r>
            <w:r w:rsidR="0060410D">
              <w:rPr>
                <w:sz w:val="20"/>
                <w:szCs w:val="20"/>
              </w:rPr>
              <w:t xml:space="preserve">glavlju </w:t>
            </w:r>
            <w:r>
              <w:rPr>
                <w:sz w:val="20"/>
                <w:szCs w:val="20"/>
              </w:rPr>
              <w:t>obrazloženja općeg dijela financijskog plana).</w:t>
            </w:r>
          </w:p>
          <w:p w14:paraId="15D3DE1F" w14:textId="5BDC999D" w:rsidR="006434D5" w:rsidRDefault="006434D5" w:rsidP="006A19D3">
            <w:pPr>
              <w:pStyle w:val="TableParagraph"/>
              <w:kinsoku w:val="0"/>
              <w:overflowPunct w:val="0"/>
              <w:ind w:left="107"/>
              <w:jc w:val="both"/>
              <w:rPr>
                <w:sz w:val="20"/>
                <w:szCs w:val="20"/>
              </w:rPr>
            </w:pPr>
            <w:r>
              <w:rPr>
                <w:sz w:val="20"/>
                <w:szCs w:val="20"/>
              </w:rPr>
              <w:t>Projekcijama za 2026. i 2027. godinu planiran je, izuzev efekta uvećanja zbog ukidanja kontinuiranih rashoda, isti iznos sredstava za provođenje aktivnosti kao i za 2025. godinu.</w:t>
            </w:r>
          </w:p>
        </w:tc>
      </w:tr>
    </w:tbl>
    <w:p w14:paraId="183DC850" w14:textId="77777777" w:rsidR="00145ACC" w:rsidRDefault="00145ACC" w:rsidP="00145ACC">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701"/>
        <w:gridCol w:w="1024"/>
        <w:gridCol w:w="1101"/>
        <w:gridCol w:w="1415"/>
      </w:tblGrid>
      <w:tr w:rsidR="00145ACC" w14:paraId="595AF797" w14:textId="77777777" w:rsidTr="007F35BA">
        <w:trPr>
          <w:trHeight w:val="690"/>
        </w:trPr>
        <w:tc>
          <w:tcPr>
            <w:tcW w:w="1433" w:type="dxa"/>
            <w:tcBorders>
              <w:top w:val="single" w:sz="4" w:space="0" w:color="000000"/>
              <w:left w:val="single" w:sz="4" w:space="0" w:color="000000"/>
              <w:bottom w:val="single" w:sz="4" w:space="0" w:color="000000"/>
              <w:right w:val="single" w:sz="4" w:space="0" w:color="000000"/>
            </w:tcBorders>
            <w:vAlign w:val="center"/>
          </w:tcPr>
          <w:p w14:paraId="153A5D7D" w14:textId="77777777" w:rsidR="00145ACC" w:rsidRPr="001A0063" w:rsidRDefault="00145ACC" w:rsidP="007F35BA">
            <w:pPr>
              <w:pStyle w:val="TableParagraph"/>
              <w:kinsoku w:val="0"/>
              <w:overflowPunct w:val="0"/>
              <w:ind w:left="371" w:right="272" w:hanging="73"/>
              <w:rPr>
                <w:sz w:val="20"/>
                <w:szCs w:val="20"/>
              </w:rPr>
            </w:pPr>
            <w:r w:rsidRPr="001A0063">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vAlign w:val="center"/>
          </w:tcPr>
          <w:p w14:paraId="7B212F44" w14:textId="77777777" w:rsidR="00145ACC" w:rsidRPr="001A0063" w:rsidRDefault="00145ACC" w:rsidP="007F35BA">
            <w:pPr>
              <w:pStyle w:val="TableParagraph"/>
              <w:kinsoku w:val="0"/>
              <w:overflowPunct w:val="0"/>
              <w:ind w:left="251" w:right="224" w:firstLine="55"/>
              <w:rPr>
                <w:sz w:val="20"/>
                <w:szCs w:val="20"/>
              </w:rPr>
            </w:pPr>
            <w:r w:rsidRPr="001A0063">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vAlign w:val="center"/>
          </w:tcPr>
          <w:p w14:paraId="431F4002" w14:textId="77777777" w:rsidR="00145ACC" w:rsidRPr="001A0063" w:rsidRDefault="00145ACC" w:rsidP="007F35BA">
            <w:pPr>
              <w:pStyle w:val="TableParagraph"/>
              <w:kinsoku w:val="0"/>
              <w:overflowPunct w:val="0"/>
              <w:rPr>
                <w:b/>
                <w:bCs/>
                <w:sz w:val="20"/>
                <w:szCs w:val="20"/>
              </w:rPr>
            </w:pPr>
          </w:p>
          <w:p w14:paraId="20E773C1" w14:textId="77777777" w:rsidR="00145ACC" w:rsidRPr="001A0063" w:rsidRDefault="00145ACC" w:rsidP="007F35BA">
            <w:pPr>
              <w:pStyle w:val="TableParagraph"/>
              <w:kinsoku w:val="0"/>
              <w:overflowPunct w:val="0"/>
              <w:spacing w:after="240"/>
              <w:jc w:val="center"/>
              <w:rPr>
                <w:sz w:val="20"/>
                <w:szCs w:val="20"/>
              </w:rPr>
            </w:pPr>
            <w:r w:rsidRPr="001A0063">
              <w:rPr>
                <w:sz w:val="20"/>
                <w:szCs w:val="20"/>
              </w:rPr>
              <w:t>Jedinica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B54EAC" w14:textId="77777777" w:rsidR="007F35BA" w:rsidRPr="001A0063" w:rsidRDefault="007F35BA" w:rsidP="007F35BA">
            <w:pPr>
              <w:pStyle w:val="TableParagraph"/>
              <w:kinsoku w:val="0"/>
              <w:overflowPunct w:val="0"/>
              <w:ind w:right="80"/>
              <w:jc w:val="center"/>
              <w:rPr>
                <w:sz w:val="20"/>
                <w:szCs w:val="20"/>
              </w:rPr>
            </w:pPr>
            <w:r w:rsidRPr="001A0063">
              <w:rPr>
                <w:sz w:val="20"/>
                <w:szCs w:val="20"/>
              </w:rPr>
              <w:t>Polazna</w:t>
            </w:r>
          </w:p>
          <w:p w14:paraId="45CC0B98" w14:textId="06C5731D" w:rsidR="007F35BA" w:rsidRPr="001A0063" w:rsidRDefault="007F35BA" w:rsidP="007F35BA">
            <w:pPr>
              <w:pStyle w:val="TableParagraph"/>
              <w:kinsoku w:val="0"/>
              <w:overflowPunct w:val="0"/>
              <w:ind w:right="80"/>
              <w:jc w:val="center"/>
              <w:rPr>
                <w:w w:val="99"/>
                <w:sz w:val="20"/>
                <w:szCs w:val="20"/>
              </w:rPr>
            </w:pPr>
            <w:r w:rsidRPr="001A0063">
              <w:rPr>
                <w:sz w:val="20"/>
                <w:szCs w:val="20"/>
              </w:rPr>
              <w:t>vrijednost</w:t>
            </w:r>
          </w:p>
          <w:p w14:paraId="2DD4EE7B" w14:textId="59E9DA4B" w:rsidR="00145ACC" w:rsidRPr="001A0063" w:rsidRDefault="007F35BA" w:rsidP="007F35BA">
            <w:pPr>
              <w:pStyle w:val="TableParagraph"/>
              <w:kinsoku w:val="0"/>
              <w:overflowPunct w:val="0"/>
              <w:ind w:right="80"/>
              <w:jc w:val="center"/>
              <w:rPr>
                <w:sz w:val="20"/>
                <w:szCs w:val="20"/>
              </w:rPr>
            </w:pPr>
            <w:r w:rsidRPr="001A0063">
              <w:rPr>
                <w:sz w:val="20"/>
                <w:szCs w:val="20"/>
              </w:rPr>
              <w:t>2024.</w:t>
            </w:r>
          </w:p>
        </w:tc>
        <w:tc>
          <w:tcPr>
            <w:tcW w:w="1024" w:type="dxa"/>
            <w:tcBorders>
              <w:top w:val="single" w:sz="4" w:space="0" w:color="000000"/>
              <w:left w:val="single" w:sz="4" w:space="0" w:color="000000"/>
              <w:bottom w:val="single" w:sz="4" w:space="0" w:color="000000"/>
              <w:right w:val="single" w:sz="4" w:space="0" w:color="000000"/>
            </w:tcBorders>
            <w:vAlign w:val="center"/>
          </w:tcPr>
          <w:p w14:paraId="5CCDA81E" w14:textId="641D2C08" w:rsidR="00145ACC" w:rsidRPr="001A0063" w:rsidRDefault="00145ACC" w:rsidP="007F35BA">
            <w:pPr>
              <w:pStyle w:val="TableParagraph"/>
              <w:kinsoku w:val="0"/>
              <w:overflowPunct w:val="0"/>
              <w:spacing w:line="230" w:lineRule="atLeast"/>
              <w:ind w:left="110" w:right="99" w:hanging="1"/>
              <w:jc w:val="center"/>
              <w:rPr>
                <w:sz w:val="20"/>
                <w:szCs w:val="20"/>
              </w:rPr>
            </w:pPr>
            <w:r w:rsidRPr="001A0063">
              <w:rPr>
                <w:sz w:val="20"/>
                <w:szCs w:val="20"/>
              </w:rPr>
              <w:t>Ciljana vrijednost</w:t>
            </w:r>
            <w:r w:rsidRPr="001A0063">
              <w:rPr>
                <w:w w:val="99"/>
                <w:sz w:val="20"/>
                <w:szCs w:val="20"/>
              </w:rPr>
              <w:t xml:space="preserve"> </w:t>
            </w:r>
            <w:r w:rsidRPr="001A0063">
              <w:rPr>
                <w:sz w:val="20"/>
                <w:szCs w:val="20"/>
              </w:rPr>
              <w:t>202</w:t>
            </w:r>
            <w:r w:rsidR="008C3528" w:rsidRPr="001A0063">
              <w:rPr>
                <w:sz w:val="20"/>
                <w:szCs w:val="20"/>
              </w:rPr>
              <w:t>5</w:t>
            </w:r>
            <w:r w:rsidRPr="001A0063">
              <w:rPr>
                <w:sz w:val="20"/>
                <w:szCs w:val="20"/>
              </w:rPr>
              <w:t>.</w:t>
            </w:r>
          </w:p>
        </w:tc>
        <w:tc>
          <w:tcPr>
            <w:tcW w:w="1101" w:type="dxa"/>
            <w:tcBorders>
              <w:top w:val="single" w:sz="4" w:space="0" w:color="000000"/>
              <w:left w:val="single" w:sz="4" w:space="0" w:color="000000"/>
              <w:bottom w:val="single" w:sz="4" w:space="0" w:color="000000"/>
              <w:right w:val="single" w:sz="4" w:space="0" w:color="000000"/>
            </w:tcBorders>
            <w:vAlign w:val="center"/>
          </w:tcPr>
          <w:p w14:paraId="58B77305" w14:textId="0015BA8B" w:rsidR="00145ACC" w:rsidRPr="001A0063" w:rsidRDefault="00145ACC" w:rsidP="007F35BA">
            <w:pPr>
              <w:pStyle w:val="TableParagraph"/>
              <w:kinsoku w:val="0"/>
              <w:overflowPunct w:val="0"/>
              <w:spacing w:line="230" w:lineRule="atLeast"/>
              <w:ind w:left="150" w:right="137" w:hanging="1"/>
              <w:jc w:val="center"/>
              <w:rPr>
                <w:sz w:val="20"/>
                <w:szCs w:val="20"/>
              </w:rPr>
            </w:pPr>
            <w:r w:rsidRPr="001A0063">
              <w:rPr>
                <w:sz w:val="20"/>
                <w:szCs w:val="20"/>
              </w:rPr>
              <w:t xml:space="preserve">Ciljana </w:t>
            </w:r>
            <w:r w:rsidRPr="001A0063">
              <w:rPr>
                <w:w w:val="95"/>
                <w:sz w:val="20"/>
                <w:szCs w:val="20"/>
              </w:rPr>
              <w:t xml:space="preserve">vrijednost </w:t>
            </w:r>
            <w:r w:rsidRPr="001A0063">
              <w:rPr>
                <w:sz w:val="20"/>
                <w:szCs w:val="20"/>
              </w:rPr>
              <w:t>202</w:t>
            </w:r>
            <w:r w:rsidR="008C3528" w:rsidRPr="001A0063">
              <w:rPr>
                <w:sz w:val="20"/>
                <w:szCs w:val="20"/>
              </w:rPr>
              <w:t>6</w:t>
            </w:r>
            <w:r w:rsidRPr="001A0063">
              <w:rPr>
                <w:sz w:val="20"/>
                <w:szCs w:val="20"/>
              </w:rPr>
              <w:t>.</w:t>
            </w:r>
          </w:p>
        </w:tc>
        <w:tc>
          <w:tcPr>
            <w:tcW w:w="1415" w:type="dxa"/>
            <w:tcBorders>
              <w:top w:val="single" w:sz="4" w:space="0" w:color="000000"/>
              <w:left w:val="single" w:sz="4" w:space="0" w:color="000000"/>
              <w:bottom w:val="single" w:sz="4" w:space="0" w:color="000000"/>
              <w:right w:val="single" w:sz="4" w:space="0" w:color="000000"/>
            </w:tcBorders>
            <w:vAlign w:val="center"/>
          </w:tcPr>
          <w:p w14:paraId="10C464C8" w14:textId="4FB48F2F" w:rsidR="00145ACC" w:rsidRPr="001A0063" w:rsidRDefault="00145ACC" w:rsidP="007F35BA">
            <w:pPr>
              <w:pStyle w:val="TableParagraph"/>
              <w:kinsoku w:val="0"/>
              <w:overflowPunct w:val="0"/>
              <w:spacing w:line="230" w:lineRule="atLeast"/>
              <w:ind w:left="309" w:right="292" w:hanging="1"/>
              <w:jc w:val="center"/>
              <w:rPr>
                <w:sz w:val="20"/>
                <w:szCs w:val="20"/>
              </w:rPr>
            </w:pPr>
            <w:r w:rsidRPr="001A0063">
              <w:rPr>
                <w:sz w:val="20"/>
                <w:szCs w:val="20"/>
              </w:rPr>
              <w:t xml:space="preserve">Ciljana </w:t>
            </w:r>
            <w:r w:rsidRPr="001A0063">
              <w:rPr>
                <w:w w:val="95"/>
                <w:sz w:val="20"/>
                <w:szCs w:val="20"/>
              </w:rPr>
              <w:t xml:space="preserve">vrijednost </w:t>
            </w:r>
            <w:r w:rsidRPr="001A0063">
              <w:rPr>
                <w:sz w:val="20"/>
                <w:szCs w:val="20"/>
              </w:rPr>
              <w:t>202</w:t>
            </w:r>
            <w:r w:rsidR="008C3528" w:rsidRPr="001A0063">
              <w:rPr>
                <w:sz w:val="20"/>
                <w:szCs w:val="20"/>
              </w:rPr>
              <w:t>7</w:t>
            </w:r>
            <w:r w:rsidRPr="001A0063">
              <w:rPr>
                <w:sz w:val="20"/>
                <w:szCs w:val="20"/>
              </w:rPr>
              <w:t>.</w:t>
            </w:r>
          </w:p>
        </w:tc>
      </w:tr>
      <w:tr w:rsidR="00145ACC" w14:paraId="367DCE61" w14:textId="77777777" w:rsidTr="00465479">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1D938C5" w14:textId="6864BFCD" w:rsidR="00145ACC" w:rsidRPr="00494DFA" w:rsidRDefault="00DE0DBC" w:rsidP="00465479">
            <w:pPr>
              <w:pStyle w:val="TableParagraph"/>
              <w:kinsoku w:val="0"/>
              <w:overflowPunct w:val="0"/>
              <w:jc w:val="center"/>
              <w:rPr>
                <w:sz w:val="20"/>
                <w:szCs w:val="20"/>
              </w:rPr>
            </w:pPr>
            <w:r w:rsidRPr="00494DFA">
              <w:rPr>
                <w:sz w:val="20"/>
                <w:szCs w:val="20"/>
              </w:rPr>
              <w:t>B</w:t>
            </w:r>
            <w:r w:rsidR="00D61B6C" w:rsidRPr="00494DFA">
              <w:rPr>
                <w:sz w:val="20"/>
                <w:szCs w:val="20"/>
              </w:rPr>
              <w:t>roj djelatnika u školi</w:t>
            </w:r>
            <w:r w:rsidR="00DC41F3" w:rsidRPr="00494DFA">
              <w:rPr>
                <w:sz w:val="20"/>
                <w:szCs w:val="20"/>
              </w:rPr>
              <w:t xml:space="preserve"> čije se plaće financiraju iz državnog proračuna</w:t>
            </w:r>
          </w:p>
        </w:tc>
        <w:tc>
          <w:tcPr>
            <w:tcW w:w="1416" w:type="dxa"/>
            <w:tcBorders>
              <w:top w:val="single" w:sz="4" w:space="0" w:color="000000"/>
              <w:left w:val="single" w:sz="4" w:space="0" w:color="000000"/>
              <w:bottom w:val="single" w:sz="4" w:space="0" w:color="000000"/>
              <w:right w:val="single" w:sz="4" w:space="0" w:color="000000"/>
            </w:tcBorders>
            <w:vAlign w:val="center"/>
          </w:tcPr>
          <w:p w14:paraId="66464125" w14:textId="3A65B763" w:rsidR="00145ACC" w:rsidRPr="00494DFA" w:rsidRDefault="00DC41F3" w:rsidP="00D61B6C">
            <w:pPr>
              <w:pStyle w:val="TableParagraph"/>
              <w:kinsoku w:val="0"/>
              <w:overflowPunct w:val="0"/>
              <w:jc w:val="center"/>
              <w:rPr>
                <w:sz w:val="20"/>
                <w:szCs w:val="20"/>
              </w:rPr>
            </w:pPr>
            <w:r w:rsidRPr="00494DFA">
              <w:rPr>
                <w:sz w:val="20"/>
                <w:szCs w:val="20"/>
              </w:rPr>
              <w:t>Osiguravanjem sredstava za plaće i materijalna prava iz državnog proračuna  za veći broj zaposlenika te povećanje istih</w:t>
            </w:r>
            <w:r w:rsidR="005360D2" w:rsidRPr="00494DFA">
              <w:rPr>
                <w:sz w:val="20"/>
                <w:szCs w:val="20"/>
              </w:rPr>
              <w:t xml:space="preserve"> osigurala bi se</w:t>
            </w:r>
            <w:r w:rsidR="00D61B6C" w:rsidRPr="00494DFA">
              <w:rPr>
                <w:sz w:val="20"/>
                <w:szCs w:val="20"/>
              </w:rPr>
              <w:t xml:space="preserve"> pun</w:t>
            </w:r>
            <w:r w:rsidR="005360D2" w:rsidRPr="00494DFA">
              <w:rPr>
                <w:sz w:val="20"/>
                <w:szCs w:val="20"/>
              </w:rPr>
              <w:t>a</w:t>
            </w:r>
            <w:r w:rsidR="00D61B6C" w:rsidRPr="00494DFA">
              <w:rPr>
                <w:sz w:val="20"/>
                <w:szCs w:val="20"/>
              </w:rPr>
              <w:t xml:space="preserve"> primjen</w:t>
            </w:r>
            <w:r w:rsidR="005360D2" w:rsidRPr="00494DFA">
              <w:rPr>
                <w:sz w:val="20"/>
                <w:szCs w:val="20"/>
              </w:rPr>
              <w:t>a</w:t>
            </w:r>
            <w:r w:rsidR="00D61B6C" w:rsidRPr="00494DFA">
              <w:rPr>
                <w:sz w:val="20"/>
                <w:szCs w:val="20"/>
              </w:rPr>
              <w:t xml:space="preserve"> Državnog pedagoškog standarda</w:t>
            </w:r>
            <w:r w:rsidRPr="00494DFA">
              <w:rPr>
                <w:sz w:val="20"/>
                <w:szCs w:val="20"/>
              </w:rPr>
              <w:t xml:space="preserve">, smanjio broj nestručnih </w:t>
            </w:r>
            <w:r w:rsidRPr="00494DFA">
              <w:rPr>
                <w:sz w:val="20"/>
                <w:szCs w:val="20"/>
              </w:rPr>
              <w:lastRenderedPageBreak/>
              <w:t>zamjena kao i povećala ulaganja u programe iznad standarda</w:t>
            </w:r>
          </w:p>
        </w:tc>
        <w:tc>
          <w:tcPr>
            <w:tcW w:w="1135" w:type="dxa"/>
            <w:tcBorders>
              <w:top w:val="single" w:sz="4" w:space="0" w:color="000000"/>
              <w:left w:val="single" w:sz="4" w:space="0" w:color="000000"/>
              <w:bottom w:val="single" w:sz="4" w:space="0" w:color="000000"/>
              <w:right w:val="single" w:sz="4" w:space="0" w:color="000000"/>
            </w:tcBorders>
            <w:vAlign w:val="center"/>
          </w:tcPr>
          <w:p w14:paraId="303E19F6" w14:textId="297EEC5A" w:rsidR="00145ACC" w:rsidRPr="00494DFA" w:rsidRDefault="00D61B6C" w:rsidP="00465479">
            <w:pPr>
              <w:pStyle w:val="TableParagraph"/>
              <w:kinsoku w:val="0"/>
              <w:overflowPunct w:val="0"/>
              <w:jc w:val="center"/>
              <w:rPr>
                <w:sz w:val="20"/>
                <w:szCs w:val="20"/>
              </w:rPr>
            </w:pPr>
            <w:r w:rsidRPr="00494DFA">
              <w:rPr>
                <w:sz w:val="20"/>
                <w:szCs w:val="20"/>
              </w:rPr>
              <w:lastRenderedPageBreak/>
              <w:t>Broj</w:t>
            </w:r>
          </w:p>
        </w:tc>
        <w:tc>
          <w:tcPr>
            <w:tcW w:w="1701" w:type="dxa"/>
            <w:tcBorders>
              <w:top w:val="single" w:sz="4" w:space="0" w:color="000000"/>
              <w:left w:val="single" w:sz="4" w:space="0" w:color="000000"/>
              <w:bottom w:val="single" w:sz="4" w:space="0" w:color="000000"/>
              <w:right w:val="single" w:sz="4" w:space="0" w:color="000000"/>
            </w:tcBorders>
            <w:vAlign w:val="center"/>
          </w:tcPr>
          <w:p w14:paraId="5976C3F6" w14:textId="5CCD5409" w:rsidR="00145ACC" w:rsidRPr="00494DFA" w:rsidRDefault="00DE0DBC" w:rsidP="00465479">
            <w:pPr>
              <w:pStyle w:val="TableParagraph"/>
              <w:kinsoku w:val="0"/>
              <w:overflowPunct w:val="0"/>
              <w:jc w:val="center"/>
              <w:rPr>
                <w:sz w:val="20"/>
                <w:szCs w:val="20"/>
              </w:rPr>
            </w:pPr>
            <w:r w:rsidRPr="00494DFA">
              <w:rPr>
                <w:sz w:val="20"/>
                <w:szCs w:val="20"/>
              </w:rPr>
              <w:t>80</w:t>
            </w:r>
          </w:p>
        </w:tc>
        <w:tc>
          <w:tcPr>
            <w:tcW w:w="1024" w:type="dxa"/>
            <w:tcBorders>
              <w:top w:val="single" w:sz="4" w:space="0" w:color="000000"/>
              <w:left w:val="single" w:sz="4" w:space="0" w:color="000000"/>
              <w:bottom w:val="single" w:sz="4" w:space="0" w:color="000000"/>
              <w:right w:val="single" w:sz="4" w:space="0" w:color="000000"/>
            </w:tcBorders>
            <w:vAlign w:val="center"/>
          </w:tcPr>
          <w:p w14:paraId="3C48AD27" w14:textId="21278A06" w:rsidR="00145ACC" w:rsidRPr="00494DFA" w:rsidRDefault="00AD1C80" w:rsidP="00465479">
            <w:pPr>
              <w:pStyle w:val="TableParagraph"/>
              <w:kinsoku w:val="0"/>
              <w:overflowPunct w:val="0"/>
              <w:jc w:val="center"/>
              <w:rPr>
                <w:sz w:val="20"/>
                <w:szCs w:val="20"/>
              </w:rPr>
            </w:pPr>
            <w:r w:rsidRPr="00494DFA">
              <w:rPr>
                <w:sz w:val="20"/>
                <w:szCs w:val="20"/>
              </w:rPr>
              <w:t>8</w:t>
            </w:r>
            <w:r w:rsidR="00494DFA" w:rsidRPr="00494DFA">
              <w:rPr>
                <w:sz w:val="20"/>
                <w:szCs w:val="20"/>
              </w:rPr>
              <w:t>1</w:t>
            </w:r>
          </w:p>
        </w:tc>
        <w:tc>
          <w:tcPr>
            <w:tcW w:w="1101" w:type="dxa"/>
            <w:tcBorders>
              <w:top w:val="single" w:sz="4" w:space="0" w:color="000000"/>
              <w:left w:val="single" w:sz="4" w:space="0" w:color="000000"/>
              <w:bottom w:val="single" w:sz="4" w:space="0" w:color="000000"/>
              <w:right w:val="single" w:sz="4" w:space="0" w:color="000000"/>
            </w:tcBorders>
            <w:vAlign w:val="center"/>
          </w:tcPr>
          <w:p w14:paraId="4B278384" w14:textId="2CB9941D" w:rsidR="00145ACC" w:rsidRPr="00494DFA" w:rsidRDefault="00494DFA" w:rsidP="00465479">
            <w:pPr>
              <w:pStyle w:val="TableParagraph"/>
              <w:kinsoku w:val="0"/>
              <w:overflowPunct w:val="0"/>
              <w:jc w:val="center"/>
              <w:rPr>
                <w:sz w:val="20"/>
                <w:szCs w:val="20"/>
              </w:rPr>
            </w:pPr>
            <w:r w:rsidRPr="00494DFA">
              <w:rPr>
                <w:sz w:val="20"/>
                <w:szCs w:val="20"/>
              </w:rPr>
              <w:t>81</w:t>
            </w:r>
          </w:p>
        </w:tc>
        <w:tc>
          <w:tcPr>
            <w:tcW w:w="1415" w:type="dxa"/>
            <w:tcBorders>
              <w:top w:val="single" w:sz="4" w:space="0" w:color="000000"/>
              <w:left w:val="single" w:sz="4" w:space="0" w:color="000000"/>
              <w:bottom w:val="single" w:sz="4" w:space="0" w:color="000000"/>
              <w:right w:val="single" w:sz="4" w:space="0" w:color="000000"/>
            </w:tcBorders>
            <w:vAlign w:val="center"/>
          </w:tcPr>
          <w:p w14:paraId="45ED2A55" w14:textId="0ABC6CA9" w:rsidR="00145ACC" w:rsidRPr="00494DFA" w:rsidRDefault="00494DFA" w:rsidP="00465479">
            <w:pPr>
              <w:pStyle w:val="TableParagraph"/>
              <w:kinsoku w:val="0"/>
              <w:overflowPunct w:val="0"/>
              <w:jc w:val="center"/>
              <w:rPr>
                <w:sz w:val="20"/>
                <w:szCs w:val="20"/>
              </w:rPr>
            </w:pPr>
            <w:r w:rsidRPr="00494DFA">
              <w:rPr>
                <w:sz w:val="20"/>
                <w:szCs w:val="20"/>
              </w:rPr>
              <w:t>81</w:t>
            </w:r>
          </w:p>
        </w:tc>
      </w:tr>
    </w:tbl>
    <w:p w14:paraId="701E8E07" w14:textId="77777777" w:rsidR="009854D1" w:rsidRDefault="009854D1" w:rsidP="00634F50">
      <w:pPr>
        <w:pStyle w:val="Tijeloteksta"/>
        <w:kinsoku w:val="0"/>
        <w:overflowPunct w:val="0"/>
        <w:spacing w:before="216"/>
        <w:rPr>
          <w:b/>
          <w:bCs/>
        </w:rPr>
      </w:pPr>
    </w:p>
    <w:p w14:paraId="344AABEA" w14:textId="77777777" w:rsidR="0053357A" w:rsidRDefault="0053357A" w:rsidP="0053357A">
      <w:pPr>
        <w:pStyle w:val="Tijeloteksta"/>
        <w:kinsoku w:val="0"/>
        <w:overflowPunct w:val="0"/>
        <w:spacing w:before="4"/>
        <w:rPr>
          <w:b/>
          <w:bCs/>
        </w:rPr>
      </w:pPr>
    </w:p>
    <w:p w14:paraId="53CC642E" w14:textId="3C30AD00" w:rsidR="00312678" w:rsidRDefault="00312678" w:rsidP="0053357A">
      <w:pPr>
        <w:pStyle w:val="Naslov1"/>
        <w:numPr>
          <w:ilvl w:val="0"/>
          <w:numId w:val="2"/>
        </w:numPr>
        <w:tabs>
          <w:tab w:val="left" w:pos="840"/>
        </w:tabs>
        <w:kinsoku w:val="0"/>
        <w:overflowPunct w:val="0"/>
      </w:pPr>
      <w:r>
        <w:t>OBRAZLOŽENJE</w:t>
      </w:r>
      <w:r w:rsidRPr="0053357A">
        <w:rPr>
          <w:spacing w:val="-1"/>
        </w:rPr>
        <w:t xml:space="preserve"> </w:t>
      </w:r>
      <w:r>
        <w:t>PROGRAMA 54 – FINANCIRANJE ZAKONSKOG STANDARDA U ŠKOLAMA</w:t>
      </w:r>
    </w:p>
    <w:p w14:paraId="632C10D3" w14:textId="77777777" w:rsidR="00312678" w:rsidRDefault="00312678" w:rsidP="00312678">
      <w:pPr>
        <w:pStyle w:val="Tijeloteksta"/>
        <w:kinsoku w:val="0"/>
        <w:overflowPunct w:val="0"/>
        <w:rPr>
          <w:b/>
          <w:bCs/>
          <w:sz w:val="20"/>
          <w:szCs w:val="20"/>
        </w:rPr>
      </w:pPr>
    </w:p>
    <w:p w14:paraId="2C8E5FDF" w14:textId="77777777" w:rsidR="00312678" w:rsidRDefault="00312678" w:rsidP="00312678">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12678" w14:paraId="4EE38BB1"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6D00B318" w14:textId="79FC5B10" w:rsidR="00312678" w:rsidRDefault="00312678" w:rsidP="00465479">
            <w:pPr>
              <w:pStyle w:val="TableParagraph"/>
              <w:kinsoku w:val="0"/>
              <w:overflowPunct w:val="0"/>
              <w:ind w:left="107"/>
              <w:rPr>
                <w:b/>
                <w:bCs/>
                <w:i/>
                <w:iCs/>
                <w:sz w:val="20"/>
                <w:szCs w:val="20"/>
              </w:rPr>
            </w:pPr>
            <w:r>
              <w:rPr>
                <w:b/>
                <w:bCs/>
                <w:i/>
                <w:iCs/>
                <w:sz w:val="20"/>
                <w:szCs w:val="20"/>
              </w:rPr>
              <w:t>54 Financiranje zakonskog standarda u školama</w:t>
            </w:r>
          </w:p>
        </w:tc>
      </w:tr>
      <w:tr w:rsidR="00312678" w14:paraId="08DD8E5B"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0A72D567" w14:textId="77777777" w:rsidR="00312678" w:rsidRDefault="00312678" w:rsidP="00465479">
            <w:pPr>
              <w:pStyle w:val="TableParagraph"/>
              <w:kinsoku w:val="0"/>
              <w:overflowPunct w:val="0"/>
              <w:ind w:left="107"/>
              <w:rPr>
                <w:sz w:val="20"/>
                <w:szCs w:val="20"/>
              </w:rPr>
            </w:pPr>
            <w:r>
              <w:rPr>
                <w:b/>
                <w:bCs/>
                <w:sz w:val="20"/>
                <w:szCs w:val="20"/>
              </w:rPr>
              <w:t>Opis programa</w:t>
            </w:r>
            <w:r>
              <w:rPr>
                <w:sz w:val="20"/>
                <w:szCs w:val="20"/>
              </w:rPr>
              <w:t>:</w:t>
            </w:r>
          </w:p>
          <w:p w14:paraId="72718A8F" w14:textId="032D41D6" w:rsidR="00DD4EA0" w:rsidRDefault="00DD4EA0" w:rsidP="00DD4EA0">
            <w:pPr>
              <w:pStyle w:val="TableParagraph"/>
              <w:kinsoku w:val="0"/>
              <w:overflowPunct w:val="0"/>
              <w:ind w:left="107"/>
              <w:jc w:val="both"/>
              <w:rPr>
                <w:sz w:val="20"/>
                <w:szCs w:val="20"/>
              </w:rPr>
            </w:pPr>
            <w:r w:rsidRPr="00DD4EA0">
              <w:rPr>
                <w:sz w:val="20"/>
                <w:szCs w:val="20"/>
              </w:rPr>
              <w:t>Od 2002. godine Odlukom Vlade Republike Hrvatske prenijeta su osnivačka prava nad osam</w:t>
            </w:r>
            <w:r>
              <w:rPr>
                <w:sz w:val="20"/>
                <w:szCs w:val="20"/>
              </w:rPr>
              <w:t xml:space="preserve"> </w:t>
            </w:r>
            <w:r w:rsidRPr="00DD4EA0">
              <w:rPr>
                <w:sz w:val="20"/>
                <w:szCs w:val="20"/>
              </w:rPr>
              <w:t>osnovnih škola na Grad Varaždin. Time je i preuzeta obveza financiranja decentraliziranih</w:t>
            </w:r>
            <w:r>
              <w:rPr>
                <w:sz w:val="20"/>
                <w:szCs w:val="20"/>
              </w:rPr>
              <w:t xml:space="preserve"> </w:t>
            </w:r>
            <w:r w:rsidRPr="00DD4EA0">
              <w:rPr>
                <w:sz w:val="20"/>
                <w:szCs w:val="20"/>
              </w:rPr>
              <w:t>funkcija osnovnog školstva za što se</w:t>
            </w:r>
            <w:r>
              <w:rPr>
                <w:sz w:val="20"/>
                <w:szCs w:val="20"/>
              </w:rPr>
              <w:t xml:space="preserve"> </w:t>
            </w:r>
            <w:r w:rsidRPr="00DD4EA0">
              <w:rPr>
                <w:sz w:val="20"/>
                <w:szCs w:val="20"/>
              </w:rPr>
              <w:t>sredstva osiguravaju</w:t>
            </w:r>
            <w:r>
              <w:rPr>
                <w:sz w:val="20"/>
                <w:szCs w:val="20"/>
              </w:rPr>
              <w:t xml:space="preserve"> </w:t>
            </w:r>
            <w:r w:rsidRPr="00DD4EA0">
              <w:rPr>
                <w:sz w:val="20"/>
                <w:szCs w:val="20"/>
              </w:rPr>
              <w:t>iz dodatnog udjela poreza na dohodak i iz potpore</w:t>
            </w:r>
            <w:r>
              <w:rPr>
                <w:sz w:val="20"/>
                <w:szCs w:val="20"/>
              </w:rPr>
              <w:t xml:space="preserve"> </w:t>
            </w:r>
            <w:r w:rsidRPr="00DD4EA0">
              <w:rPr>
                <w:sz w:val="20"/>
                <w:szCs w:val="20"/>
              </w:rPr>
              <w:t>izravnanja Državnog Proračuna Republike</w:t>
            </w:r>
            <w:r>
              <w:rPr>
                <w:sz w:val="20"/>
                <w:szCs w:val="20"/>
              </w:rPr>
              <w:t xml:space="preserve"> </w:t>
            </w:r>
            <w:r w:rsidRPr="00DD4EA0">
              <w:rPr>
                <w:sz w:val="20"/>
                <w:szCs w:val="20"/>
              </w:rPr>
              <w:t>Hrvatske. Decentralizirane funkcije osnovnog školstva odnose se na</w:t>
            </w:r>
            <w:r>
              <w:rPr>
                <w:sz w:val="20"/>
                <w:szCs w:val="20"/>
              </w:rPr>
              <w:t xml:space="preserve"> </w:t>
            </w:r>
            <w:r w:rsidRPr="00DD4EA0">
              <w:rPr>
                <w:sz w:val="20"/>
                <w:szCs w:val="20"/>
              </w:rPr>
              <w:t>materijalne i financijske</w:t>
            </w:r>
            <w:r>
              <w:rPr>
                <w:sz w:val="20"/>
                <w:szCs w:val="20"/>
              </w:rPr>
              <w:t xml:space="preserve"> </w:t>
            </w:r>
            <w:r w:rsidRPr="00DD4EA0">
              <w:rPr>
                <w:sz w:val="20"/>
                <w:szCs w:val="20"/>
              </w:rPr>
              <w:t>rashode osnovnih škola, rashode za tekuće i investicijsko održavanje i rashode za nabavu</w:t>
            </w:r>
            <w:r>
              <w:rPr>
                <w:sz w:val="20"/>
                <w:szCs w:val="20"/>
              </w:rPr>
              <w:t xml:space="preserve"> </w:t>
            </w:r>
            <w:r w:rsidRPr="00DD4EA0">
              <w:rPr>
                <w:sz w:val="20"/>
                <w:szCs w:val="20"/>
              </w:rPr>
              <w:t>proizvedene dugotrajne imovine i dodatna ulaganja na nefinancijskoj imovini.</w:t>
            </w:r>
          </w:p>
        </w:tc>
      </w:tr>
      <w:tr w:rsidR="00312678" w14:paraId="5E636962"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36AAFD05" w14:textId="77777777" w:rsidR="00312678" w:rsidRDefault="00312678"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58B978FD" w14:textId="2AFAC1FA" w:rsidR="00312678" w:rsidRPr="003270B6" w:rsidRDefault="00DD4EA0" w:rsidP="003270B6">
            <w:pPr>
              <w:pStyle w:val="TableParagraph"/>
              <w:kinsoku w:val="0"/>
              <w:overflowPunct w:val="0"/>
              <w:ind w:left="107"/>
              <w:jc w:val="both"/>
              <w:rPr>
                <w:b/>
                <w:bCs/>
                <w:sz w:val="20"/>
                <w:szCs w:val="20"/>
              </w:rPr>
            </w:pPr>
            <w:r w:rsidRPr="000427F3">
              <w:rPr>
                <w:sz w:val="20"/>
                <w:szCs w:val="20"/>
              </w:rPr>
              <w:t>Zakon o odgoju i obrazovanju u osnovnoj i srednjoj školi („Narodne Novine“ broj 87/08., 86/09., 92/10., 105/10, 90/11., 5/12., 16/12., 86/12, 126/12., 94/13., 152/14., 07/17., 68/18., 98/19., 64/20., 151/22.</w:t>
            </w:r>
            <w:r w:rsidR="003F25C3">
              <w:rPr>
                <w:sz w:val="20"/>
                <w:szCs w:val="20"/>
              </w:rPr>
              <w:t xml:space="preserve">, </w:t>
            </w:r>
            <w:r w:rsidR="003F25C3" w:rsidRPr="000427F3">
              <w:rPr>
                <w:sz w:val="20"/>
                <w:szCs w:val="20"/>
              </w:rPr>
              <w:t>15</w:t>
            </w:r>
            <w:r w:rsidR="003F25C3">
              <w:rPr>
                <w:sz w:val="20"/>
                <w:szCs w:val="20"/>
              </w:rPr>
              <w:t>5</w:t>
            </w:r>
            <w:r w:rsidR="003F25C3" w:rsidRPr="000427F3">
              <w:rPr>
                <w:sz w:val="20"/>
                <w:szCs w:val="20"/>
              </w:rPr>
              <w:t>/2</w:t>
            </w:r>
            <w:r w:rsidR="003F25C3">
              <w:rPr>
                <w:sz w:val="20"/>
                <w:szCs w:val="20"/>
              </w:rPr>
              <w:t>3</w:t>
            </w:r>
            <w:r w:rsidR="003F25C3" w:rsidRPr="000427F3">
              <w:rPr>
                <w:sz w:val="20"/>
                <w:szCs w:val="20"/>
              </w:rPr>
              <w:t>.</w:t>
            </w:r>
            <w:r w:rsidR="003F25C3">
              <w:rPr>
                <w:sz w:val="20"/>
                <w:szCs w:val="20"/>
              </w:rPr>
              <w:t xml:space="preserve">, </w:t>
            </w:r>
            <w:r w:rsidR="003F25C3" w:rsidRPr="000427F3">
              <w:rPr>
                <w:sz w:val="20"/>
                <w:szCs w:val="20"/>
              </w:rPr>
              <w:t>15</w:t>
            </w:r>
            <w:r w:rsidR="003F25C3">
              <w:rPr>
                <w:sz w:val="20"/>
                <w:szCs w:val="20"/>
              </w:rPr>
              <w:t>6</w:t>
            </w:r>
            <w:r w:rsidR="003F25C3" w:rsidRPr="000427F3">
              <w:rPr>
                <w:sz w:val="20"/>
                <w:szCs w:val="20"/>
              </w:rPr>
              <w:t>/2</w:t>
            </w:r>
            <w:r w:rsidR="003F25C3">
              <w:rPr>
                <w:sz w:val="20"/>
                <w:szCs w:val="20"/>
              </w:rPr>
              <w:t>3</w:t>
            </w:r>
            <w:r w:rsidR="003F25C3" w:rsidRPr="000427F3">
              <w:rPr>
                <w:sz w:val="20"/>
                <w:szCs w:val="20"/>
              </w:rPr>
              <w:t>.</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sidR="003270B6">
              <w:rPr>
                <w:sz w:val="20"/>
                <w:szCs w:val="20"/>
              </w:rPr>
              <w:t xml:space="preserve"> </w:t>
            </w:r>
            <w:r w:rsidR="003270B6" w:rsidRPr="003270B6">
              <w:rPr>
                <w:sz w:val="20"/>
                <w:szCs w:val="20"/>
              </w:rPr>
              <w:t>Odluka</w:t>
            </w:r>
            <w:r w:rsidR="003270B6">
              <w:rPr>
                <w:sz w:val="20"/>
                <w:szCs w:val="20"/>
              </w:rPr>
              <w:t xml:space="preserve"> Vlade RH</w:t>
            </w:r>
            <w:r w:rsidR="003270B6" w:rsidRPr="003270B6">
              <w:rPr>
                <w:sz w:val="20"/>
                <w:szCs w:val="20"/>
              </w:rPr>
              <w:t xml:space="preserve"> o kriterijima i mjerilima za utvrđivanje bilančnih prava za financiranje minimalnog financijskog standarda javnih potreba osnovnog školstva u 202</w:t>
            </w:r>
            <w:r w:rsidR="003270B6">
              <w:rPr>
                <w:sz w:val="20"/>
                <w:szCs w:val="20"/>
              </w:rPr>
              <w:t>5</w:t>
            </w:r>
            <w:r w:rsidR="003270B6" w:rsidRPr="003270B6">
              <w:rPr>
                <w:sz w:val="20"/>
                <w:szCs w:val="20"/>
              </w:rPr>
              <w:t>.</w:t>
            </w:r>
            <w:r w:rsidR="003270B6">
              <w:rPr>
                <w:sz w:val="20"/>
                <w:szCs w:val="20"/>
              </w:rPr>
              <w:t xml:space="preserve"> </w:t>
            </w:r>
            <w:r w:rsidR="003270B6" w:rsidRPr="003270B6">
              <w:rPr>
                <w:sz w:val="20"/>
                <w:szCs w:val="20"/>
              </w:rPr>
              <w:t>godini</w:t>
            </w:r>
            <w:r w:rsidR="003B73B1">
              <w:rPr>
                <w:sz w:val="20"/>
                <w:szCs w:val="20"/>
              </w:rPr>
              <w:t xml:space="preserve"> (očekivano donošenje početkom 2025. god.)</w:t>
            </w:r>
            <w:r w:rsidR="003270B6">
              <w:rPr>
                <w:sz w:val="20"/>
                <w:szCs w:val="20"/>
              </w:rPr>
              <w:t>,</w:t>
            </w:r>
            <w:r w:rsidR="003270B6">
              <w:rPr>
                <w:b/>
                <w:bCs/>
                <w:sz w:val="20"/>
                <w:szCs w:val="20"/>
              </w:rPr>
              <w:t xml:space="preserve"> </w:t>
            </w:r>
            <w:r w:rsidRPr="00DD4EA0">
              <w:rPr>
                <w:sz w:val="20"/>
                <w:szCs w:val="20"/>
              </w:rPr>
              <w:t>Odluka</w:t>
            </w:r>
            <w:r>
              <w:rPr>
                <w:sz w:val="20"/>
                <w:szCs w:val="20"/>
              </w:rPr>
              <w:t xml:space="preserve"> </w:t>
            </w:r>
            <w:r w:rsidRPr="00DD4EA0">
              <w:rPr>
                <w:sz w:val="20"/>
                <w:szCs w:val="20"/>
              </w:rPr>
              <w:t>o kriterijima,</w:t>
            </w:r>
            <w:r>
              <w:rPr>
                <w:sz w:val="20"/>
                <w:szCs w:val="20"/>
              </w:rPr>
              <w:t xml:space="preserve"> </w:t>
            </w:r>
            <w:r w:rsidRPr="00DD4EA0">
              <w:rPr>
                <w:sz w:val="20"/>
                <w:szCs w:val="20"/>
              </w:rPr>
              <w:t>mjerilima i načinu financiranja decentraliziranih funkcija osnovnog školstva</w:t>
            </w:r>
            <w:r>
              <w:rPr>
                <w:sz w:val="20"/>
                <w:szCs w:val="20"/>
              </w:rPr>
              <w:t xml:space="preserve"> </w:t>
            </w:r>
            <w:r w:rsidRPr="00DD4EA0">
              <w:rPr>
                <w:sz w:val="20"/>
                <w:szCs w:val="20"/>
              </w:rPr>
              <w:t>Grada Varaždina za 202</w:t>
            </w:r>
            <w:r w:rsidR="003270B6">
              <w:rPr>
                <w:sz w:val="20"/>
                <w:szCs w:val="20"/>
              </w:rPr>
              <w:t>5</w:t>
            </w:r>
            <w:r w:rsidRPr="00DD4EA0">
              <w:rPr>
                <w:sz w:val="20"/>
                <w:szCs w:val="20"/>
              </w:rPr>
              <w:t>. godinu</w:t>
            </w:r>
            <w:r w:rsidR="003B73B1">
              <w:rPr>
                <w:sz w:val="20"/>
                <w:szCs w:val="20"/>
              </w:rPr>
              <w:t xml:space="preserve"> (očekivano donošenje početkom 2025. god.)</w:t>
            </w:r>
            <w:r>
              <w:rPr>
                <w:sz w:val="20"/>
                <w:szCs w:val="20"/>
              </w:rPr>
              <w:t xml:space="preserve"> te </w:t>
            </w:r>
            <w:r w:rsidRPr="00DD4EA0">
              <w:rPr>
                <w:sz w:val="20"/>
                <w:szCs w:val="20"/>
              </w:rPr>
              <w:t>Program</w:t>
            </w:r>
            <w:r>
              <w:rPr>
                <w:sz w:val="20"/>
                <w:szCs w:val="20"/>
              </w:rPr>
              <w:t xml:space="preserve"> </w:t>
            </w:r>
            <w:r w:rsidRPr="00DD4EA0">
              <w:rPr>
                <w:sz w:val="20"/>
                <w:szCs w:val="20"/>
              </w:rPr>
              <w:t>javnih potreba u obrazovanju i znanosti od 202</w:t>
            </w:r>
            <w:r w:rsidR="003270B6">
              <w:rPr>
                <w:sz w:val="20"/>
                <w:szCs w:val="20"/>
              </w:rPr>
              <w:t>5</w:t>
            </w:r>
            <w:r w:rsidRPr="00DD4EA0">
              <w:rPr>
                <w:sz w:val="20"/>
                <w:szCs w:val="20"/>
              </w:rPr>
              <w:t>. do</w:t>
            </w:r>
            <w:r>
              <w:rPr>
                <w:sz w:val="20"/>
                <w:szCs w:val="20"/>
              </w:rPr>
              <w:t xml:space="preserve"> </w:t>
            </w:r>
            <w:r w:rsidRPr="00DD4EA0">
              <w:rPr>
                <w:sz w:val="20"/>
                <w:szCs w:val="20"/>
              </w:rPr>
              <w:t>202</w:t>
            </w:r>
            <w:r w:rsidR="003270B6">
              <w:rPr>
                <w:sz w:val="20"/>
                <w:szCs w:val="20"/>
              </w:rPr>
              <w:t>7</w:t>
            </w:r>
            <w:r w:rsidRPr="00DD4EA0">
              <w:rPr>
                <w:sz w:val="20"/>
                <w:szCs w:val="20"/>
              </w:rPr>
              <w:t>. godine</w:t>
            </w:r>
            <w:r w:rsidR="003B73B1">
              <w:rPr>
                <w:sz w:val="20"/>
                <w:szCs w:val="20"/>
              </w:rPr>
              <w:t xml:space="preserve"> (očekivano donošenje krajem 2024. godine).</w:t>
            </w:r>
          </w:p>
        </w:tc>
      </w:tr>
      <w:tr w:rsidR="00312678" w14:paraId="454D0B41"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6CECEE3" w14:textId="64B3E9FE" w:rsidR="00312678" w:rsidRDefault="00312678" w:rsidP="00465479">
            <w:pPr>
              <w:pStyle w:val="TableParagraph"/>
              <w:kinsoku w:val="0"/>
              <w:overflowPunct w:val="0"/>
              <w:ind w:left="107"/>
              <w:rPr>
                <w:b/>
                <w:bCs/>
                <w:sz w:val="20"/>
                <w:szCs w:val="20"/>
              </w:rPr>
            </w:pPr>
            <w:r>
              <w:rPr>
                <w:b/>
                <w:bCs/>
                <w:sz w:val="20"/>
                <w:szCs w:val="20"/>
              </w:rPr>
              <w:t>Ciljevi provedbe programa u razdoblju 202</w:t>
            </w:r>
            <w:r w:rsidR="001A55F7">
              <w:rPr>
                <w:b/>
                <w:bCs/>
                <w:sz w:val="20"/>
                <w:szCs w:val="20"/>
              </w:rPr>
              <w:t>5</w:t>
            </w:r>
            <w:r>
              <w:rPr>
                <w:b/>
                <w:bCs/>
                <w:sz w:val="20"/>
                <w:szCs w:val="20"/>
              </w:rPr>
              <w:t>.-202</w:t>
            </w:r>
            <w:r w:rsidR="001A55F7">
              <w:rPr>
                <w:b/>
                <w:bCs/>
                <w:sz w:val="20"/>
                <w:szCs w:val="20"/>
              </w:rPr>
              <w:t>7</w:t>
            </w:r>
            <w:r>
              <w:rPr>
                <w:b/>
                <w:bCs/>
                <w:sz w:val="20"/>
                <w:szCs w:val="20"/>
              </w:rPr>
              <w:t>.</w:t>
            </w:r>
          </w:p>
          <w:p w14:paraId="66E39EB9" w14:textId="4F6C0118" w:rsidR="00312678" w:rsidRPr="001F31CF" w:rsidRDefault="001F31CF" w:rsidP="001F31CF">
            <w:pPr>
              <w:pStyle w:val="TableParagraph"/>
              <w:kinsoku w:val="0"/>
              <w:overflowPunct w:val="0"/>
              <w:ind w:left="107"/>
              <w:jc w:val="both"/>
              <w:rPr>
                <w:sz w:val="20"/>
                <w:szCs w:val="20"/>
              </w:rPr>
            </w:pPr>
            <w:r w:rsidRPr="00DD4EA0">
              <w:rPr>
                <w:sz w:val="20"/>
                <w:szCs w:val="20"/>
              </w:rPr>
              <w:t>Osiguravanje minimalnog standarda osnovnoškolskog obrazovanja</w:t>
            </w:r>
            <w:r>
              <w:rPr>
                <w:sz w:val="20"/>
                <w:szCs w:val="20"/>
              </w:rPr>
              <w:t>.</w:t>
            </w:r>
          </w:p>
        </w:tc>
      </w:tr>
    </w:tbl>
    <w:p w14:paraId="3A0D482B" w14:textId="77777777" w:rsidR="001F31CF" w:rsidRPr="009E146D" w:rsidRDefault="001F31CF" w:rsidP="009E146D">
      <w:pPr>
        <w:tabs>
          <w:tab w:val="left" w:pos="840"/>
        </w:tabs>
        <w:kinsoku w:val="0"/>
        <w:overflowPunct w:val="0"/>
        <w:spacing w:before="231"/>
        <w:rPr>
          <w:b/>
          <w:bCs/>
        </w:rPr>
      </w:pPr>
    </w:p>
    <w:p w14:paraId="49939A1B" w14:textId="71521DFA" w:rsidR="00312678" w:rsidRDefault="00312678" w:rsidP="00CC686D">
      <w:pPr>
        <w:pStyle w:val="Odlomakpopisa"/>
        <w:numPr>
          <w:ilvl w:val="0"/>
          <w:numId w:val="1"/>
        </w:numPr>
        <w:tabs>
          <w:tab w:val="left" w:pos="840"/>
        </w:tabs>
        <w:kinsoku w:val="0"/>
        <w:overflowPunct w:val="0"/>
        <w:spacing w:before="231"/>
        <w:rPr>
          <w:b/>
          <w:bCs/>
        </w:rPr>
      </w:pPr>
      <w:r>
        <w:rPr>
          <w:b/>
          <w:bCs/>
        </w:rPr>
        <w:t>Procjena i ishodište potrebnih sredstava za aktivnosti/projekte unutar</w:t>
      </w:r>
      <w:r>
        <w:rPr>
          <w:b/>
          <w:bCs/>
          <w:spacing w:val="-12"/>
        </w:rPr>
        <w:t xml:space="preserve"> </w:t>
      </w:r>
      <w:r>
        <w:rPr>
          <w:b/>
          <w:bCs/>
        </w:rPr>
        <w:t>programa</w:t>
      </w:r>
    </w:p>
    <w:p w14:paraId="3356B5BA" w14:textId="77777777" w:rsidR="00CC686D" w:rsidRPr="00CC686D" w:rsidRDefault="00CC686D" w:rsidP="00CC686D">
      <w:pPr>
        <w:tabs>
          <w:tab w:val="left" w:pos="840"/>
        </w:tabs>
        <w:kinsoku w:val="0"/>
        <w:overflowPunct w:val="0"/>
        <w:spacing w:before="231"/>
        <w:rPr>
          <w:b/>
          <w:bCs/>
        </w:rPr>
      </w:pPr>
    </w:p>
    <w:p w14:paraId="17BCD762" w14:textId="4CCF692C" w:rsidR="00312678" w:rsidRDefault="00312678" w:rsidP="008E41D0">
      <w:pPr>
        <w:pStyle w:val="Tijeloteksta"/>
        <w:kinsoku w:val="0"/>
        <w:overflowPunct w:val="0"/>
        <w:spacing w:before="38" w:after="44"/>
        <w:ind w:left="851"/>
      </w:pPr>
      <w:r>
        <w:t>Pregled financijskih sredstava po aktivnostima/projektima unutar programa:</w:t>
      </w:r>
    </w:p>
    <w:p w14:paraId="5DE6C038" w14:textId="77777777" w:rsidR="00312678" w:rsidRDefault="00312678" w:rsidP="00312678">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049"/>
        <w:gridCol w:w="1134"/>
        <w:gridCol w:w="1134"/>
        <w:gridCol w:w="993"/>
        <w:gridCol w:w="992"/>
        <w:gridCol w:w="992"/>
      </w:tblGrid>
      <w:tr w:rsidR="00CE69FC" w14:paraId="2E0C0A7F" w14:textId="77777777" w:rsidTr="004934AB">
        <w:trPr>
          <w:cantSplit/>
          <w:trHeight w:val="563"/>
        </w:trPr>
        <w:tc>
          <w:tcPr>
            <w:tcW w:w="4049" w:type="dxa"/>
            <w:tcBorders>
              <w:top w:val="single" w:sz="4" w:space="0" w:color="000000"/>
              <w:left w:val="single" w:sz="4" w:space="0" w:color="000000"/>
              <w:bottom w:val="single" w:sz="4" w:space="0" w:color="000000"/>
              <w:right w:val="single" w:sz="4" w:space="0" w:color="auto"/>
            </w:tcBorders>
            <w:vAlign w:val="center"/>
          </w:tcPr>
          <w:p w14:paraId="050F5AF9" w14:textId="77777777" w:rsidR="00CE69FC" w:rsidRDefault="00CE69FC" w:rsidP="004934AB">
            <w:pPr>
              <w:pStyle w:val="TableParagraph"/>
              <w:kinsoku w:val="0"/>
              <w:overflowPunct w:val="0"/>
              <w:spacing w:before="53"/>
              <w:ind w:left="443" w:right="438"/>
              <w:jc w:val="center"/>
              <w:rPr>
                <w:sz w:val="20"/>
                <w:szCs w:val="20"/>
              </w:rPr>
            </w:pPr>
            <w:r>
              <w:rPr>
                <w:sz w:val="20"/>
                <w:szCs w:val="20"/>
              </w:rPr>
              <w:t>Naziv aktivnosti/projekta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BC61" w14:textId="77777777" w:rsidR="00CE69FC" w:rsidRDefault="00CE69FC" w:rsidP="004934AB">
            <w:pPr>
              <w:jc w:val="center"/>
              <w:rPr>
                <w:sz w:val="20"/>
                <w:szCs w:val="20"/>
              </w:rPr>
            </w:pPr>
            <w:r>
              <w:rPr>
                <w:sz w:val="20"/>
                <w:szCs w:val="20"/>
              </w:rPr>
              <w:t>Izvršenje 2023.</w:t>
            </w:r>
          </w:p>
        </w:tc>
        <w:tc>
          <w:tcPr>
            <w:tcW w:w="1134" w:type="dxa"/>
            <w:tcBorders>
              <w:top w:val="single" w:sz="4" w:space="0" w:color="000000"/>
              <w:left w:val="single" w:sz="4" w:space="0" w:color="auto"/>
              <w:bottom w:val="single" w:sz="4" w:space="0" w:color="000000"/>
              <w:right w:val="single" w:sz="4" w:space="0" w:color="000000"/>
            </w:tcBorders>
            <w:vAlign w:val="center"/>
          </w:tcPr>
          <w:p w14:paraId="5E44985F" w14:textId="77777777" w:rsidR="00CE69FC" w:rsidRDefault="00CE69FC" w:rsidP="004934AB">
            <w:pPr>
              <w:jc w:val="center"/>
              <w:rPr>
                <w:sz w:val="20"/>
                <w:szCs w:val="20"/>
              </w:rPr>
            </w:pPr>
            <w:r>
              <w:rPr>
                <w:sz w:val="20"/>
                <w:szCs w:val="20"/>
              </w:rPr>
              <w:t xml:space="preserve">Tekući plan </w:t>
            </w:r>
            <w:r w:rsidRPr="00442F82">
              <w:rPr>
                <w:sz w:val="20"/>
                <w:szCs w:val="20"/>
              </w:rPr>
              <w:t>202</w:t>
            </w:r>
            <w:r>
              <w:rPr>
                <w:sz w:val="20"/>
                <w:szCs w:val="20"/>
              </w:rPr>
              <w:t>4</w:t>
            </w:r>
            <w:r w:rsidRPr="00442F82">
              <w:rPr>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14:paraId="08966B20" w14:textId="77777777" w:rsidR="00CE69FC" w:rsidRDefault="00CE69FC" w:rsidP="004934AB">
            <w:pPr>
              <w:jc w:val="center"/>
              <w:rPr>
                <w:sz w:val="20"/>
                <w:szCs w:val="20"/>
              </w:rPr>
            </w:pPr>
            <w:r w:rsidRPr="00442F82">
              <w:rPr>
                <w:sz w:val="20"/>
                <w:szCs w:val="20"/>
              </w:rPr>
              <w:t>Plan</w:t>
            </w:r>
          </w:p>
          <w:p w14:paraId="0D9872B6" w14:textId="77777777" w:rsidR="00CE69FC" w:rsidRPr="00442F82" w:rsidRDefault="00CE69FC" w:rsidP="004934AB">
            <w:pPr>
              <w:jc w:val="center"/>
              <w:rPr>
                <w:sz w:val="20"/>
                <w:szCs w:val="20"/>
              </w:rPr>
            </w:pPr>
            <w:r w:rsidRPr="00442F82">
              <w:rPr>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598E" w14:textId="77777777" w:rsidR="00CE69FC" w:rsidRDefault="00CE69FC" w:rsidP="004934AB">
            <w:pPr>
              <w:jc w:val="center"/>
              <w:rPr>
                <w:sz w:val="20"/>
                <w:szCs w:val="20"/>
              </w:rPr>
            </w:pPr>
            <w:r w:rsidRPr="00442F82">
              <w:rPr>
                <w:sz w:val="20"/>
                <w:szCs w:val="20"/>
              </w:rPr>
              <w:t>Projekcija</w:t>
            </w:r>
          </w:p>
          <w:p w14:paraId="2CF96139" w14:textId="77777777" w:rsidR="00CE69FC" w:rsidRPr="00442F82" w:rsidRDefault="00CE69FC" w:rsidP="004934AB">
            <w:pPr>
              <w:jc w:val="center"/>
              <w:rPr>
                <w:sz w:val="20"/>
                <w:szCs w:val="20"/>
              </w:rPr>
            </w:pPr>
            <w:r w:rsidRPr="00442F82">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89DE" w14:textId="77777777" w:rsidR="00CE69FC" w:rsidRDefault="00CE69FC" w:rsidP="004934AB">
            <w:pPr>
              <w:jc w:val="center"/>
              <w:rPr>
                <w:sz w:val="20"/>
                <w:szCs w:val="20"/>
              </w:rPr>
            </w:pPr>
            <w:r w:rsidRPr="00442F82">
              <w:rPr>
                <w:sz w:val="20"/>
                <w:szCs w:val="20"/>
              </w:rPr>
              <w:t>Projekcija</w:t>
            </w:r>
          </w:p>
          <w:p w14:paraId="669CF265" w14:textId="77777777" w:rsidR="00CE69FC" w:rsidRPr="00442F82" w:rsidRDefault="00CE69FC" w:rsidP="004934AB">
            <w:pPr>
              <w:jc w:val="center"/>
              <w:rPr>
                <w:sz w:val="20"/>
                <w:szCs w:val="20"/>
              </w:rPr>
            </w:pPr>
            <w:r w:rsidRPr="00442F82">
              <w:rPr>
                <w:sz w:val="20"/>
                <w:szCs w:val="20"/>
              </w:rPr>
              <w:t>2027.</w:t>
            </w:r>
          </w:p>
        </w:tc>
      </w:tr>
      <w:tr w:rsidR="00CE69FC" w14:paraId="167249A8" w14:textId="77777777" w:rsidTr="004545A7">
        <w:trPr>
          <w:trHeight w:val="282"/>
        </w:trPr>
        <w:tc>
          <w:tcPr>
            <w:tcW w:w="4049" w:type="dxa"/>
            <w:tcBorders>
              <w:top w:val="single" w:sz="4" w:space="0" w:color="000000"/>
              <w:left w:val="single" w:sz="4" w:space="0" w:color="000000"/>
              <w:bottom w:val="single" w:sz="4" w:space="0" w:color="000000"/>
              <w:right w:val="single" w:sz="4" w:space="0" w:color="000000"/>
            </w:tcBorders>
          </w:tcPr>
          <w:p w14:paraId="1EFB8301" w14:textId="683D0711" w:rsidR="00CE69FC" w:rsidRDefault="00CE69FC" w:rsidP="00CE69FC">
            <w:pPr>
              <w:pStyle w:val="TableParagraph"/>
              <w:kinsoku w:val="0"/>
              <w:overflowPunct w:val="0"/>
              <w:ind w:left="107"/>
              <w:rPr>
                <w:sz w:val="20"/>
                <w:szCs w:val="20"/>
              </w:rPr>
            </w:pPr>
            <w:r>
              <w:rPr>
                <w:sz w:val="20"/>
                <w:szCs w:val="20"/>
              </w:rPr>
              <w:t>540001 Financiranje materijalnih rashoda</w:t>
            </w:r>
          </w:p>
        </w:tc>
        <w:tc>
          <w:tcPr>
            <w:tcW w:w="1134" w:type="dxa"/>
            <w:tcBorders>
              <w:top w:val="single" w:sz="4" w:space="0" w:color="000000"/>
              <w:left w:val="single" w:sz="4" w:space="0" w:color="000000"/>
              <w:bottom w:val="single" w:sz="4" w:space="0" w:color="000000"/>
              <w:right w:val="single" w:sz="4" w:space="0" w:color="auto"/>
            </w:tcBorders>
            <w:vAlign w:val="center"/>
          </w:tcPr>
          <w:p w14:paraId="31DD812D" w14:textId="12807C82" w:rsidR="00CE69FC" w:rsidRDefault="00CE69FC" w:rsidP="00CE69FC">
            <w:pPr>
              <w:pStyle w:val="TableParagraph"/>
              <w:kinsoku w:val="0"/>
              <w:overflowPunct w:val="0"/>
              <w:jc w:val="right"/>
              <w:rPr>
                <w:sz w:val="20"/>
                <w:szCs w:val="20"/>
              </w:rPr>
            </w:pPr>
            <w:r>
              <w:rPr>
                <w:sz w:val="20"/>
                <w:szCs w:val="20"/>
              </w:rPr>
              <w:t>88.000</w:t>
            </w:r>
          </w:p>
        </w:tc>
        <w:tc>
          <w:tcPr>
            <w:tcW w:w="1134" w:type="dxa"/>
            <w:tcBorders>
              <w:top w:val="single" w:sz="4" w:space="0" w:color="000000"/>
              <w:left w:val="single" w:sz="4" w:space="0" w:color="auto"/>
              <w:bottom w:val="single" w:sz="4" w:space="0" w:color="000000"/>
              <w:right w:val="single" w:sz="4" w:space="0" w:color="000000"/>
            </w:tcBorders>
            <w:vAlign w:val="center"/>
          </w:tcPr>
          <w:p w14:paraId="19B15D96" w14:textId="53AC88D1" w:rsidR="00CE69FC" w:rsidRDefault="00CE69FC" w:rsidP="00CE69FC">
            <w:pPr>
              <w:pStyle w:val="TableParagraph"/>
              <w:kinsoku w:val="0"/>
              <w:overflowPunct w:val="0"/>
              <w:jc w:val="right"/>
              <w:rPr>
                <w:sz w:val="20"/>
                <w:szCs w:val="20"/>
              </w:rPr>
            </w:pPr>
            <w:r>
              <w:rPr>
                <w:sz w:val="20"/>
                <w:szCs w:val="20"/>
              </w:rPr>
              <w:t>88.000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4600CD9" w14:textId="121B88EE" w:rsidR="00CE69FC" w:rsidRDefault="00CE69FC" w:rsidP="00CE69FC">
            <w:pPr>
              <w:pStyle w:val="TableParagraph"/>
              <w:kinsoku w:val="0"/>
              <w:overflowPunct w:val="0"/>
              <w:jc w:val="right"/>
              <w:rPr>
                <w:sz w:val="20"/>
                <w:szCs w:val="20"/>
              </w:rPr>
            </w:pPr>
            <w:r>
              <w:rPr>
                <w:sz w:val="20"/>
                <w:szCs w:val="20"/>
              </w:rPr>
              <w:t>88.000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3D9B401" w14:textId="116D50F6" w:rsidR="00CE69FC" w:rsidRDefault="00CE69FC" w:rsidP="00CE69FC">
            <w:pPr>
              <w:pStyle w:val="TableParagraph"/>
              <w:kinsoku w:val="0"/>
              <w:overflowPunct w:val="0"/>
              <w:jc w:val="right"/>
              <w:rPr>
                <w:sz w:val="20"/>
                <w:szCs w:val="20"/>
              </w:rPr>
            </w:pPr>
            <w:r>
              <w:rPr>
                <w:sz w:val="20"/>
                <w:szCs w:val="20"/>
              </w:rPr>
              <w:t>88.000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1DB55AB" w14:textId="2A7FB6E8" w:rsidR="00CE69FC" w:rsidRDefault="00CE69FC" w:rsidP="00CE69FC">
            <w:pPr>
              <w:pStyle w:val="TableParagraph"/>
              <w:kinsoku w:val="0"/>
              <w:overflowPunct w:val="0"/>
              <w:jc w:val="right"/>
              <w:rPr>
                <w:sz w:val="20"/>
                <w:szCs w:val="20"/>
              </w:rPr>
            </w:pPr>
            <w:r>
              <w:rPr>
                <w:sz w:val="20"/>
                <w:szCs w:val="20"/>
              </w:rPr>
              <w:t>88.000</w:t>
            </w:r>
          </w:p>
        </w:tc>
      </w:tr>
      <w:tr w:rsidR="00CE69FC" w14:paraId="213E845A" w14:textId="77777777" w:rsidTr="00844BC7">
        <w:trPr>
          <w:trHeight w:val="282"/>
        </w:trPr>
        <w:tc>
          <w:tcPr>
            <w:tcW w:w="4049" w:type="dxa"/>
            <w:tcBorders>
              <w:top w:val="single" w:sz="4" w:space="0" w:color="000000"/>
              <w:left w:val="single" w:sz="4" w:space="0" w:color="000000"/>
              <w:bottom w:val="single" w:sz="4" w:space="0" w:color="000000"/>
              <w:right w:val="single" w:sz="4" w:space="0" w:color="000000"/>
            </w:tcBorders>
          </w:tcPr>
          <w:p w14:paraId="39805EEA" w14:textId="08451416" w:rsidR="00CE69FC" w:rsidRDefault="00CE69FC" w:rsidP="00CE69FC">
            <w:pPr>
              <w:pStyle w:val="TableParagraph"/>
              <w:kinsoku w:val="0"/>
              <w:overflowPunct w:val="0"/>
              <w:ind w:left="107"/>
              <w:rPr>
                <w:sz w:val="20"/>
                <w:szCs w:val="20"/>
              </w:rPr>
            </w:pPr>
            <w:r>
              <w:rPr>
                <w:sz w:val="20"/>
                <w:szCs w:val="20"/>
              </w:rPr>
              <w:t>540003 Održavanje i opremanje OŠ</w:t>
            </w:r>
          </w:p>
        </w:tc>
        <w:tc>
          <w:tcPr>
            <w:tcW w:w="1134" w:type="dxa"/>
            <w:tcBorders>
              <w:top w:val="single" w:sz="4" w:space="0" w:color="000000"/>
              <w:left w:val="single" w:sz="4" w:space="0" w:color="000000"/>
              <w:bottom w:val="single" w:sz="4" w:space="0" w:color="000000"/>
              <w:right w:val="single" w:sz="4" w:space="0" w:color="auto"/>
            </w:tcBorders>
            <w:vAlign w:val="center"/>
          </w:tcPr>
          <w:p w14:paraId="0CC60948" w14:textId="00E617DE" w:rsidR="00CE69FC" w:rsidRDefault="00CE69FC" w:rsidP="00CE69FC">
            <w:pPr>
              <w:pStyle w:val="TableParagraph"/>
              <w:kinsoku w:val="0"/>
              <w:overflowPunct w:val="0"/>
              <w:jc w:val="right"/>
              <w:rPr>
                <w:sz w:val="20"/>
                <w:szCs w:val="20"/>
              </w:rPr>
            </w:pPr>
            <w:r>
              <w:rPr>
                <w:sz w:val="20"/>
                <w:szCs w:val="20"/>
              </w:rPr>
              <w:t>15.000</w:t>
            </w:r>
          </w:p>
        </w:tc>
        <w:tc>
          <w:tcPr>
            <w:tcW w:w="1134" w:type="dxa"/>
            <w:tcBorders>
              <w:top w:val="single" w:sz="4" w:space="0" w:color="000000"/>
              <w:left w:val="single" w:sz="4" w:space="0" w:color="auto"/>
              <w:bottom w:val="single" w:sz="4" w:space="0" w:color="000000"/>
              <w:right w:val="single" w:sz="4" w:space="0" w:color="000000"/>
            </w:tcBorders>
            <w:vAlign w:val="center"/>
          </w:tcPr>
          <w:p w14:paraId="245ED391" w14:textId="56145F9C" w:rsidR="00CE69FC" w:rsidRDefault="00CE69FC" w:rsidP="00CE69FC">
            <w:pPr>
              <w:pStyle w:val="TableParagraph"/>
              <w:kinsoku w:val="0"/>
              <w:overflowPunct w:val="0"/>
              <w:jc w:val="right"/>
              <w:rPr>
                <w:sz w:val="20"/>
                <w:szCs w:val="20"/>
              </w:rPr>
            </w:pPr>
            <w:r>
              <w:rPr>
                <w:sz w:val="20"/>
                <w:szCs w:val="20"/>
              </w:rPr>
              <w:t>45.000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4E7354B" w14:textId="0CC23619" w:rsidR="00CE69FC" w:rsidRPr="00C400A2" w:rsidRDefault="00CE69FC" w:rsidP="00CE69FC">
            <w:pPr>
              <w:pStyle w:val="TableParagraph"/>
              <w:kinsoku w:val="0"/>
              <w:overflowPunct w:val="0"/>
              <w:jc w:val="right"/>
              <w:rPr>
                <w:sz w:val="20"/>
                <w:szCs w:val="20"/>
              </w:rPr>
            </w:pPr>
            <w:r>
              <w:rPr>
                <w:sz w:val="20"/>
                <w:szCs w:val="20"/>
              </w:rPr>
              <w:t>41.000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F4735D" w14:textId="2D05C434" w:rsidR="00CE69FC" w:rsidRPr="00C400A2" w:rsidRDefault="00CE69FC" w:rsidP="00CE69FC">
            <w:pPr>
              <w:pStyle w:val="TableParagraph"/>
              <w:kinsoku w:val="0"/>
              <w:overflowPunct w:val="0"/>
              <w:jc w:val="right"/>
              <w:rPr>
                <w:sz w:val="20"/>
                <w:szCs w:val="20"/>
              </w:rPr>
            </w:pPr>
            <w:r>
              <w:rPr>
                <w:sz w:val="20"/>
                <w:szCs w:val="20"/>
              </w:rPr>
              <w:t>41.000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0FA6698" w14:textId="5144C8D8" w:rsidR="00CE69FC" w:rsidRPr="00C400A2" w:rsidRDefault="00CE69FC" w:rsidP="00CE69FC">
            <w:pPr>
              <w:pStyle w:val="TableParagraph"/>
              <w:kinsoku w:val="0"/>
              <w:overflowPunct w:val="0"/>
              <w:jc w:val="right"/>
              <w:rPr>
                <w:sz w:val="20"/>
                <w:szCs w:val="20"/>
              </w:rPr>
            </w:pPr>
            <w:r>
              <w:rPr>
                <w:sz w:val="20"/>
                <w:szCs w:val="20"/>
              </w:rPr>
              <w:t>41.000</w:t>
            </w:r>
          </w:p>
        </w:tc>
      </w:tr>
      <w:tr w:rsidR="00E868A4" w14:paraId="0E7474EB" w14:textId="77777777" w:rsidTr="00844BC7">
        <w:trPr>
          <w:trHeight w:val="282"/>
        </w:trPr>
        <w:tc>
          <w:tcPr>
            <w:tcW w:w="4049" w:type="dxa"/>
            <w:tcBorders>
              <w:top w:val="single" w:sz="4" w:space="0" w:color="000000"/>
              <w:left w:val="single" w:sz="4" w:space="0" w:color="000000"/>
              <w:bottom w:val="single" w:sz="4" w:space="0" w:color="000000"/>
            </w:tcBorders>
          </w:tcPr>
          <w:p w14:paraId="420237C6" w14:textId="77777777" w:rsidR="00E868A4" w:rsidRDefault="00E868A4" w:rsidP="00CE69FC">
            <w:pPr>
              <w:pStyle w:val="TableParagraph"/>
              <w:kinsoku w:val="0"/>
              <w:overflowPunct w:val="0"/>
              <w:ind w:left="107"/>
              <w:rPr>
                <w:sz w:val="20"/>
                <w:szCs w:val="20"/>
              </w:rPr>
            </w:pPr>
          </w:p>
        </w:tc>
        <w:tc>
          <w:tcPr>
            <w:tcW w:w="1134" w:type="dxa"/>
            <w:tcBorders>
              <w:top w:val="single" w:sz="4" w:space="0" w:color="000000"/>
              <w:bottom w:val="single" w:sz="4" w:space="0" w:color="000000"/>
            </w:tcBorders>
            <w:vAlign w:val="center"/>
          </w:tcPr>
          <w:p w14:paraId="6A227454" w14:textId="77777777" w:rsidR="00E868A4" w:rsidRDefault="00E868A4" w:rsidP="00CE69FC">
            <w:pPr>
              <w:pStyle w:val="TableParagraph"/>
              <w:kinsoku w:val="0"/>
              <w:overflowPunct w:val="0"/>
              <w:jc w:val="right"/>
              <w:rPr>
                <w:sz w:val="20"/>
                <w:szCs w:val="20"/>
              </w:rPr>
            </w:pPr>
          </w:p>
        </w:tc>
        <w:tc>
          <w:tcPr>
            <w:tcW w:w="1134" w:type="dxa"/>
            <w:tcBorders>
              <w:top w:val="single" w:sz="4" w:space="0" w:color="000000"/>
              <w:bottom w:val="single" w:sz="4" w:space="0" w:color="000000"/>
            </w:tcBorders>
            <w:vAlign w:val="center"/>
          </w:tcPr>
          <w:p w14:paraId="46D5ACB5" w14:textId="77777777" w:rsidR="00E868A4" w:rsidRDefault="00E868A4" w:rsidP="00CE69FC">
            <w:pPr>
              <w:pStyle w:val="TableParagraph"/>
              <w:kinsoku w:val="0"/>
              <w:overflowPunct w:val="0"/>
              <w:jc w:val="right"/>
              <w:rPr>
                <w:sz w:val="20"/>
                <w:szCs w:val="20"/>
              </w:rPr>
            </w:pPr>
          </w:p>
        </w:tc>
        <w:tc>
          <w:tcPr>
            <w:tcW w:w="993" w:type="dxa"/>
            <w:tcBorders>
              <w:top w:val="single" w:sz="4" w:space="0" w:color="000000"/>
              <w:bottom w:val="single" w:sz="4" w:space="0" w:color="000000"/>
            </w:tcBorders>
            <w:tcMar>
              <w:right w:w="113" w:type="dxa"/>
            </w:tcMar>
            <w:vAlign w:val="center"/>
          </w:tcPr>
          <w:p w14:paraId="0E4F6EB4" w14:textId="77777777" w:rsidR="00E868A4" w:rsidRDefault="00E868A4" w:rsidP="00CE69FC">
            <w:pPr>
              <w:pStyle w:val="TableParagraph"/>
              <w:kinsoku w:val="0"/>
              <w:overflowPunct w:val="0"/>
              <w:jc w:val="right"/>
              <w:rPr>
                <w:sz w:val="20"/>
                <w:szCs w:val="20"/>
              </w:rPr>
            </w:pPr>
          </w:p>
        </w:tc>
        <w:tc>
          <w:tcPr>
            <w:tcW w:w="992" w:type="dxa"/>
            <w:tcBorders>
              <w:top w:val="single" w:sz="4" w:space="0" w:color="000000"/>
              <w:bottom w:val="single" w:sz="4" w:space="0" w:color="000000"/>
            </w:tcBorders>
            <w:tcMar>
              <w:right w:w="113" w:type="dxa"/>
            </w:tcMar>
            <w:vAlign w:val="center"/>
          </w:tcPr>
          <w:p w14:paraId="1856A5CB" w14:textId="77777777" w:rsidR="00E868A4" w:rsidRDefault="00E868A4" w:rsidP="00CE69FC">
            <w:pPr>
              <w:pStyle w:val="TableParagraph"/>
              <w:kinsoku w:val="0"/>
              <w:overflowPunct w:val="0"/>
              <w:jc w:val="right"/>
              <w:rPr>
                <w:sz w:val="20"/>
                <w:szCs w:val="20"/>
              </w:rPr>
            </w:pPr>
          </w:p>
        </w:tc>
        <w:tc>
          <w:tcPr>
            <w:tcW w:w="992" w:type="dxa"/>
            <w:tcBorders>
              <w:top w:val="single" w:sz="4" w:space="0" w:color="000000"/>
              <w:bottom w:val="single" w:sz="4" w:space="0" w:color="000000"/>
              <w:right w:val="single" w:sz="4" w:space="0" w:color="000000"/>
            </w:tcBorders>
            <w:tcMar>
              <w:right w:w="113" w:type="dxa"/>
            </w:tcMar>
            <w:vAlign w:val="center"/>
          </w:tcPr>
          <w:p w14:paraId="4F230B47" w14:textId="77777777" w:rsidR="00E868A4" w:rsidRDefault="00E868A4" w:rsidP="00CE69FC">
            <w:pPr>
              <w:pStyle w:val="TableParagraph"/>
              <w:kinsoku w:val="0"/>
              <w:overflowPunct w:val="0"/>
              <w:jc w:val="right"/>
              <w:rPr>
                <w:sz w:val="20"/>
                <w:szCs w:val="20"/>
              </w:rPr>
            </w:pPr>
          </w:p>
        </w:tc>
      </w:tr>
      <w:tr w:rsidR="00CE69FC" w14:paraId="1F1A80CB"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5362D9D9" w14:textId="77777777" w:rsidR="00CE69FC" w:rsidRDefault="00CE69FC" w:rsidP="00CE69FC">
            <w:pPr>
              <w:pStyle w:val="TableParagraph"/>
              <w:kinsoku w:val="0"/>
              <w:overflowPunct w:val="0"/>
              <w:ind w:left="107"/>
              <w:rPr>
                <w:sz w:val="20"/>
                <w:szCs w:val="20"/>
              </w:rPr>
            </w:pPr>
            <w:r>
              <w:rPr>
                <w:sz w:val="20"/>
                <w:szCs w:val="20"/>
              </w:rPr>
              <w:t>Ukupno program:</w:t>
            </w:r>
          </w:p>
        </w:tc>
        <w:tc>
          <w:tcPr>
            <w:tcW w:w="1134" w:type="dxa"/>
            <w:tcBorders>
              <w:top w:val="single" w:sz="4" w:space="0" w:color="000000"/>
              <w:left w:val="single" w:sz="4" w:space="0" w:color="000000"/>
              <w:bottom w:val="single" w:sz="4" w:space="0" w:color="000000"/>
              <w:right w:val="single" w:sz="4" w:space="0" w:color="auto"/>
            </w:tcBorders>
            <w:vAlign w:val="center"/>
          </w:tcPr>
          <w:p w14:paraId="124C3B3E" w14:textId="133AF156" w:rsidR="00CE69FC" w:rsidRDefault="00CE69FC" w:rsidP="00CE69FC">
            <w:pPr>
              <w:pStyle w:val="TableParagraph"/>
              <w:kinsoku w:val="0"/>
              <w:overflowPunct w:val="0"/>
              <w:jc w:val="right"/>
              <w:rPr>
                <w:sz w:val="20"/>
                <w:szCs w:val="20"/>
              </w:rPr>
            </w:pPr>
            <w:r>
              <w:rPr>
                <w:sz w:val="20"/>
                <w:szCs w:val="20"/>
              </w:rPr>
              <w:t>103.000</w:t>
            </w:r>
          </w:p>
        </w:tc>
        <w:tc>
          <w:tcPr>
            <w:tcW w:w="1134" w:type="dxa"/>
            <w:tcBorders>
              <w:top w:val="single" w:sz="4" w:space="0" w:color="000000"/>
              <w:left w:val="single" w:sz="4" w:space="0" w:color="auto"/>
              <w:bottom w:val="single" w:sz="4" w:space="0" w:color="000000"/>
              <w:right w:val="single" w:sz="4" w:space="0" w:color="000000"/>
            </w:tcBorders>
            <w:vAlign w:val="center"/>
          </w:tcPr>
          <w:p w14:paraId="11897219" w14:textId="38856E42" w:rsidR="00CE69FC" w:rsidRDefault="00CE69FC" w:rsidP="00CE69FC">
            <w:pPr>
              <w:pStyle w:val="TableParagraph"/>
              <w:kinsoku w:val="0"/>
              <w:overflowPunct w:val="0"/>
              <w:jc w:val="right"/>
              <w:rPr>
                <w:sz w:val="20"/>
                <w:szCs w:val="20"/>
              </w:rPr>
            </w:pPr>
            <w:r>
              <w:rPr>
                <w:sz w:val="20"/>
                <w:szCs w:val="20"/>
              </w:rPr>
              <w:t>133.000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EAE1E0" w14:textId="5311BF78" w:rsidR="00CE69FC" w:rsidRDefault="00CE69FC" w:rsidP="00CE69FC">
            <w:pPr>
              <w:pStyle w:val="TableParagraph"/>
              <w:kinsoku w:val="0"/>
              <w:overflowPunct w:val="0"/>
              <w:jc w:val="right"/>
              <w:rPr>
                <w:sz w:val="20"/>
                <w:szCs w:val="20"/>
              </w:rPr>
            </w:pPr>
            <w:r>
              <w:rPr>
                <w:sz w:val="20"/>
                <w:szCs w:val="20"/>
              </w:rPr>
              <w:t>129.000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DE84271" w14:textId="3CD29866" w:rsidR="00CE69FC" w:rsidRDefault="00CE69FC" w:rsidP="00CE69FC">
            <w:pPr>
              <w:pStyle w:val="TableParagraph"/>
              <w:kinsoku w:val="0"/>
              <w:overflowPunct w:val="0"/>
              <w:jc w:val="right"/>
              <w:rPr>
                <w:sz w:val="20"/>
                <w:szCs w:val="20"/>
              </w:rPr>
            </w:pPr>
            <w:r>
              <w:rPr>
                <w:sz w:val="20"/>
                <w:szCs w:val="20"/>
              </w:rPr>
              <w:t>129.000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249AA63" w14:textId="762D665B" w:rsidR="00CE69FC" w:rsidRDefault="00CE69FC" w:rsidP="00CE69FC">
            <w:pPr>
              <w:pStyle w:val="TableParagraph"/>
              <w:kinsoku w:val="0"/>
              <w:overflowPunct w:val="0"/>
              <w:jc w:val="right"/>
              <w:rPr>
                <w:sz w:val="20"/>
                <w:szCs w:val="20"/>
              </w:rPr>
            </w:pPr>
            <w:r>
              <w:rPr>
                <w:sz w:val="20"/>
                <w:szCs w:val="20"/>
              </w:rPr>
              <w:t>129.000</w:t>
            </w:r>
          </w:p>
        </w:tc>
      </w:tr>
    </w:tbl>
    <w:p w14:paraId="78690C91" w14:textId="77777777" w:rsidR="00312678" w:rsidRDefault="00312678" w:rsidP="00312678">
      <w:pPr>
        <w:tabs>
          <w:tab w:val="left" w:pos="840"/>
        </w:tabs>
        <w:kinsoku w:val="0"/>
        <w:overflowPunct w:val="0"/>
      </w:pPr>
    </w:p>
    <w:p w14:paraId="09E500E5" w14:textId="77777777" w:rsidR="009854D1" w:rsidRDefault="009854D1" w:rsidP="00312678">
      <w:pPr>
        <w:tabs>
          <w:tab w:val="left" w:pos="840"/>
        </w:tabs>
        <w:kinsoku w:val="0"/>
        <w:overflowPunct w:val="0"/>
      </w:pPr>
    </w:p>
    <w:p w14:paraId="504954DD" w14:textId="28498125" w:rsidR="001F31CF" w:rsidRPr="001F31CF" w:rsidRDefault="00312678" w:rsidP="001F31CF">
      <w:pPr>
        <w:tabs>
          <w:tab w:val="left" w:pos="840"/>
        </w:tabs>
        <w:kinsoku w:val="0"/>
        <w:overflowPunct w:val="0"/>
        <w:ind w:left="851"/>
        <w:rPr>
          <w:sz w:val="24"/>
          <w:szCs w:val="24"/>
        </w:rPr>
      </w:pPr>
      <w:r w:rsidRPr="00634F50">
        <w:rPr>
          <w:sz w:val="24"/>
          <w:szCs w:val="24"/>
        </w:rPr>
        <w:t>U nastavku se za svaku aktivnost/projekt daje obrazloženje i definiraju pokazatelji</w:t>
      </w:r>
      <w:r w:rsidRPr="00634F50">
        <w:rPr>
          <w:spacing w:val="-15"/>
          <w:sz w:val="24"/>
          <w:szCs w:val="24"/>
        </w:rPr>
        <w:t xml:space="preserve"> </w:t>
      </w:r>
      <w:r w:rsidRPr="00634F50">
        <w:rPr>
          <w:sz w:val="24"/>
          <w:szCs w:val="24"/>
        </w:rPr>
        <w:t>rezultata:</w:t>
      </w:r>
    </w:p>
    <w:p w14:paraId="227100FB" w14:textId="77777777" w:rsidR="00C1411C" w:rsidRDefault="00C1411C" w:rsidP="00312678">
      <w:pPr>
        <w:tabs>
          <w:tab w:val="left" w:pos="840"/>
        </w:tabs>
        <w:kinsoku w:val="0"/>
        <w:overflowPunct w:val="0"/>
      </w:pPr>
    </w:p>
    <w:p w14:paraId="6DBB2168" w14:textId="77777777" w:rsidR="00C1411C" w:rsidRDefault="00C1411C" w:rsidP="00312678">
      <w:pPr>
        <w:tabs>
          <w:tab w:val="left" w:pos="840"/>
        </w:tabs>
        <w:kinsoku w:val="0"/>
        <w:overflowPunct w:val="0"/>
      </w:pPr>
    </w:p>
    <w:p w14:paraId="1F0875CC" w14:textId="77777777" w:rsidR="00C1411C" w:rsidRDefault="00C1411C" w:rsidP="00312678">
      <w:pPr>
        <w:tabs>
          <w:tab w:val="left" w:pos="840"/>
        </w:tabs>
        <w:kinsoku w:val="0"/>
        <w:overflowPunct w:val="0"/>
      </w:pPr>
    </w:p>
    <w:p w14:paraId="5211E121" w14:textId="77777777" w:rsidR="00C1411C" w:rsidRDefault="00C1411C" w:rsidP="00312678">
      <w:pPr>
        <w:tabs>
          <w:tab w:val="left" w:pos="840"/>
        </w:tabs>
        <w:kinsoku w:val="0"/>
        <w:overflowPunct w:val="0"/>
      </w:pPr>
    </w:p>
    <w:p w14:paraId="1A7575F4" w14:textId="77777777" w:rsidR="00C1411C" w:rsidRDefault="00C1411C" w:rsidP="00312678">
      <w:pPr>
        <w:tabs>
          <w:tab w:val="left" w:pos="840"/>
        </w:tabs>
        <w:kinsoku w:val="0"/>
        <w:overflowPunct w:val="0"/>
      </w:pPr>
    </w:p>
    <w:p w14:paraId="4C213FF9" w14:textId="77777777" w:rsidR="009854D1" w:rsidRDefault="009854D1" w:rsidP="00312678">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12678" w14:paraId="22AC96AE"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1F23276F" w14:textId="69E7C05C" w:rsidR="00312678" w:rsidRDefault="00312678" w:rsidP="00465479">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w:t>
            </w:r>
            <w:r w:rsidR="008226AD">
              <w:rPr>
                <w:sz w:val="20"/>
                <w:szCs w:val="20"/>
              </w:rPr>
              <w:t>4</w:t>
            </w:r>
            <w:r>
              <w:rPr>
                <w:sz w:val="20"/>
                <w:szCs w:val="20"/>
              </w:rPr>
              <w:t xml:space="preserve">0001 </w:t>
            </w:r>
            <w:r w:rsidR="008226AD">
              <w:rPr>
                <w:sz w:val="20"/>
                <w:szCs w:val="20"/>
              </w:rPr>
              <w:t>Financiranje materijalnih rashoda</w:t>
            </w:r>
          </w:p>
        </w:tc>
      </w:tr>
      <w:tr w:rsidR="00312678" w14:paraId="1E9198CF" w14:textId="77777777" w:rsidTr="00FE7F3B">
        <w:tc>
          <w:tcPr>
            <w:tcW w:w="9228" w:type="dxa"/>
            <w:tcBorders>
              <w:top w:val="single" w:sz="4" w:space="0" w:color="000000"/>
              <w:left w:val="single" w:sz="4" w:space="0" w:color="000000"/>
              <w:bottom w:val="single" w:sz="4" w:space="0" w:color="000000"/>
              <w:right w:val="single" w:sz="4" w:space="0" w:color="000000"/>
            </w:tcBorders>
          </w:tcPr>
          <w:p w14:paraId="521D6461" w14:textId="77777777" w:rsidR="00312678" w:rsidRDefault="00312678" w:rsidP="00465479">
            <w:pPr>
              <w:pStyle w:val="TableParagraph"/>
              <w:kinsoku w:val="0"/>
              <w:overflowPunct w:val="0"/>
              <w:ind w:left="107"/>
              <w:jc w:val="both"/>
              <w:rPr>
                <w:sz w:val="20"/>
                <w:szCs w:val="20"/>
              </w:rPr>
            </w:pPr>
            <w:r>
              <w:rPr>
                <w:sz w:val="20"/>
                <w:szCs w:val="20"/>
              </w:rPr>
              <w:t>Obrazloženje aktivnosti/projekta:</w:t>
            </w:r>
          </w:p>
          <w:p w14:paraId="4F1A37A6" w14:textId="77777777" w:rsidR="00FE7F3B" w:rsidRDefault="00FE7F3B" w:rsidP="00FE7F3B">
            <w:pPr>
              <w:pStyle w:val="TableParagraph"/>
              <w:kinsoku w:val="0"/>
              <w:overflowPunct w:val="0"/>
              <w:ind w:left="107"/>
              <w:jc w:val="both"/>
              <w:rPr>
                <w:sz w:val="20"/>
                <w:szCs w:val="20"/>
              </w:rPr>
            </w:pPr>
            <w:r w:rsidRPr="00FE7F3B">
              <w:rPr>
                <w:sz w:val="20"/>
                <w:szCs w:val="20"/>
              </w:rPr>
              <w:t>Od 2002. godine Odlukom Vlade Republike Hrvatske prenesena su osnivačka</w:t>
            </w:r>
            <w:r>
              <w:rPr>
                <w:sz w:val="20"/>
                <w:szCs w:val="20"/>
              </w:rPr>
              <w:t xml:space="preserve"> </w:t>
            </w:r>
            <w:r w:rsidRPr="00FE7F3B">
              <w:rPr>
                <w:sz w:val="20"/>
                <w:szCs w:val="20"/>
              </w:rPr>
              <w:t>prava nad osam osnovnih škola na</w:t>
            </w:r>
            <w:r>
              <w:rPr>
                <w:sz w:val="20"/>
                <w:szCs w:val="20"/>
              </w:rPr>
              <w:t xml:space="preserve"> </w:t>
            </w:r>
            <w:r w:rsidRPr="00FE7F3B">
              <w:rPr>
                <w:sz w:val="20"/>
                <w:szCs w:val="20"/>
              </w:rPr>
              <w:t>Grad Varaždin. Time je preuzeta obveza financiranja</w:t>
            </w:r>
            <w:r>
              <w:rPr>
                <w:sz w:val="20"/>
                <w:szCs w:val="20"/>
              </w:rPr>
              <w:t xml:space="preserve"> </w:t>
            </w:r>
            <w:r w:rsidRPr="00FE7F3B">
              <w:rPr>
                <w:sz w:val="20"/>
                <w:szCs w:val="20"/>
              </w:rPr>
              <w:t>decentraliziranih funkcija osnovnog školstva odnosno</w:t>
            </w:r>
            <w:r>
              <w:rPr>
                <w:sz w:val="20"/>
                <w:szCs w:val="20"/>
              </w:rPr>
              <w:t xml:space="preserve"> </w:t>
            </w:r>
            <w:r w:rsidRPr="00FE7F3B">
              <w:rPr>
                <w:sz w:val="20"/>
                <w:szCs w:val="20"/>
              </w:rPr>
              <w:t>obveza pokrića materijalnih</w:t>
            </w:r>
            <w:r>
              <w:rPr>
                <w:sz w:val="20"/>
                <w:szCs w:val="20"/>
              </w:rPr>
              <w:t xml:space="preserve"> i financijskih rashoda škole, a koji se odnose na: </w:t>
            </w:r>
            <w:r w:rsidRPr="00FE7F3B">
              <w:rPr>
                <w:sz w:val="20"/>
                <w:szCs w:val="20"/>
              </w:rPr>
              <w:t>službena putovanja, stručno usavršavanje zaposlenika, uredski materijal, materijal i sirovine, energija, materijal i dijelovi za tekuće i investicijsko održavanje, sitni inventar, službena, radna i zaštitna odjeća i obuća, usluge tekućeg i investicijskog održavanja, usluge promidžbe i informiranja, usluge telefona, pošte i prijevoza, komunalne usluge, zakupnine i najamnine, zdravstvene i veterinarske usluge, intelektualne usluge, računalne usluge, ostale usluge, premije osiguranja, reprezentacija, članarine i norme, pristojbe i naknade, ostali nespomenuti rashodi poslovanja, bankarske usluge, zatezne kamate.</w:t>
            </w:r>
          </w:p>
          <w:p w14:paraId="65FA01D3" w14:textId="77777777" w:rsidR="007D32D9" w:rsidRDefault="007D32D9" w:rsidP="007D32D9">
            <w:pPr>
              <w:pStyle w:val="TableParagraph"/>
              <w:kinsoku w:val="0"/>
              <w:overflowPunct w:val="0"/>
              <w:ind w:left="107"/>
              <w:jc w:val="both"/>
              <w:rPr>
                <w:sz w:val="20"/>
                <w:szCs w:val="20"/>
              </w:rPr>
            </w:pPr>
            <w:r>
              <w:rPr>
                <w:sz w:val="20"/>
                <w:szCs w:val="20"/>
              </w:rPr>
              <w:t>Iznos planiranih sredstava decentralizacije za 2025. god. za provođenje aktivnosti jednak je iznosu iz prethodne godine. Također su u istom iznosu izvršene projekcije za 2026. i 2027. godinu.</w:t>
            </w:r>
          </w:p>
          <w:p w14:paraId="420E0411" w14:textId="77777777" w:rsidR="009854D1" w:rsidRDefault="009854D1" w:rsidP="007D32D9">
            <w:pPr>
              <w:pStyle w:val="TableParagraph"/>
              <w:kinsoku w:val="0"/>
              <w:overflowPunct w:val="0"/>
              <w:ind w:left="107"/>
              <w:jc w:val="both"/>
              <w:rPr>
                <w:sz w:val="20"/>
                <w:szCs w:val="20"/>
              </w:rPr>
            </w:pPr>
          </w:p>
          <w:p w14:paraId="502E62D0" w14:textId="32A01337" w:rsidR="007D32D9" w:rsidRDefault="007D32D9" w:rsidP="007D32D9">
            <w:pPr>
              <w:pStyle w:val="TableParagraph"/>
              <w:kinsoku w:val="0"/>
              <w:overflowPunct w:val="0"/>
              <w:ind w:left="107"/>
              <w:jc w:val="both"/>
              <w:rPr>
                <w:sz w:val="20"/>
                <w:szCs w:val="20"/>
              </w:rPr>
            </w:pPr>
            <w:r>
              <w:rPr>
                <w:sz w:val="20"/>
                <w:szCs w:val="20"/>
              </w:rPr>
              <w:t>Procijenjeni iznos stvarno potrebnih sredstava za provođenje zakonskog minimalnog standarda osnovnog školstva veći je za 57.500 € te bi se isti trebao osigurati izmjenama i dopunama plana iz drugih izvora.</w:t>
            </w:r>
            <w:r w:rsidR="007D0863">
              <w:rPr>
                <w:sz w:val="20"/>
                <w:szCs w:val="20"/>
              </w:rPr>
              <w:t xml:space="preserve"> Ukupan procijenjeni iznos veći je u odnosu na prethodnu godinu, između ostalo</w:t>
            </w:r>
            <w:r w:rsidR="00E01381">
              <w:rPr>
                <w:sz w:val="20"/>
                <w:szCs w:val="20"/>
              </w:rPr>
              <w:t xml:space="preserve">g, zbog povećanja planiranog iznosa rashoda za energiju </w:t>
            </w:r>
            <w:r w:rsidR="00E01381" w:rsidRPr="00E01381">
              <w:rPr>
                <w:sz w:val="20"/>
                <w:szCs w:val="20"/>
              </w:rPr>
              <w:t>zbog najavljenog smanjenja subvencija Vlade RH u iznosu cca. 15% u odnosu na planirani iznos za 2024. god</w:t>
            </w:r>
            <w:r w:rsidR="00E01381">
              <w:rPr>
                <w:sz w:val="20"/>
                <w:szCs w:val="20"/>
              </w:rPr>
              <w:t>inu. Također su se u 2024. godini rashodi za energiju najvećim dijelom financirali iz dodatnih sredstava osnivača u okviru aktivnosti 550014. U prijedlogu ovog financijskog plana, prema uputi nadležnog upravnog odjela osnivača, nisu planirana dodatna sredstva.</w:t>
            </w:r>
          </w:p>
        </w:tc>
      </w:tr>
    </w:tbl>
    <w:p w14:paraId="67E19E1A" w14:textId="77777777" w:rsidR="009854D1" w:rsidRDefault="009854D1" w:rsidP="00312678">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276"/>
      </w:tblGrid>
      <w:tr w:rsidR="00111297" w14:paraId="2E6CF0C1" w14:textId="77777777" w:rsidTr="00BA74CB">
        <w:tc>
          <w:tcPr>
            <w:tcW w:w="1433" w:type="dxa"/>
            <w:tcBorders>
              <w:top w:val="single" w:sz="4" w:space="0" w:color="000000"/>
              <w:left w:val="single" w:sz="4" w:space="0" w:color="000000"/>
              <w:bottom w:val="single" w:sz="4" w:space="0" w:color="000000"/>
              <w:right w:val="single" w:sz="4" w:space="0" w:color="000000"/>
            </w:tcBorders>
          </w:tcPr>
          <w:p w14:paraId="47373EC5" w14:textId="77777777" w:rsidR="00312678" w:rsidRPr="00662208" w:rsidRDefault="00312678" w:rsidP="00465479">
            <w:pPr>
              <w:pStyle w:val="TableParagraph"/>
              <w:kinsoku w:val="0"/>
              <w:overflowPunct w:val="0"/>
              <w:spacing w:before="115"/>
              <w:ind w:left="371" w:right="272" w:hanging="73"/>
              <w:rPr>
                <w:sz w:val="20"/>
                <w:szCs w:val="20"/>
              </w:rPr>
            </w:pPr>
            <w:r w:rsidRPr="00662208">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D6FDA51" w14:textId="77777777" w:rsidR="00312678" w:rsidRPr="00662208" w:rsidRDefault="00312678" w:rsidP="00465479">
            <w:pPr>
              <w:pStyle w:val="TableParagraph"/>
              <w:kinsoku w:val="0"/>
              <w:overflowPunct w:val="0"/>
              <w:spacing w:before="115"/>
              <w:ind w:left="251" w:right="224" w:firstLine="55"/>
              <w:rPr>
                <w:sz w:val="20"/>
                <w:szCs w:val="20"/>
              </w:rPr>
            </w:pPr>
            <w:r w:rsidRPr="00662208">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7172B98" w14:textId="77777777" w:rsidR="00312678" w:rsidRPr="00662208" w:rsidRDefault="00312678" w:rsidP="00465479">
            <w:pPr>
              <w:pStyle w:val="TableParagraph"/>
              <w:kinsoku w:val="0"/>
              <w:overflowPunct w:val="0"/>
              <w:rPr>
                <w:b/>
                <w:bCs/>
                <w:sz w:val="20"/>
                <w:szCs w:val="20"/>
              </w:rPr>
            </w:pPr>
          </w:p>
          <w:p w14:paraId="0EF03BB7" w14:textId="77777777" w:rsidR="00312678" w:rsidRPr="00662208" w:rsidRDefault="00312678" w:rsidP="00465479">
            <w:pPr>
              <w:pStyle w:val="TableParagraph"/>
              <w:kinsoku w:val="0"/>
              <w:overflowPunct w:val="0"/>
              <w:spacing w:before="1"/>
              <w:ind w:left="237"/>
              <w:rPr>
                <w:sz w:val="20"/>
                <w:szCs w:val="20"/>
              </w:rPr>
            </w:pPr>
            <w:r w:rsidRPr="00662208">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312F98A0" w14:textId="77777777" w:rsidR="00312678" w:rsidRPr="00662208" w:rsidRDefault="00312678" w:rsidP="00BA74CB">
            <w:pPr>
              <w:pStyle w:val="TableParagraph"/>
              <w:kinsoku w:val="0"/>
              <w:overflowPunct w:val="0"/>
              <w:ind w:right="80"/>
              <w:jc w:val="center"/>
              <w:rPr>
                <w:sz w:val="20"/>
                <w:szCs w:val="20"/>
              </w:rPr>
            </w:pPr>
            <w:r w:rsidRPr="00662208">
              <w:rPr>
                <w:sz w:val="20"/>
                <w:szCs w:val="20"/>
              </w:rPr>
              <w:t>Polazna vrijednost</w:t>
            </w:r>
          </w:p>
          <w:p w14:paraId="09FEEDFF" w14:textId="37F58E67" w:rsidR="00312678" w:rsidRPr="00662208" w:rsidRDefault="00312678" w:rsidP="00BA74CB">
            <w:pPr>
              <w:pStyle w:val="TableParagraph"/>
              <w:kinsoku w:val="0"/>
              <w:overflowPunct w:val="0"/>
              <w:ind w:right="79"/>
              <w:jc w:val="center"/>
              <w:rPr>
                <w:sz w:val="20"/>
                <w:szCs w:val="20"/>
              </w:rPr>
            </w:pPr>
            <w:r w:rsidRPr="00662208">
              <w:rPr>
                <w:sz w:val="20"/>
                <w:szCs w:val="20"/>
              </w:rPr>
              <w:t>202</w:t>
            </w:r>
            <w:r w:rsidR="00291E0D" w:rsidRPr="00662208">
              <w:rPr>
                <w:sz w:val="20"/>
                <w:szCs w:val="20"/>
              </w:rPr>
              <w:t>4</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3FD0823" w14:textId="1172938F" w:rsidR="00312678" w:rsidRPr="00662208" w:rsidRDefault="00312678" w:rsidP="00465479">
            <w:pPr>
              <w:pStyle w:val="TableParagraph"/>
              <w:kinsoku w:val="0"/>
              <w:overflowPunct w:val="0"/>
              <w:spacing w:line="230" w:lineRule="atLeast"/>
              <w:ind w:left="110" w:right="99" w:hanging="1"/>
              <w:jc w:val="center"/>
              <w:rPr>
                <w:sz w:val="20"/>
                <w:szCs w:val="20"/>
              </w:rPr>
            </w:pPr>
            <w:r w:rsidRPr="00662208">
              <w:rPr>
                <w:sz w:val="20"/>
                <w:szCs w:val="20"/>
              </w:rPr>
              <w:t>Ciljana vrijednost</w:t>
            </w:r>
            <w:r w:rsidRPr="00662208">
              <w:rPr>
                <w:w w:val="99"/>
                <w:sz w:val="20"/>
                <w:szCs w:val="20"/>
              </w:rPr>
              <w:t xml:space="preserve"> </w:t>
            </w:r>
            <w:r w:rsidRPr="00662208">
              <w:rPr>
                <w:sz w:val="20"/>
                <w:szCs w:val="20"/>
              </w:rPr>
              <w:t>202</w:t>
            </w:r>
            <w:r w:rsidR="00291E0D" w:rsidRPr="00662208">
              <w:rPr>
                <w:sz w:val="20"/>
                <w:szCs w:val="20"/>
              </w:rPr>
              <w:t>5</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DD88A" w14:textId="7F9A7B9C" w:rsidR="00312678" w:rsidRPr="00662208" w:rsidRDefault="00312678" w:rsidP="00465479">
            <w:pPr>
              <w:pStyle w:val="TableParagraph"/>
              <w:kinsoku w:val="0"/>
              <w:overflowPunct w:val="0"/>
              <w:spacing w:line="230" w:lineRule="atLeast"/>
              <w:ind w:left="150" w:right="137" w:hanging="1"/>
              <w:jc w:val="center"/>
              <w:rPr>
                <w:sz w:val="20"/>
                <w:szCs w:val="20"/>
              </w:rPr>
            </w:pPr>
            <w:r w:rsidRPr="00662208">
              <w:rPr>
                <w:sz w:val="20"/>
                <w:szCs w:val="20"/>
              </w:rPr>
              <w:t xml:space="preserve">Ciljana </w:t>
            </w:r>
            <w:r w:rsidRPr="00662208">
              <w:rPr>
                <w:w w:val="95"/>
                <w:sz w:val="20"/>
                <w:szCs w:val="20"/>
              </w:rPr>
              <w:t xml:space="preserve">vrijednost </w:t>
            </w:r>
            <w:r w:rsidRPr="00662208">
              <w:rPr>
                <w:sz w:val="20"/>
                <w:szCs w:val="20"/>
              </w:rPr>
              <w:t>202</w:t>
            </w:r>
            <w:r w:rsidR="00291E0D" w:rsidRPr="00662208">
              <w:rPr>
                <w:sz w:val="20"/>
                <w:szCs w:val="20"/>
              </w:rPr>
              <w:t>6</w:t>
            </w:r>
            <w:r w:rsidRPr="00662208">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B42BAD3" w14:textId="77777777" w:rsidR="00BA74CB" w:rsidRPr="00662208" w:rsidRDefault="00312678" w:rsidP="00BA74CB">
            <w:pPr>
              <w:pStyle w:val="TableParagraph"/>
              <w:kinsoku w:val="0"/>
              <w:overflowPunct w:val="0"/>
              <w:spacing w:line="230" w:lineRule="atLeast"/>
              <w:jc w:val="center"/>
              <w:rPr>
                <w:w w:val="95"/>
                <w:sz w:val="20"/>
                <w:szCs w:val="20"/>
              </w:rPr>
            </w:pPr>
            <w:r w:rsidRPr="00662208">
              <w:rPr>
                <w:sz w:val="20"/>
                <w:szCs w:val="20"/>
              </w:rPr>
              <w:t xml:space="preserve">Ciljana </w:t>
            </w:r>
            <w:r w:rsidRPr="00662208">
              <w:rPr>
                <w:w w:val="95"/>
                <w:sz w:val="20"/>
                <w:szCs w:val="20"/>
              </w:rPr>
              <w:t xml:space="preserve">vrijednost </w:t>
            </w:r>
          </w:p>
          <w:p w14:paraId="12D91E52" w14:textId="45BCE8FB" w:rsidR="00312678" w:rsidRPr="00662208" w:rsidRDefault="00312678" w:rsidP="00BA74CB">
            <w:pPr>
              <w:pStyle w:val="TableParagraph"/>
              <w:kinsoku w:val="0"/>
              <w:overflowPunct w:val="0"/>
              <w:spacing w:line="230" w:lineRule="atLeast"/>
              <w:jc w:val="center"/>
              <w:rPr>
                <w:sz w:val="20"/>
                <w:szCs w:val="20"/>
              </w:rPr>
            </w:pPr>
            <w:r w:rsidRPr="00662208">
              <w:rPr>
                <w:sz w:val="20"/>
                <w:szCs w:val="20"/>
              </w:rPr>
              <w:t>202</w:t>
            </w:r>
            <w:r w:rsidR="00291E0D" w:rsidRPr="00662208">
              <w:rPr>
                <w:sz w:val="20"/>
                <w:szCs w:val="20"/>
              </w:rPr>
              <w:t>7</w:t>
            </w:r>
            <w:r w:rsidRPr="00662208">
              <w:rPr>
                <w:sz w:val="20"/>
                <w:szCs w:val="20"/>
              </w:rPr>
              <w:t>.</w:t>
            </w:r>
          </w:p>
        </w:tc>
      </w:tr>
      <w:tr w:rsidR="00111297" w14:paraId="603F85BE" w14:textId="77777777" w:rsidTr="00111297">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45CE219" w14:textId="2D249564" w:rsidR="00312678" w:rsidRPr="00494DFA" w:rsidRDefault="00A33F02" w:rsidP="00465479">
            <w:pPr>
              <w:pStyle w:val="TableParagraph"/>
              <w:kinsoku w:val="0"/>
              <w:overflowPunct w:val="0"/>
              <w:jc w:val="center"/>
              <w:rPr>
                <w:sz w:val="20"/>
                <w:szCs w:val="20"/>
              </w:rPr>
            </w:pPr>
            <w:bookmarkStart w:id="14" w:name="_Hlk148053339"/>
            <w:r w:rsidRPr="00494DFA">
              <w:rPr>
                <w:sz w:val="20"/>
                <w:szCs w:val="20"/>
              </w:rPr>
              <w:t>Osiguranje minimalnog standarda osnovnog školstva</w:t>
            </w:r>
          </w:p>
        </w:tc>
        <w:tc>
          <w:tcPr>
            <w:tcW w:w="1416" w:type="dxa"/>
            <w:tcBorders>
              <w:top w:val="single" w:sz="4" w:space="0" w:color="000000"/>
              <w:left w:val="single" w:sz="4" w:space="0" w:color="000000"/>
              <w:bottom w:val="single" w:sz="4" w:space="0" w:color="000000"/>
              <w:right w:val="single" w:sz="4" w:space="0" w:color="000000"/>
            </w:tcBorders>
            <w:vAlign w:val="center"/>
          </w:tcPr>
          <w:p w14:paraId="1A5AA596" w14:textId="68DCE36F" w:rsidR="00312678" w:rsidRPr="00494DFA" w:rsidRDefault="00A33F02" w:rsidP="00465479">
            <w:pPr>
              <w:pStyle w:val="TableParagraph"/>
              <w:kinsoku w:val="0"/>
              <w:overflowPunct w:val="0"/>
              <w:jc w:val="center"/>
              <w:rPr>
                <w:sz w:val="20"/>
                <w:szCs w:val="20"/>
              </w:rPr>
            </w:pPr>
            <w:r w:rsidRPr="00494DFA">
              <w:rPr>
                <w:sz w:val="20"/>
                <w:szCs w:val="20"/>
              </w:rPr>
              <w:t xml:space="preserve">Iznos sredstava za financiranje materijalnih i financijskih rashoda škole određen brojem učenika, razrednih odjela i školskih građevina </w:t>
            </w:r>
          </w:p>
        </w:tc>
        <w:tc>
          <w:tcPr>
            <w:tcW w:w="1059" w:type="dxa"/>
            <w:tcBorders>
              <w:top w:val="single" w:sz="4" w:space="0" w:color="000000"/>
              <w:left w:val="single" w:sz="4" w:space="0" w:color="000000"/>
              <w:bottom w:val="single" w:sz="4" w:space="0" w:color="000000"/>
              <w:right w:val="single" w:sz="4" w:space="0" w:color="000000"/>
            </w:tcBorders>
            <w:vAlign w:val="center"/>
          </w:tcPr>
          <w:p w14:paraId="228F306E" w14:textId="77777777" w:rsidR="00312678" w:rsidRPr="00494DFA" w:rsidRDefault="00312678" w:rsidP="00465479">
            <w:pPr>
              <w:pStyle w:val="TableParagraph"/>
              <w:kinsoku w:val="0"/>
              <w:overflowPunct w:val="0"/>
              <w:jc w:val="center"/>
              <w:rPr>
                <w:sz w:val="20"/>
                <w:szCs w:val="20"/>
              </w:rPr>
            </w:pPr>
            <w:r w:rsidRPr="00494DFA">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A41A3A1" w14:textId="056A2579" w:rsidR="00312678" w:rsidRPr="00494DFA" w:rsidRDefault="00A33F02"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494DFA" w:rsidRPr="00494DFA">
              <w:rPr>
                <w:sz w:val="20"/>
                <w:szCs w:val="20"/>
              </w:rPr>
              <w:t>15</w:t>
            </w:r>
            <w:r w:rsidRPr="00494DFA">
              <w:rPr>
                <w:sz w:val="20"/>
                <w:szCs w:val="20"/>
              </w:rPr>
              <w:t>, odjela</w:t>
            </w:r>
            <w:r w:rsidR="00E86132" w:rsidRPr="00494DFA">
              <w:rPr>
                <w:sz w:val="20"/>
                <w:szCs w:val="20"/>
              </w:rPr>
              <w:t xml:space="preserve">: </w:t>
            </w:r>
            <w:r w:rsidRPr="00494DFA">
              <w:rPr>
                <w:sz w:val="20"/>
                <w:szCs w:val="20"/>
              </w:rPr>
              <w:t>32, školskih građevina</w:t>
            </w:r>
            <w:r w:rsidR="00E86132" w:rsidRPr="00494DFA">
              <w:rPr>
                <w:sz w:val="20"/>
                <w:szCs w:val="20"/>
              </w:rPr>
              <w:t xml:space="preserve">: </w:t>
            </w:r>
            <w:r w:rsidRPr="00494DF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32F561D" w14:textId="75C9E59C" w:rsidR="00312678" w:rsidRPr="00494DFA" w:rsidRDefault="00291E0D"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494DFA" w:rsidRPr="00494DFA">
              <w:rPr>
                <w:sz w:val="20"/>
                <w:szCs w:val="20"/>
              </w:rPr>
              <w:t>30</w:t>
            </w:r>
            <w:r w:rsidRPr="00494DFA">
              <w:rPr>
                <w:sz w:val="20"/>
                <w:szCs w:val="20"/>
              </w:rPr>
              <w:t>, odjela</w:t>
            </w:r>
            <w:r w:rsidR="00E86132" w:rsidRPr="00494DFA">
              <w:rPr>
                <w:sz w:val="20"/>
                <w:szCs w:val="20"/>
              </w:rPr>
              <w:t>:</w:t>
            </w:r>
            <w:r w:rsidRPr="00494DFA">
              <w:rPr>
                <w:sz w:val="20"/>
                <w:szCs w:val="20"/>
              </w:rPr>
              <w:t xml:space="preserve"> 32, školskih građevina</w:t>
            </w:r>
            <w:r w:rsidR="00E86132" w:rsidRPr="00494DFA">
              <w:rPr>
                <w:sz w:val="20"/>
                <w:szCs w:val="20"/>
              </w:rPr>
              <w:t xml:space="preserve">: </w:t>
            </w:r>
            <w:r w:rsidRPr="00494DF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A0795AF" w14:textId="257810A3" w:rsidR="00312678" w:rsidRPr="00494DFA" w:rsidRDefault="00111297" w:rsidP="00465479">
            <w:pPr>
              <w:pStyle w:val="TableParagraph"/>
              <w:kinsoku w:val="0"/>
              <w:overflowPunct w:val="0"/>
              <w:jc w:val="center"/>
              <w:rPr>
                <w:sz w:val="20"/>
                <w:szCs w:val="20"/>
              </w:rPr>
            </w:pPr>
            <w:r w:rsidRPr="00494DFA">
              <w:rPr>
                <w:sz w:val="20"/>
                <w:szCs w:val="20"/>
              </w:rPr>
              <w:t>Broj učenika</w:t>
            </w:r>
            <w:r w:rsidR="00E86132" w:rsidRPr="00494DFA">
              <w:rPr>
                <w:sz w:val="20"/>
                <w:szCs w:val="20"/>
              </w:rPr>
              <w:t>:</w:t>
            </w:r>
            <w:r w:rsidRPr="00494DFA">
              <w:rPr>
                <w:sz w:val="20"/>
                <w:szCs w:val="20"/>
              </w:rPr>
              <w:t xml:space="preserve"> 7</w:t>
            </w:r>
            <w:r w:rsidR="00494DFA" w:rsidRPr="00494DFA">
              <w:rPr>
                <w:sz w:val="20"/>
                <w:szCs w:val="20"/>
              </w:rPr>
              <w:t>30</w:t>
            </w:r>
            <w:r w:rsidRPr="00494DFA">
              <w:rPr>
                <w:sz w:val="20"/>
                <w:szCs w:val="20"/>
              </w:rPr>
              <w:t>, odjela</w:t>
            </w:r>
            <w:r w:rsidR="00E86132" w:rsidRPr="00494DFA">
              <w:rPr>
                <w:sz w:val="20"/>
                <w:szCs w:val="20"/>
              </w:rPr>
              <w:t>:</w:t>
            </w:r>
            <w:r w:rsidRPr="00494DFA">
              <w:rPr>
                <w:sz w:val="20"/>
                <w:szCs w:val="20"/>
              </w:rPr>
              <w:t xml:space="preserve"> 32, školskih građevina</w:t>
            </w:r>
            <w:r w:rsidR="00E86132" w:rsidRPr="00494DFA">
              <w:rPr>
                <w:sz w:val="20"/>
                <w:szCs w:val="20"/>
              </w:rPr>
              <w:t>:</w:t>
            </w:r>
            <w:r w:rsidRPr="00494DFA">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10066439" w14:textId="0A19E732" w:rsidR="00312678" w:rsidRPr="00494DFA" w:rsidRDefault="00494DFA" w:rsidP="00465479">
            <w:pPr>
              <w:pStyle w:val="TableParagraph"/>
              <w:kinsoku w:val="0"/>
              <w:overflowPunct w:val="0"/>
              <w:jc w:val="center"/>
              <w:rPr>
                <w:sz w:val="20"/>
                <w:szCs w:val="20"/>
              </w:rPr>
            </w:pPr>
            <w:r w:rsidRPr="00494DFA">
              <w:rPr>
                <w:sz w:val="20"/>
                <w:szCs w:val="20"/>
              </w:rPr>
              <w:t>Broj učenika: 750, odjela: 32, školskih građevina: 1</w:t>
            </w:r>
          </w:p>
        </w:tc>
      </w:tr>
    </w:tbl>
    <w:p w14:paraId="557B33E5" w14:textId="77777777" w:rsidR="009854D1" w:rsidRDefault="009854D1"/>
    <w:p w14:paraId="76420C57" w14:textId="77777777" w:rsidR="009854D1" w:rsidRDefault="009854D1"/>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011"/>
      </w:tblGrid>
      <w:tr w:rsidR="00B42760" w14:paraId="4C7C05B2" w14:textId="77777777" w:rsidTr="009854D1">
        <w:trPr>
          <w:trHeight w:val="299"/>
        </w:trPr>
        <w:tc>
          <w:tcPr>
            <w:tcW w:w="9011" w:type="dxa"/>
            <w:tcBorders>
              <w:top w:val="single" w:sz="4" w:space="0" w:color="000000"/>
              <w:left w:val="single" w:sz="4" w:space="0" w:color="000000"/>
              <w:bottom w:val="single" w:sz="4" w:space="0" w:color="000000"/>
              <w:right w:val="single" w:sz="4" w:space="0" w:color="000000"/>
            </w:tcBorders>
          </w:tcPr>
          <w:bookmarkEnd w:id="14"/>
          <w:p w14:paraId="072C606E" w14:textId="24265831" w:rsidR="00B42760" w:rsidRDefault="00B42760" w:rsidP="00465479">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540003 Održavanje i opremanje OŠ</w:t>
            </w:r>
          </w:p>
        </w:tc>
      </w:tr>
      <w:tr w:rsidR="00B42760" w14:paraId="44259B2A" w14:textId="77777777" w:rsidTr="009854D1">
        <w:tc>
          <w:tcPr>
            <w:tcW w:w="9011" w:type="dxa"/>
            <w:tcBorders>
              <w:top w:val="single" w:sz="4" w:space="0" w:color="000000"/>
              <w:left w:val="single" w:sz="4" w:space="0" w:color="000000"/>
              <w:bottom w:val="single" w:sz="4" w:space="0" w:color="000000"/>
              <w:right w:val="single" w:sz="4" w:space="0" w:color="000000"/>
            </w:tcBorders>
          </w:tcPr>
          <w:p w14:paraId="4CF35E2C" w14:textId="77777777" w:rsidR="00B42760" w:rsidRDefault="00B42760" w:rsidP="00465479">
            <w:pPr>
              <w:pStyle w:val="TableParagraph"/>
              <w:kinsoku w:val="0"/>
              <w:overflowPunct w:val="0"/>
              <w:ind w:left="107"/>
              <w:jc w:val="both"/>
              <w:rPr>
                <w:sz w:val="20"/>
                <w:szCs w:val="20"/>
              </w:rPr>
            </w:pPr>
            <w:r>
              <w:rPr>
                <w:sz w:val="20"/>
                <w:szCs w:val="20"/>
              </w:rPr>
              <w:t>Obrazloženje aktivnosti/projekta:</w:t>
            </w:r>
          </w:p>
          <w:p w14:paraId="74435866" w14:textId="77777777" w:rsidR="00B42760" w:rsidRDefault="00E3042B" w:rsidP="00E3042B">
            <w:pPr>
              <w:pStyle w:val="TableParagraph"/>
              <w:kinsoku w:val="0"/>
              <w:overflowPunct w:val="0"/>
              <w:ind w:left="107"/>
              <w:jc w:val="both"/>
              <w:rPr>
                <w:sz w:val="20"/>
                <w:szCs w:val="20"/>
              </w:rPr>
            </w:pPr>
            <w:r>
              <w:rPr>
                <w:sz w:val="20"/>
                <w:szCs w:val="20"/>
              </w:rPr>
              <w:t>O</w:t>
            </w:r>
            <w:r w:rsidRPr="00E3042B">
              <w:rPr>
                <w:sz w:val="20"/>
                <w:szCs w:val="20"/>
              </w:rPr>
              <w:t>državanje i opremanje</w:t>
            </w:r>
            <w:r>
              <w:rPr>
                <w:sz w:val="20"/>
                <w:szCs w:val="20"/>
              </w:rPr>
              <w:t xml:space="preserve"> </w:t>
            </w:r>
            <w:r w:rsidRPr="00E3042B">
              <w:rPr>
                <w:sz w:val="20"/>
                <w:szCs w:val="20"/>
              </w:rPr>
              <w:t>škol</w:t>
            </w:r>
            <w:r>
              <w:rPr>
                <w:sz w:val="20"/>
                <w:szCs w:val="20"/>
              </w:rPr>
              <w:t>e</w:t>
            </w:r>
            <w:r w:rsidRPr="00E3042B">
              <w:rPr>
                <w:sz w:val="20"/>
                <w:szCs w:val="20"/>
              </w:rPr>
              <w:t xml:space="preserve"> kroz kapitalna ulaganja za osiguranje</w:t>
            </w:r>
            <w:r>
              <w:rPr>
                <w:sz w:val="20"/>
                <w:szCs w:val="20"/>
              </w:rPr>
              <w:t xml:space="preserve"> </w:t>
            </w:r>
            <w:r w:rsidRPr="00E3042B">
              <w:rPr>
                <w:sz w:val="20"/>
                <w:szCs w:val="20"/>
              </w:rPr>
              <w:t>minimalnog standarda osnovnog školstva.</w:t>
            </w:r>
          </w:p>
          <w:p w14:paraId="35C2EEB2" w14:textId="77777777" w:rsidR="00E3042B" w:rsidRDefault="00E3042B" w:rsidP="00E3042B">
            <w:pPr>
              <w:pStyle w:val="TableParagraph"/>
              <w:kinsoku w:val="0"/>
              <w:overflowPunct w:val="0"/>
              <w:ind w:left="107"/>
              <w:jc w:val="both"/>
              <w:rPr>
                <w:sz w:val="20"/>
                <w:szCs w:val="20"/>
              </w:rPr>
            </w:pPr>
            <w:r>
              <w:rPr>
                <w:sz w:val="20"/>
                <w:szCs w:val="20"/>
              </w:rPr>
              <w:t>U okviru ove aktivnosti pokrivaju se rashodi za nabavu proizvedene dugotrajne imovine i rashodi za dodatna ulaganja na nefinancijskoj imovini.</w:t>
            </w:r>
          </w:p>
          <w:p w14:paraId="57607933" w14:textId="0905DE3C" w:rsidR="00764C66" w:rsidRDefault="00764C66" w:rsidP="00E3042B">
            <w:pPr>
              <w:pStyle w:val="TableParagraph"/>
              <w:kinsoku w:val="0"/>
              <w:overflowPunct w:val="0"/>
              <w:ind w:left="107"/>
              <w:jc w:val="both"/>
              <w:rPr>
                <w:sz w:val="20"/>
                <w:szCs w:val="20"/>
              </w:rPr>
            </w:pPr>
            <w:r>
              <w:rPr>
                <w:sz w:val="20"/>
                <w:szCs w:val="20"/>
              </w:rPr>
              <w:t>Temeljem prijedloga kapitalnih ulaganja od strane škole odobreno je za 2025. godinu od strane nadležnog upravnog odjela 41.000 € iz decentraliziranih sredstava namijenjeno kapitalnim ulaganjima za osiguranje minimalnog standarda osnovnog školstva, a što je za 4.000 € manje nego prethodne godine.</w:t>
            </w:r>
          </w:p>
          <w:p w14:paraId="0D384E6E" w14:textId="0121B133" w:rsidR="00764C66" w:rsidRDefault="00764C66" w:rsidP="00E3042B">
            <w:pPr>
              <w:pStyle w:val="TableParagraph"/>
              <w:kinsoku w:val="0"/>
              <w:overflowPunct w:val="0"/>
              <w:ind w:left="107"/>
              <w:jc w:val="both"/>
              <w:rPr>
                <w:sz w:val="20"/>
                <w:szCs w:val="20"/>
              </w:rPr>
            </w:pPr>
            <w:r>
              <w:rPr>
                <w:sz w:val="20"/>
                <w:szCs w:val="20"/>
              </w:rPr>
              <w:t>U projekcijama za 2026. i 2027. godinu predviđen je isti iznos kao i za 2025. godinu.</w:t>
            </w:r>
          </w:p>
        </w:tc>
      </w:tr>
    </w:tbl>
    <w:p w14:paraId="19E2CC46" w14:textId="77777777" w:rsidR="009854D1" w:rsidRDefault="009854D1" w:rsidP="00B42760">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135"/>
        <w:gridCol w:w="1199"/>
        <w:gridCol w:w="1276"/>
        <w:gridCol w:w="1276"/>
        <w:gridCol w:w="1276"/>
      </w:tblGrid>
      <w:tr w:rsidR="00B42760" w14:paraId="0DDA948E" w14:textId="77777777" w:rsidTr="00BA74CB">
        <w:trPr>
          <w:trHeight w:val="690"/>
        </w:trPr>
        <w:tc>
          <w:tcPr>
            <w:tcW w:w="1433" w:type="dxa"/>
            <w:tcBorders>
              <w:top w:val="single" w:sz="4" w:space="0" w:color="000000"/>
              <w:left w:val="single" w:sz="4" w:space="0" w:color="000000"/>
              <w:bottom w:val="single" w:sz="4" w:space="0" w:color="000000"/>
              <w:right w:val="single" w:sz="4" w:space="0" w:color="000000"/>
            </w:tcBorders>
          </w:tcPr>
          <w:p w14:paraId="72EB31A9" w14:textId="77777777" w:rsidR="00B42760" w:rsidRDefault="00B42760" w:rsidP="00465479">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3DD2804" w14:textId="77777777" w:rsidR="00B42760" w:rsidRDefault="00B42760" w:rsidP="00465479">
            <w:pPr>
              <w:pStyle w:val="TableParagraph"/>
              <w:kinsoku w:val="0"/>
              <w:overflowPunct w:val="0"/>
              <w:spacing w:before="115"/>
              <w:ind w:left="251" w:right="224" w:firstLine="55"/>
              <w:rPr>
                <w:sz w:val="20"/>
                <w:szCs w:val="20"/>
              </w:rPr>
            </w:pPr>
            <w:r>
              <w:rPr>
                <w:sz w:val="20"/>
                <w:szCs w:val="20"/>
              </w:rPr>
              <w:t>Definicija pokazatelja</w:t>
            </w:r>
          </w:p>
        </w:tc>
        <w:tc>
          <w:tcPr>
            <w:tcW w:w="1135" w:type="dxa"/>
            <w:tcBorders>
              <w:top w:val="single" w:sz="4" w:space="0" w:color="000000"/>
              <w:left w:val="single" w:sz="4" w:space="0" w:color="000000"/>
              <w:bottom w:val="single" w:sz="4" w:space="0" w:color="000000"/>
              <w:right w:val="single" w:sz="4" w:space="0" w:color="000000"/>
            </w:tcBorders>
          </w:tcPr>
          <w:p w14:paraId="1654F29A" w14:textId="77777777" w:rsidR="00B42760" w:rsidRDefault="00B42760" w:rsidP="00465479">
            <w:pPr>
              <w:pStyle w:val="TableParagraph"/>
              <w:kinsoku w:val="0"/>
              <w:overflowPunct w:val="0"/>
              <w:rPr>
                <w:b/>
                <w:bCs/>
                <w:sz w:val="20"/>
                <w:szCs w:val="20"/>
              </w:rPr>
            </w:pPr>
          </w:p>
          <w:p w14:paraId="53EBCCEB" w14:textId="77777777" w:rsidR="00B42760" w:rsidRDefault="00B42760" w:rsidP="00465479">
            <w:pPr>
              <w:pStyle w:val="TableParagraph"/>
              <w:kinsoku w:val="0"/>
              <w:overflowPunct w:val="0"/>
              <w:spacing w:before="1"/>
              <w:ind w:left="237"/>
              <w:rPr>
                <w:sz w:val="20"/>
                <w:szCs w:val="20"/>
              </w:rPr>
            </w:pPr>
            <w:r>
              <w:rPr>
                <w:sz w:val="20"/>
                <w:szCs w:val="20"/>
              </w:rPr>
              <w:t>Jedinica</w:t>
            </w:r>
          </w:p>
        </w:tc>
        <w:tc>
          <w:tcPr>
            <w:tcW w:w="1199" w:type="dxa"/>
            <w:tcBorders>
              <w:top w:val="single" w:sz="4" w:space="0" w:color="000000"/>
              <w:left w:val="single" w:sz="4" w:space="0" w:color="000000"/>
              <w:bottom w:val="single" w:sz="4" w:space="0" w:color="000000"/>
              <w:right w:val="single" w:sz="4" w:space="0" w:color="000000"/>
            </w:tcBorders>
            <w:vAlign w:val="center"/>
          </w:tcPr>
          <w:p w14:paraId="4E65648B" w14:textId="74EDDC3B" w:rsidR="00B42760" w:rsidRDefault="0097594A" w:rsidP="0097594A">
            <w:pPr>
              <w:pStyle w:val="TableParagraph"/>
              <w:kinsoku w:val="0"/>
              <w:overflowPunct w:val="0"/>
              <w:ind w:right="79"/>
              <w:jc w:val="center"/>
              <w:rPr>
                <w:sz w:val="20"/>
                <w:szCs w:val="20"/>
              </w:rPr>
            </w:pPr>
            <w:r>
              <w:rPr>
                <w:sz w:val="20"/>
                <w:szCs w:val="20"/>
              </w:rPr>
              <w:t>Polazna</w:t>
            </w:r>
            <w:r w:rsidR="00FC7E63">
              <w:rPr>
                <w:sz w:val="20"/>
                <w:szCs w:val="20"/>
              </w:rPr>
              <w:t xml:space="preserve"> vrijednost</w:t>
            </w:r>
            <w:r w:rsidR="00FC7E63">
              <w:rPr>
                <w:w w:val="99"/>
                <w:sz w:val="20"/>
                <w:szCs w:val="20"/>
              </w:rPr>
              <w:t xml:space="preserve"> </w:t>
            </w:r>
            <w:r w:rsidR="00FC7E63">
              <w:rPr>
                <w:sz w:val="20"/>
                <w:szCs w:val="20"/>
              </w:rPr>
              <w:t>202</w:t>
            </w:r>
            <w:r>
              <w:rPr>
                <w:sz w:val="20"/>
                <w:szCs w:val="20"/>
              </w:rPr>
              <w:t>4</w:t>
            </w:r>
            <w:r w:rsidR="00FC7E63">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CF0D20" w14:textId="7F51C2B3" w:rsidR="00B42760" w:rsidRDefault="00B42760" w:rsidP="00465479">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FC7E63">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C375C4A" w14:textId="72228F6C" w:rsidR="00B42760" w:rsidRDefault="00B42760" w:rsidP="00465479">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FC7E63">
              <w:rPr>
                <w:sz w:val="20"/>
                <w:szCs w:val="20"/>
              </w:rPr>
              <w:t>6</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4FB346" w14:textId="77777777" w:rsidR="0097594A" w:rsidRDefault="00FC7E63" w:rsidP="0097594A">
            <w:pPr>
              <w:pStyle w:val="TableParagraph"/>
              <w:kinsoku w:val="0"/>
              <w:overflowPunct w:val="0"/>
              <w:spacing w:line="230" w:lineRule="atLeast"/>
              <w:jc w:val="center"/>
              <w:rPr>
                <w:w w:val="95"/>
                <w:sz w:val="20"/>
                <w:szCs w:val="20"/>
              </w:rPr>
            </w:pPr>
            <w:r>
              <w:rPr>
                <w:sz w:val="20"/>
                <w:szCs w:val="20"/>
              </w:rPr>
              <w:t xml:space="preserve">Ciljana </w:t>
            </w:r>
            <w:r>
              <w:rPr>
                <w:w w:val="95"/>
                <w:sz w:val="20"/>
                <w:szCs w:val="20"/>
              </w:rPr>
              <w:t xml:space="preserve">vrijednost </w:t>
            </w:r>
          </w:p>
          <w:p w14:paraId="72DC70A6" w14:textId="43067F55" w:rsidR="00B42760" w:rsidRDefault="00FC7E63" w:rsidP="0097594A">
            <w:pPr>
              <w:pStyle w:val="TableParagraph"/>
              <w:kinsoku w:val="0"/>
              <w:overflowPunct w:val="0"/>
              <w:spacing w:line="230" w:lineRule="atLeast"/>
              <w:jc w:val="center"/>
              <w:rPr>
                <w:sz w:val="20"/>
                <w:szCs w:val="20"/>
              </w:rPr>
            </w:pPr>
            <w:r>
              <w:rPr>
                <w:sz w:val="20"/>
                <w:szCs w:val="20"/>
              </w:rPr>
              <w:t>2027.</w:t>
            </w:r>
          </w:p>
        </w:tc>
      </w:tr>
      <w:tr w:rsidR="00953A5F" w14:paraId="78477C2F" w14:textId="77777777" w:rsidTr="00F617CB">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81D5FE" w14:textId="66ABE7C1" w:rsidR="00953A5F" w:rsidRPr="002319D8" w:rsidRDefault="00953A5F" w:rsidP="00953A5F">
            <w:pPr>
              <w:pStyle w:val="TableParagraph"/>
              <w:kinsoku w:val="0"/>
              <w:overflowPunct w:val="0"/>
              <w:jc w:val="center"/>
              <w:rPr>
                <w:sz w:val="20"/>
                <w:szCs w:val="20"/>
              </w:rPr>
            </w:pPr>
            <w:r w:rsidRPr="002319D8">
              <w:rPr>
                <w:sz w:val="20"/>
                <w:szCs w:val="20"/>
              </w:rPr>
              <w:t xml:space="preserve">Kapitalna ulaganja u svrhu osiguranja minimalnog standarda osnovnog školstva </w:t>
            </w:r>
            <w:r w:rsidRPr="002319D8">
              <w:rPr>
                <w:sz w:val="20"/>
                <w:szCs w:val="20"/>
              </w:rPr>
              <w:lastRenderedPageBreak/>
              <w:t>sukladno broju učenika, razrednih odjela i građevina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30FB32E9" w14:textId="2EACE789" w:rsidR="00953A5F" w:rsidRPr="002319D8" w:rsidRDefault="00953A5F" w:rsidP="00953A5F">
            <w:pPr>
              <w:pStyle w:val="TableParagraph"/>
              <w:kinsoku w:val="0"/>
              <w:overflowPunct w:val="0"/>
              <w:jc w:val="center"/>
              <w:rPr>
                <w:sz w:val="20"/>
                <w:szCs w:val="20"/>
              </w:rPr>
            </w:pPr>
            <w:r w:rsidRPr="002319D8">
              <w:rPr>
                <w:sz w:val="20"/>
                <w:szCs w:val="20"/>
              </w:rPr>
              <w:lastRenderedPageBreak/>
              <w:t>Osiguravanje</w:t>
            </w:r>
            <w:r w:rsidR="008E41D0" w:rsidRPr="002319D8">
              <w:rPr>
                <w:sz w:val="20"/>
                <w:szCs w:val="20"/>
              </w:rPr>
              <w:t xml:space="preserve"> potrebnog iznosa</w:t>
            </w:r>
            <w:r w:rsidRPr="002319D8">
              <w:rPr>
                <w:sz w:val="20"/>
                <w:szCs w:val="20"/>
              </w:rPr>
              <w:t xml:space="preserve"> sredstava za nabavu nužne opreme i</w:t>
            </w:r>
            <w:r w:rsidR="008E41D0" w:rsidRPr="002319D8">
              <w:rPr>
                <w:sz w:val="20"/>
                <w:szCs w:val="20"/>
              </w:rPr>
              <w:t xml:space="preserve"> neophodna</w:t>
            </w:r>
            <w:r w:rsidRPr="002319D8">
              <w:rPr>
                <w:sz w:val="20"/>
                <w:szCs w:val="20"/>
              </w:rPr>
              <w:t xml:space="preserve"> dodatna ulaganja </w:t>
            </w:r>
            <w:r w:rsidRPr="002319D8">
              <w:rPr>
                <w:sz w:val="20"/>
                <w:szCs w:val="20"/>
              </w:rPr>
              <w:lastRenderedPageBreak/>
              <w:t>na školskoj zgradi</w:t>
            </w:r>
          </w:p>
        </w:tc>
        <w:tc>
          <w:tcPr>
            <w:tcW w:w="1135" w:type="dxa"/>
            <w:tcBorders>
              <w:top w:val="single" w:sz="4" w:space="0" w:color="000000"/>
              <w:left w:val="single" w:sz="4" w:space="0" w:color="000000"/>
              <w:bottom w:val="single" w:sz="4" w:space="0" w:color="000000"/>
              <w:right w:val="single" w:sz="4" w:space="0" w:color="000000"/>
            </w:tcBorders>
            <w:vAlign w:val="center"/>
          </w:tcPr>
          <w:p w14:paraId="2FDCF2FB" w14:textId="77777777" w:rsidR="00953A5F" w:rsidRPr="002319D8" w:rsidRDefault="00953A5F" w:rsidP="00953A5F">
            <w:pPr>
              <w:pStyle w:val="TableParagraph"/>
              <w:kinsoku w:val="0"/>
              <w:overflowPunct w:val="0"/>
              <w:jc w:val="center"/>
              <w:rPr>
                <w:sz w:val="20"/>
                <w:szCs w:val="20"/>
              </w:rPr>
            </w:pPr>
            <w:r w:rsidRPr="002319D8">
              <w:rPr>
                <w:sz w:val="20"/>
                <w:szCs w:val="20"/>
              </w:rPr>
              <w:lastRenderedPageBreak/>
              <w:t>Broj</w:t>
            </w:r>
          </w:p>
        </w:tc>
        <w:tc>
          <w:tcPr>
            <w:tcW w:w="1199" w:type="dxa"/>
            <w:tcBorders>
              <w:top w:val="single" w:sz="4" w:space="0" w:color="000000"/>
              <w:left w:val="single" w:sz="4" w:space="0" w:color="000000"/>
              <w:bottom w:val="single" w:sz="4" w:space="0" w:color="000000"/>
              <w:right w:val="single" w:sz="4" w:space="0" w:color="000000"/>
            </w:tcBorders>
            <w:vAlign w:val="center"/>
          </w:tcPr>
          <w:p w14:paraId="4A6254F5" w14:textId="0D38CAEC" w:rsidR="00953A5F" w:rsidRPr="002319D8" w:rsidRDefault="00953A5F"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2319D8" w:rsidRPr="002319D8">
              <w:rPr>
                <w:sz w:val="20"/>
                <w:szCs w:val="20"/>
              </w:rPr>
              <w:t>15</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396229AC" w14:textId="693A6942" w:rsidR="00953A5F" w:rsidRPr="002319D8" w:rsidRDefault="00CB754C"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2319D8" w:rsidRPr="002319D8">
              <w:rPr>
                <w:sz w:val="20"/>
                <w:szCs w:val="20"/>
              </w:rPr>
              <w:t>30</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59031" w14:textId="6F48F512" w:rsidR="00953A5F" w:rsidRPr="002319D8" w:rsidRDefault="00953A5F" w:rsidP="00953A5F">
            <w:pPr>
              <w:pStyle w:val="TableParagraph"/>
              <w:kinsoku w:val="0"/>
              <w:overflowPunct w:val="0"/>
              <w:jc w:val="center"/>
              <w:rPr>
                <w:sz w:val="20"/>
                <w:szCs w:val="20"/>
              </w:rPr>
            </w:pPr>
            <w:r w:rsidRPr="002319D8">
              <w:rPr>
                <w:sz w:val="20"/>
                <w:szCs w:val="20"/>
              </w:rPr>
              <w:t>Broj učenika</w:t>
            </w:r>
            <w:r w:rsidR="00451003" w:rsidRPr="002319D8">
              <w:rPr>
                <w:sz w:val="20"/>
                <w:szCs w:val="20"/>
              </w:rPr>
              <w:t>:</w:t>
            </w:r>
            <w:r w:rsidRPr="002319D8">
              <w:rPr>
                <w:sz w:val="20"/>
                <w:szCs w:val="20"/>
              </w:rPr>
              <w:t xml:space="preserve"> 7</w:t>
            </w:r>
            <w:r w:rsidR="002319D8" w:rsidRPr="002319D8">
              <w:rPr>
                <w:sz w:val="20"/>
                <w:szCs w:val="20"/>
              </w:rPr>
              <w:t>30</w:t>
            </w:r>
            <w:r w:rsidRPr="002319D8">
              <w:rPr>
                <w:sz w:val="20"/>
                <w:szCs w:val="20"/>
              </w:rPr>
              <w:t>, odjela</w:t>
            </w:r>
            <w:r w:rsidR="00451003" w:rsidRPr="002319D8">
              <w:rPr>
                <w:sz w:val="20"/>
                <w:szCs w:val="20"/>
              </w:rPr>
              <w:t>:</w:t>
            </w:r>
            <w:r w:rsidRPr="002319D8">
              <w:rPr>
                <w:sz w:val="20"/>
                <w:szCs w:val="20"/>
              </w:rPr>
              <w:t xml:space="preserve"> 32, školskih građevina</w:t>
            </w:r>
            <w:r w:rsidR="00451003" w:rsidRPr="002319D8">
              <w:rPr>
                <w:sz w:val="20"/>
                <w:szCs w:val="20"/>
              </w:rPr>
              <w:t>:</w:t>
            </w:r>
            <w:r w:rsidRPr="002319D8">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6012" w14:textId="0FBE9B56" w:rsidR="00953A5F" w:rsidRPr="002319D8" w:rsidRDefault="002319D8" w:rsidP="00953A5F">
            <w:pPr>
              <w:pStyle w:val="TableParagraph"/>
              <w:kinsoku w:val="0"/>
              <w:overflowPunct w:val="0"/>
              <w:jc w:val="center"/>
              <w:rPr>
                <w:sz w:val="20"/>
                <w:szCs w:val="20"/>
              </w:rPr>
            </w:pPr>
            <w:r w:rsidRPr="002319D8">
              <w:rPr>
                <w:sz w:val="20"/>
                <w:szCs w:val="20"/>
              </w:rPr>
              <w:t>Broj učenika: 750, odjela: 32, školskih građevina:</w:t>
            </w:r>
          </w:p>
        </w:tc>
      </w:tr>
    </w:tbl>
    <w:p w14:paraId="1586379D" w14:textId="77777777" w:rsidR="00C1411C" w:rsidRDefault="00C1411C" w:rsidP="00E664C7">
      <w:pPr>
        <w:pStyle w:val="Tijeloteksta"/>
        <w:kinsoku w:val="0"/>
        <w:overflowPunct w:val="0"/>
        <w:spacing w:before="4"/>
        <w:rPr>
          <w:sz w:val="31"/>
          <w:szCs w:val="31"/>
        </w:rPr>
      </w:pPr>
    </w:p>
    <w:p w14:paraId="5E8F0DBE" w14:textId="77777777" w:rsidR="009854D1" w:rsidRDefault="009854D1" w:rsidP="009F3880">
      <w:pPr>
        <w:pStyle w:val="Tijeloteksta"/>
        <w:kinsoku w:val="0"/>
        <w:overflowPunct w:val="0"/>
        <w:spacing w:before="4"/>
        <w:rPr>
          <w:b/>
          <w:bCs/>
        </w:rPr>
      </w:pPr>
    </w:p>
    <w:p w14:paraId="60F6DA51" w14:textId="18EE60D5" w:rsidR="00E664C7" w:rsidRDefault="00E664C7" w:rsidP="009F3880">
      <w:pPr>
        <w:pStyle w:val="Naslov1"/>
        <w:numPr>
          <w:ilvl w:val="0"/>
          <w:numId w:val="2"/>
        </w:numPr>
        <w:tabs>
          <w:tab w:val="left" w:pos="840"/>
        </w:tabs>
        <w:kinsoku w:val="0"/>
        <w:overflowPunct w:val="0"/>
      </w:pPr>
      <w:r>
        <w:t>OBRAZLOŽENJE</w:t>
      </w:r>
      <w:r w:rsidRPr="009F3880">
        <w:rPr>
          <w:spacing w:val="-1"/>
        </w:rPr>
        <w:t xml:space="preserve"> </w:t>
      </w:r>
      <w:r>
        <w:t>PROGRAMA 55 – PROGRAMI U OSNOVNIM ŠKOLAMA IZNAD STANDARDA</w:t>
      </w:r>
    </w:p>
    <w:p w14:paraId="7145A623" w14:textId="77777777" w:rsidR="00901384" w:rsidRPr="00901384" w:rsidRDefault="00901384" w:rsidP="00901384"/>
    <w:p w14:paraId="79224D88" w14:textId="77777777" w:rsidR="00E664C7" w:rsidRDefault="00E664C7" w:rsidP="00E664C7">
      <w:pPr>
        <w:pStyle w:val="Tijeloteksta"/>
        <w:kinsoku w:val="0"/>
        <w:overflowPunct w:val="0"/>
        <w:spacing w:before="2"/>
        <w:rPr>
          <w:b/>
          <w:bCs/>
          <w:sz w:val="11"/>
          <w:szCs w:val="11"/>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664C7" w14:paraId="4D6BF93E" w14:textId="77777777" w:rsidTr="00465479">
        <w:trPr>
          <w:trHeight w:val="266"/>
        </w:trPr>
        <w:tc>
          <w:tcPr>
            <w:tcW w:w="9228" w:type="dxa"/>
            <w:tcBorders>
              <w:top w:val="single" w:sz="4" w:space="0" w:color="000000"/>
              <w:left w:val="single" w:sz="4" w:space="0" w:color="000000"/>
              <w:bottom w:val="single" w:sz="4" w:space="0" w:color="000000"/>
              <w:right w:val="single" w:sz="4" w:space="0" w:color="000000"/>
            </w:tcBorders>
          </w:tcPr>
          <w:p w14:paraId="34056121" w14:textId="383FCF7F" w:rsidR="00E664C7" w:rsidRDefault="00E664C7" w:rsidP="00465479">
            <w:pPr>
              <w:pStyle w:val="TableParagraph"/>
              <w:kinsoku w:val="0"/>
              <w:overflowPunct w:val="0"/>
              <w:ind w:left="107"/>
              <w:rPr>
                <w:b/>
                <w:bCs/>
                <w:i/>
                <w:iCs/>
                <w:sz w:val="20"/>
                <w:szCs w:val="20"/>
              </w:rPr>
            </w:pPr>
            <w:r>
              <w:rPr>
                <w:b/>
                <w:bCs/>
                <w:i/>
                <w:iCs/>
                <w:sz w:val="20"/>
                <w:szCs w:val="20"/>
              </w:rPr>
              <w:t>55 Programi u osnovnim školama iznad standarda</w:t>
            </w:r>
          </w:p>
        </w:tc>
      </w:tr>
      <w:tr w:rsidR="00E664C7" w14:paraId="48E9DD91" w14:textId="77777777" w:rsidTr="00465479">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42459996" w14:textId="77777777" w:rsidR="00E664C7" w:rsidRDefault="00E664C7" w:rsidP="00465479">
            <w:pPr>
              <w:pStyle w:val="TableParagraph"/>
              <w:kinsoku w:val="0"/>
              <w:overflowPunct w:val="0"/>
              <w:ind w:left="107"/>
              <w:rPr>
                <w:sz w:val="20"/>
                <w:szCs w:val="20"/>
              </w:rPr>
            </w:pPr>
            <w:r>
              <w:rPr>
                <w:b/>
                <w:bCs/>
                <w:sz w:val="20"/>
                <w:szCs w:val="20"/>
              </w:rPr>
              <w:t>Opis programa</w:t>
            </w:r>
            <w:r>
              <w:rPr>
                <w:sz w:val="20"/>
                <w:szCs w:val="20"/>
              </w:rPr>
              <w:t>:</w:t>
            </w:r>
          </w:p>
          <w:p w14:paraId="6BBBCE5C" w14:textId="0EDC7499" w:rsidR="00E664C7" w:rsidRDefault="00D54B90" w:rsidP="00D54B90">
            <w:pPr>
              <w:pStyle w:val="TableParagraph"/>
              <w:kinsoku w:val="0"/>
              <w:overflowPunct w:val="0"/>
              <w:ind w:left="107"/>
              <w:jc w:val="both"/>
              <w:rPr>
                <w:sz w:val="20"/>
                <w:szCs w:val="20"/>
              </w:rPr>
            </w:pPr>
            <w:r w:rsidRPr="00D54B90">
              <w:rPr>
                <w:sz w:val="20"/>
                <w:szCs w:val="20"/>
              </w:rPr>
              <w:t>Sufinanciranje programa produženog boravka,</w:t>
            </w:r>
            <w:r w:rsidR="0078167A">
              <w:rPr>
                <w:sz w:val="20"/>
                <w:szCs w:val="20"/>
              </w:rPr>
              <w:t xml:space="preserve"> provođenje programa rada sa darovitim učenicima, sufinanciranje </w:t>
            </w:r>
            <w:r w:rsidRPr="00D54B90">
              <w:rPr>
                <w:sz w:val="20"/>
                <w:szCs w:val="20"/>
              </w:rPr>
              <w:t>dodatnih i dopunskih aktivnosti učenika,</w:t>
            </w:r>
            <w:r>
              <w:rPr>
                <w:sz w:val="20"/>
                <w:szCs w:val="20"/>
              </w:rPr>
              <w:t xml:space="preserve"> </w:t>
            </w:r>
            <w:r w:rsidRPr="00D54B90">
              <w:rPr>
                <w:sz w:val="20"/>
                <w:szCs w:val="20"/>
              </w:rPr>
              <w:t>sufinanciranje</w:t>
            </w:r>
            <w:r w:rsidR="009C53A1">
              <w:rPr>
                <w:sz w:val="20"/>
                <w:szCs w:val="20"/>
              </w:rPr>
              <w:t xml:space="preserve"> troškova za prehranu učenika</w:t>
            </w:r>
            <w:r w:rsidRPr="00D54B90">
              <w:rPr>
                <w:sz w:val="20"/>
                <w:szCs w:val="20"/>
              </w:rPr>
              <w:t>, odnosno</w:t>
            </w:r>
            <w:r>
              <w:rPr>
                <w:sz w:val="20"/>
                <w:szCs w:val="20"/>
              </w:rPr>
              <w:t xml:space="preserve"> </w:t>
            </w:r>
            <w:r w:rsidRPr="00D54B90">
              <w:rPr>
                <w:sz w:val="20"/>
                <w:szCs w:val="20"/>
              </w:rPr>
              <w:t>pokriće troškova</w:t>
            </w:r>
            <w:r w:rsidR="009C53A1">
              <w:rPr>
                <w:sz w:val="20"/>
                <w:szCs w:val="20"/>
              </w:rPr>
              <w:t xml:space="preserve"> za besplatnu užinu za sve učenike. </w:t>
            </w:r>
            <w:r w:rsidRPr="00D54B90">
              <w:rPr>
                <w:sz w:val="20"/>
                <w:szCs w:val="20"/>
              </w:rPr>
              <w:t>Organizirane sportske aktivnosti, financiranje</w:t>
            </w:r>
            <w:r>
              <w:rPr>
                <w:sz w:val="20"/>
                <w:szCs w:val="20"/>
              </w:rPr>
              <w:t xml:space="preserve"> </w:t>
            </w:r>
            <w:r w:rsidRPr="00D54B90">
              <w:rPr>
                <w:sz w:val="20"/>
                <w:szCs w:val="20"/>
              </w:rPr>
              <w:t>dnevnica za izlete,</w:t>
            </w:r>
            <w:r>
              <w:rPr>
                <w:sz w:val="20"/>
                <w:szCs w:val="20"/>
              </w:rPr>
              <w:t xml:space="preserve"> </w:t>
            </w:r>
            <w:r w:rsidRPr="00D54B90">
              <w:rPr>
                <w:sz w:val="20"/>
                <w:szCs w:val="20"/>
              </w:rPr>
              <w:t>ekskurzije i druge izvan školske aktivnosti,</w:t>
            </w:r>
            <w:r w:rsidR="009C53A1">
              <w:rPr>
                <w:sz w:val="20"/>
                <w:szCs w:val="20"/>
              </w:rPr>
              <w:t xml:space="preserve"> osiguranje sredstava za stručno usavršavanje djelatnika škole, održavanje raznih školskih manifestacija,</w:t>
            </w:r>
            <w:r w:rsidRPr="00D54B90">
              <w:rPr>
                <w:sz w:val="20"/>
                <w:szCs w:val="20"/>
              </w:rPr>
              <w:t xml:space="preserve"> ekološki programi, EU projekti</w:t>
            </w:r>
            <w:r w:rsidR="00234326">
              <w:rPr>
                <w:sz w:val="20"/>
                <w:szCs w:val="20"/>
              </w:rPr>
              <w:t xml:space="preserve"> (Erasmus plus projekti </w:t>
            </w:r>
            <w:r w:rsidR="00333372">
              <w:rPr>
                <w:sz w:val="20"/>
                <w:szCs w:val="20"/>
              </w:rPr>
              <w:t>mobilnosti</w:t>
            </w:r>
            <w:r w:rsidR="00234326">
              <w:rPr>
                <w:sz w:val="20"/>
                <w:szCs w:val="20"/>
              </w:rPr>
              <w:t>, E-Twinning projekti)</w:t>
            </w:r>
            <w:r w:rsidRPr="00D54B90">
              <w:rPr>
                <w:sz w:val="20"/>
                <w:szCs w:val="20"/>
              </w:rPr>
              <w:t xml:space="preserve"> i ostali programi</w:t>
            </w:r>
            <w:r>
              <w:rPr>
                <w:sz w:val="20"/>
                <w:szCs w:val="20"/>
              </w:rPr>
              <w:t xml:space="preserve"> </w:t>
            </w:r>
            <w:r w:rsidRPr="00D54B90">
              <w:rPr>
                <w:sz w:val="20"/>
                <w:szCs w:val="20"/>
              </w:rPr>
              <w:t>i</w:t>
            </w:r>
            <w:r>
              <w:rPr>
                <w:sz w:val="20"/>
                <w:szCs w:val="20"/>
              </w:rPr>
              <w:t xml:space="preserve"> </w:t>
            </w:r>
            <w:r w:rsidRPr="00D54B90">
              <w:rPr>
                <w:sz w:val="20"/>
                <w:szCs w:val="20"/>
              </w:rPr>
              <w:t>projekti koje provod</w:t>
            </w:r>
            <w:r w:rsidR="006660C3">
              <w:rPr>
                <w:sz w:val="20"/>
                <w:szCs w:val="20"/>
              </w:rPr>
              <w:t>i</w:t>
            </w:r>
            <w:r w:rsidRPr="00D54B90">
              <w:rPr>
                <w:sz w:val="20"/>
                <w:szCs w:val="20"/>
              </w:rPr>
              <w:t xml:space="preserve"> škol</w:t>
            </w:r>
            <w:r w:rsidR="00234326">
              <w:rPr>
                <w:sz w:val="20"/>
                <w:szCs w:val="20"/>
              </w:rPr>
              <w:t>a</w:t>
            </w:r>
            <w:r w:rsidRPr="00D54B90">
              <w:rPr>
                <w:sz w:val="20"/>
                <w:szCs w:val="20"/>
              </w:rPr>
              <w:t>, kapitalna ulaganja u objekte, opremu te nastavna pomagala.</w:t>
            </w:r>
          </w:p>
          <w:p w14:paraId="0321F613" w14:textId="35DF370F" w:rsidR="00234326" w:rsidRDefault="00234326" w:rsidP="00D54B90">
            <w:pPr>
              <w:pStyle w:val="TableParagraph"/>
              <w:kinsoku w:val="0"/>
              <w:overflowPunct w:val="0"/>
              <w:ind w:left="107"/>
              <w:jc w:val="both"/>
              <w:rPr>
                <w:sz w:val="20"/>
                <w:szCs w:val="20"/>
              </w:rPr>
            </w:pPr>
            <w:r>
              <w:rPr>
                <w:sz w:val="20"/>
                <w:szCs w:val="20"/>
              </w:rPr>
              <w:t>Osiguravanje besplatnih udžbenika i drugih obrazovnih materijala za sve učenike škole, higijenskih menstrualnih potrepština za djevojčice, licenci za korištenje Oxford digitalne knjižnice i druge aktivnosti iznad propisanog minimalnog financijskog standarda osnovnog školstva.</w:t>
            </w:r>
          </w:p>
        </w:tc>
      </w:tr>
      <w:tr w:rsidR="00E664C7" w14:paraId="0B467D1F"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4EE5D307" w14:textId="77777777" w:rsidR="00E664C7" w:rsidRDefault="00E664C7" w:rsidP="00465479">
            <w:pPr>
              <w:pStyle w:val="TableParagraph"/>
              <w:kinsoku w:val="0"/>
              <w:overflowPunct w:val="0"/>
              <w:ind w:left="107"/>
              <w:rPr>
                <w:sz w:val="20"/>
                <w:szCs w:val="20"/>
              </w:rPr>
            </w:pPr>
            <w:r>
              <w:rPr>
                <w:b/>
                <w:bCs/>
                <w:sz w:val="20"/>
                <w:szCs w:val="20"/>
              </w:rPr>
              <w:t>Zakonske i druge pravne osnove programa</w:t>
            </w:r>
            <w:r>
              <w:rPr>
                <w:sz w:val="20"/>
                <w:szCs w:val="20"/>
              </w:rPr>
              <w:t>:</w:t>
            </w:r>
          </w:p>
          <w:p w14:paraId="61DD8BBB" w14:textId="2D5E8DE0" w:rsidR="00E664C7" w:rsidRPr="006C3B3A" w:rsidRDefault="00E664C7" w:rsidP="006C3B3A">
            <w:pPr>
              <w:pStyle w:val="TableParagraph"/>
              <w:kinsoku w:val="0"/>
              <w:overflowPunct w:val="0"/>
              <w:ind w:left="107"/>
              <w:jc w:val="both"/>
              <w:rPr>
                <w:bCs/>
                <w:sz w:val="20"/>
                <w:szCs w:val="20"/>
              </w:rPr>
            </w:pPr>
            <w:r w:rsidRPr="000427F3">
              <w:rPr>
                <w:sz w:val="20"/>
                <w:szCs w:val="20"/>
              </w:rPr>
              <w:t>Zakon o odgoju i obrazovanju u osnovnoj i srednjoj školi („Narodne Novine“ broj 87/08., 86/09., 92/10., 105/10, 90/11., 5/12., 16/12., 86/12, 126/12., 94/13., 152/14., 07/17., 68/18., 98/19., 64/20., 151/22.</w:t>
            </w:r>
            <w:r w:rsidR="001C04BB">
              <w:rPr>
                <w:sz w:val="20"/>
                <w:szCs w:val="20"/>
              </w:rPr>
              <w:t xml:space="preserve">, </w:t>
            </w:r>
            <w:r w:rsidR="001C04BB" w:rsidRPr="000427F3">
              <w:rPr>
                <w:sz w:val="20"/>
                <w:szCs w:val="20"/>
              </w:rPr>
              <w:t>15</w:t>
            </w:r>
            <w:r w:rsidR="001C04BB">
              <w:rPr>
                <w:sz w:val="20"/>
                <w:szCs w:val="20"/>
              </w:rPr>
              <w:t>5</w:t>
            </w:r>
            <w:r w:rsidR="001C04BB" w:rsidRPr="000427F3">
              <w:rPr>
                <w:sz w:val="20"/>
                <w:szCs w:val="20"/>
              </w:rPr>
              <w:t>/2</w:t>
            </w:r>
            <w:r w:rsidR="001C04BB">
              <w:rPr>
                <w:sz w:val="20"/>
                <w:szCs w:val="20"/>
              </w:rPr>
              <w:t>3</w:t>
            </w:r>
            <w:r w:rsidR="001C04BB" w:rsidRPr="000427F3">
              <w:rPr>
                <w:sz w:val="20"/>
                <w:szCs w:val="20"/>
              </w:rPr>
              <w:t>.</w:t>
            </w:r>
            <w:r w:rsidR="001C04BB">
              <w:rPr>
                <w:sz w:val="20"/>
                <w:szCs w:val="20"/>
              </w:rPr>
              <w:t xml:space="preserve">, </w:t>
            </w:r>
            <w:r w:rsidR="001C04BB" w:rsidRPr="000427F3">
              <w:rPr>
                <w:sz w:val="20"/>
                <w:szCs w:val="20"/>
              </w:rPr>
              <w:t>15</w:t>
            </w:r>
            <w:r w:rsidR="001C04BB">
              <w:rPr>
                <w:sz w:val="20"/>
                <w:szCs w:val="20"/>
              </w:rPr>
              <w:t>6</w:t>
            </w:r>
            <w:r w:rsidR="001C04BB" w:rsidRPr="000427F3">
              <w:rPr>
                <w:sz w:val="20"/>
                <w:szCs w:val="20"/>
              </w:rPr>
              <w:t>/2</w:t>
            </w:r>
            <w:r w:rsidR="001C04BB">
              <w:rPr>
                <w:sz w:val="20"/>
                <w:szCs w:val="20"/>
              </w:rPr>
              <w:t>3</w:t>
            </w:r>
            <w:r w:rsidR="001C04BB" w:rsidRPr="000427F3">
              <w:rPr>
                <w:sz w:val="20"/>
                <w:szCs w:val="20"/>
              </w:rPr>
              <w:t>.</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sidR="00234326">
              <w:rPr>
                <w:sz w:val="20"/>
                <w:szCs w:val="20"/>
              </w:rPr>
              <w:t xml:space="preserve"> </w:t>
            </w:r>
            <w:r w:rsidR="00234326" w:rsidRPr="00234326">
              <w:rPr>
                <w:sz w:val="20"/>
                <w:szCs w:val="20"/>
              </w:rPr>
              <w:t>Pravilnik o izvođenju izleta, ekskurzija i drugih</w:t>
            </w:r>
            <w:r w:rsidR="00234326">
              <w:rPr>
                <w:sz w:val="20"/>
                <w:szCs w:val="20"/>
              </w:rPr>
              <w:t xml:space="preserve"> </w:t>
            </w:r>
            <w:r w:rsidR="00234326" w:rsidRPr="00234326">
              <w:rPr>
                <w:sz w:val="20"/>
                <w:szCs w:val="20"/>
              </w:rPr>
              <w:t>odgojno-obrazovnih aktivnosti izvan škole („Narodne novine“ broj 67/14</w:t>
            </w:r>
            <w:r w:rsidR="00A426A6">
              <w:rPr>
                <w:sz w:val="20"/>
                <w:szCs w:val="20"/>
              </w:rPr>
              <w:t xml:space="preserve">, </w:t>
            </w:r>
            <w:r w:rsidR="00234326" w:rsidRPr="00234326">
              <w:rPr>
                <w:sz w:val="20"/>
                <w:szCs w:val="20"/>
              </w:rPr>
              <w:t>81/15</w:t>
            </w:r>
            <w:r w:rsidR="00A426A6">
              <w:rPr>
                <w:sz w:val="20"/>
                <w:szCs w:val="20"/>
              </w:rPr>
              <w:t xml:space="preserve"> i 53/21</w:t>
            </w:r>
            <w:r w:rsidR="00234326" w:rsidRPr="00234326">
              <w:rPr>
                <w:sz w:val="20"/>
                <w:szCs w:val="20"/>
              </w:rPr>
              <w:t>),</w:t>
            </w:r>
            <w:r w:rsidR="00A426A6">
              <w:rPr>
                <w:sz w:val="20"/>
                <w:szCs w:val="20"/>
              </w:rPr>
              <w:t xml:space="preserve"> </w:t>
            </w:r>
            <w:r w:rsidR="00234326" w:rsidRPr="00234326">
              <w:rPr>
                <w:sz w:val="20"/>
                <w:szCs w:val="20"/>
              </w:rPr>
              <w:t>Vremenik</w:t>
            </w:r>
            <w:r w:rsidR="002C46B4">
              <w:rPr>
                <w:sz w:val="20"/>
                <w:szCs w:val="20"/>
              </w:rPr>
              <w:t xml:space="preserve"> </w:t>
            </w:r>
            <w:r w:rsidR="00234326" w:rsidRPr="00234326">
              <w:rPr>
                <w:sz w:val="20"/>
                <w:szCs w:val="20"/>
              </w:rPr>
              <w:t>natjecanja, susreta i smotri u RH, Nastavni plan i program osnovne škole, Kurikulum osnovne</w:t>
            </w:r>
            <w:r w:rsidR="002C46B4">
              <w:rPr>
                <w:sz w:val="20"/>
                <w:szCs w:val="20"/>
              </w:rPr>
              <w:t xml:space="preserve"> </w:t>
            </w:r>
            <w:r w:rsidR="00234326" w:rsidRPr="00234326">
              <w:rPr>
                <w:sz w:val="20"/>
                <w:szCs w:val="20"/>
              </w:rPr>
              <w:t>škole</w:t>
            </w:r>
            <w:r w:rsidR="002C46B4">
              <w:rPr>
                <w:sz w:val="20"/>
                <w:szCs w:val="20"/>
              </w:rPr>
              <w:t>,</w:t>
            </w:r>
            <w:r>
              <w:rPr>
                <w:sz w:val="20"/>
                <w:szCs w:val="20"/>
              </w:rPr>
              <w:t xml:space="preserve"> </w:t>
            </w:r>
            <w:r w:rsidRPr="00DD4EA0">
              <w:rPr>
                <w:sz w:val="20"/>
                <w:szCs w:val="20"/>
              </w:rPr>
              <w:t>Program</w:t>
            </w:r>
            <w:r>
              <w:rPr>
                <w:sz w:val="20"/>
                <w:szCs w:val="20"/>
              </w:rPr>
              <w:t xml:space="preserve"> </w:t>
            </w:r>
            <w:r w:rsidRPr="00DD4EA0">
              <w:rPr>
                <w:sz w:val="20"/>
                <w:szCs w:val="20"/>
              </w:rPr>
              <w:t>javnih potreba</w:t>
            </w:r>
            <w:r w:rsidR="00A426A6">
              <w:rPr>
                <w:sz w:val="20"/>
                <w:szCs w:val="20"/>
              </w:rPr>
              <w:t xml:space="preserve"> Grada Varaždina</w:t>
            </w:r>
            <w:r w:rsidRPr="00DD4EA0">
              <w:rPr>
                <w:sz w:val="20"/>
                <w:szCs w:val="20"/>
              </w:rPr>
              <w:t xml:space="preserve"> u obrazovanju i znanosti</w:t>
            </w:r>
            <w:r w:rsidR="00A426A6">
              <w:rPr>
                <w:sz w:val="20"/>
                <w:szCs w:val="20"/>
              </w:rPr>
              <w:t xml:space="preserve"> </w:t>
            </w:r>
            <w:r w:rsidRPr="00DD4EA0">
              <w:rPr>
                <w:sz w:val="20"/>
                <w:szCs w:val="20"/>
              </w:rPr>
              <w:t>od 202</w:t>
            </w:r>
            <w:r w:rsidR="00167412">
              <w:rPr>
                <w:sz w:val="20"/>
                <w:szCs w:val="20"/>
              </w:rPr>
              <w:t>5</w:t>
            </w:r>
            <w:r w:rsidRPr="00DD4EA0">
              <w:rPr>
                <w:sz w:val="20"/>
                <w:szCs w:val="20"/>
              </w:rPr>
              <w:t>. do</w:t>
            </w:r>
            <w:r>
              <w:rPr>
                <w:sz w:val="20"/>
                <w:szCs w:val="20"/>
              </w:rPr>
              <w:t xml:space="preserve"> </w:t>
            </w:r>
            <w:r w:rsidRPr="00DD4EA0">
              <w:rPr>
                <w:sz w:val="20"/>
                <w:szCs w:val="20"/>
              </w:rPr>
              <w:t>202</w:t>
            </w:r>
            <w:r w:rsidR="00167412">
              <w:rPr>
                <w:sz w:val="20"/>
                <w:szCs w:val="20"/>
              </w:rPr>
              <w:t>7</w:t>
            </w:r>
            <w:r w:rsidRPr="00DD4EA0">
              <w:rPr>
                <w:sz w:val="20"/>
                <w:szCs w:val="20"/>
              </w:rPr>
              <w:t>. godine</w:t>
            </w:r>
            <w:r w:rsidR="00275BDC">
              <w:rPr>
                <w:sz w:val="20"/>
                <w:szCs w:val="20"/>
              </w:rPr>
              <w:t xml:space="preserve"> (očekivano donošenje krajem 2024. god.)</w:t>
            </w:r>
            <w:r w:rsidR="002C46B4">
              <w:rPr>
                <w:sz w:val="20"/>
                <w:szCs w:val="20"/>
              </w:rPr>
              <w:t>,</w:t>
            </w:r>
            <w:r w:rsidR="00A426A6">
              <w:rPr>
                <w:sz w:val="20"/>
                <w:szCs w:val="20"/>
              </w:rPr>
              <w:t xml:space="preserve"> </w:t>
            </w:r>
            <w:r w:rsidR="00A426A6" w:rsidRPr="00A426A6">
              <w:rPr>
                <w:sz w:val="20"/>
                <w:szCs w:val="20"/>
              </w:rPr>
              <w:t>Zakon o udžbenicima i drugim obrazovnim materijalima za osnovnu i srednju školu (NN broj 116/2018 i 85/2022)</w:t>
            </w:r>
            <w:r w:rsidR="00A426A6">
              <w:rPr>
                <w:sz w:val="20"/>
                <w:szCs w:val="20"/>
              </w:rPr>
              <w:t>,</w:t>
            </w:r>
            <w:r w:rsidR="00146E97">
              <w:rPr>
                <w:sz w:val="20"/>
                <w:szCs w:val="20"/>
              </w:rPr>
              <w:t xml:space="preserve"> </w:t>
            </w:r>
            <w:r w:rsidR="00146E97" w:rsidRPr="003E2DEA">
              <w:rPr>
                <w:sz w:val="20"/>
                <w:szCs w:val="20"/>
              </w:rPr>
              <w:t>Zakon o plaćama u državnoj službi i javnim službama</w:t>
            </w:r>
            <w:r w:rsidR="00146E97">
              <w:rPr>
                <w:sz w:val="20"/>
                <w:szCs w:val="20"/>
              </w:rPr>
              <w:t xml:space="preserve"> te </w:t>
            </w:r>
            <w:r w:rsidR="00146E97" w:rsidRPr="004C079E">
              <w:rPr>
                <w:sz w:val="20"/>
                <w:szCs w:val="20"/>
              </w:rPr>
              <w:t>Uredba o nazivima radnih mjesta, uvjetima za raspored i koeficijentima za obračun plaće u javnim službama</w:t>
            </w:r>
            <w:r w:rsidR="00146E97">
              <w:rPr>
                <w:sz w:val="20"/>
                <w:szCs w:val="20"/>
              </w:rPr>
              <w:t xml:space="preserve">; </w:t>
            </w:r>
            <w:r w:rsidR="00A426A6" w:rsidRPr="00A426A6">
              <w:rPr>
                <w:sz w:val="20"/>
                <w:szCs w:val="20"/>
              </w:rPr>
              <w:t>Temeljni i granski Kolektivni ugovori i dodaci ugovorima</w:t>
            </w:r>
            <w:r w:rsidR="005F1523">
              <w:rPr>
                <w:sz w:val="20"/>
                <w:szCs w:val="20"/>
              </w:rPr>
              <w:t>;</w:t>
            </w:r>
            <w:r w:rsidR="00D66F96">
              <w:rPr>
                <w:sz w:val="20"/>
                <w:szCs w:val="20"/>
              </w:rPr>
              <w:t xml:space="preserve"> </w:t>
            </w:r>
            <w:r w:rsidR="001C04BB" w:rsidRPr="000427F3">
              <w:rPr>
                <w:sz w:val="20"/>
                <w:szCs w:val="20"/>
              </w:rPr>
              <w:t>Odluka</w:t>
            </w:r>
            <w:r w:rsidR="001C04BB">
              <w:rPr>
                <w:sz w:val="20"/>
                <w:szCs w:val="20"/>
              </w:rPr>
              <w:t xml:space="preserve"> Vlade RH</w:t>
            </w:r>
            <w:r w:rsidR="001C04BB" w:rsidRPr="000427F3">
              <w:rPr>
                <w:sz w:val="20"/>
                <w:szCs w:val="20"/>
              </w:rPr>
              <w:t xml:space="preserve"> o</w:t>
            </w:r>
            <w:r w:rsidR="001C04BB">
              <w:rPr>
                <w:sz w:val="20"/>
                <w:szCs w:val="20"/>
              </w:rPr>
              <w:t xml:space="preserve"> </w:t>
            </w:r>
            <w:r w:rsidR="001C04BB" w:rsidRPr="003E2DEA">
              <w:rPr>
                <w:sz w:val="20"/>
                <w:szCs w:val="20"/>
              </w:rPr>
              <w:t>produljenju primjene odredbi o materijalnim i nematerijalnim pravima zaposlenika u javnim službama ostvarenih temeljem granskih kolektivnih ugovora</w:t>
            </w:r>
            <w:r w:rsidR="00A426A6">
              <w:rPr>
                <w:sz w:val="20"/>
                <w:szCs w:val="20"/>
              </w:rPr>
              <w:t>,</w:t>
            </w:r>
            <w:r w:rsidR="00D66F96">
              <w:rPr>
                <w:sz w:val="20"/>
                <w:szCs w:val="20"/>
              </w:rPr>
              <w:t xml:space="preserve"> </w:t>
            </w:r>
            <w:r w:rsidR="009105DB" w:rsidRPr="009105DB">
              <w:rPr>
                <w:sz w:val="20"/>
                <w:szCs w:val="20"/>
              </w:rPr>
              <w:t>Zaključak Grada Varaždina o provođenju programa produženog boravka učenika u osnovnim školama za šk. godinu 202</w:t>
            </w:r>
            <w:r w:rsidR="009105DB">
              <w:rPr>
                <w:sz w:val="20"/>
                <w:szCs w:val="20"/>
              </w:rPr>
              <w:t>4</w:t>
            </w:r>
            <w:r w:rsidR="009105DB" w:rsidRPr="009105DB">
              <w:rPr>
                <w:sz w:val="20"/>
                <w:szCs w:val="20"/>
              </w:rPr>
              <w:t>/202</w:t>
            </w:r>
            <w:r w:rsidR="009105DB">
              <w:rPr>
                <w:sz w:val="20"/>
                <w:szCs w:val="20"/>
              </w:rPr>
              <w:t>5</w:t>
            </w:r>
            <w:r w:rsidR="009105DB" w:rsidRPr="009105DB">
              <w:rPr>
                <w:sz w:val="20"/>
                <w:szCs w:val="20"/>
              </w:rPr>
              <w:t xml:space="preserve"> (KLASA: 602-02/2</w:t>
            </w:r>
            <w:r w:rsidR="009105DB">
              <w:rPr>
                <w:sz w:val="20"/>
                <w:szCs w:val="20"/>
              </w:rPr>
              <w:t>4</w:t>
            </w:r>
            <w:r w:rsidR="009105DB" w:rsidRPr="009105DB">
              <w:rPr>
                <w:sz w:val="20"/>
                <w:szCs w:val="20"/>
              </w:rPr>
              <w:t>-01/</w:t>
            </w:r>
            <w:r w:rsidR="002606C7">
              <w:rPr>
                <w:sz w:val="20"/>
                <w:szCs w:val="20"/>
              </w:rPr>
              <w:t>6</w:t>
            </w:r>
            <w:r w:rsidR="009105DB" w:rsidRPr="009105DB">
              <w:rPr>
                <w:sz w:val="20"/>
                <w:szCs w:val="20"/>
              </w:rPr>
              <w:t>; URBROJ: 2186-1-07</w:t>
            </w:r>
            <w:r w:rsidR="002606C7">
              <w:rPr>
                <w:sz w:val="20"/>
                <w:szCs w:val="20"/>
              </w:rPr>
              <w:t>-</w:t>
            </w:r>
            <w:r w:rsidR="009105DB" w:rsidRPr="009105DB">
              <w:rPr>
                <w:sz w:val="20"/>
                <w:szCs w:val="20"/>
              </w:rPr>
              <w:t>1/</w:t>
            </w:r>
            <w:r w:rsidR="002606C7">
              <w:rPr>
                <w:sz w:val="20"/>
                <w:szCs w:val="20"/>
              </w:rPr>
              <w:t>4</w:t>
            </w:r>
            <w:r w:rsidR="009105DB" w:rsidRPr="009105DB">
              <w:rPr>
                <w:sz w:val="20"/>
                <w:szCs w:val="20"/>
              </w:rPr>
              <w:t>-2</w:t>
            </w:r>
            <w:r w:rsidR="002606C7">
              <w:rPr>
                <w:sz w:val="20"/>
                <w:szCs w:val="20"/>
              </w:rPr>
              <w:t>4</w:t>
            </w:r>
            <w:r w:rsidR="009105DB" w:rsidRPr="009105DB">
              <w:rPr>
                <w:sz w:val="20"/>
                <w:szCs w:val="20"/>
              </w:rPr>
              <w:t>-1</w:t>
            </w:r>
            <w:r w:rsidR="002606C7">
              <w:rPr>
                <w:sz w:val="20"/>
                <w:szCs w:val="20"/>
              </w:rPr>
              <w:t>3</w:t>
            </w:r>
            <w:r w:rsidR="009105DB" w:rsidRPr="009105DB">
              <w:rPr>
                <w:sz w:val="20"/>
                <w:szCs w:val="20"/>
              </w:rPr>
              <w:t>)</w:t>
            </w:r>
            <w:r w:rsidR="002606C7">
              <w:rPr>
                <w:sz w:val="20"/>
                <w:szCs w:val="20"/>
              </w:rPr>
              <w:t xml:space="preserve"> od 17. srpnja 2024.,</w:t>
            </w:r>
            <w:r w:rsidR="006C59C5">
              <w:rPr>
                <w:sz w:val="20"/>
                <w:szCs w:val="20"/>
              </w:rPr>
              <w:t xml:space="preserve"> </w:t>
            </w:r>
            <w:r w:rsidR="006C59C5" w:rsidRPr="00B47403">
              <w:rPr>
                <w:sz w:val="20"/>
                <w:szCs w:val="20"/>
              </w:rPr>
              <w:t>Zaključak o izmjeni Zaključka o provođenju produženog boravka (KLASA: 602-02/24-01/6, URBROJ: 2186-1-07-01/4-24-21), od 10. rujna 2024. godine,</w:t>
            </w:r>
            <w:r w:rsidR="002606C7">
              <w:rPr>
                <w:sz w:val="20"/>
                <w:szCs w:val="20"/>
              </w:rPr>
              <w:t xml:space="preserve"> </w:t>
            </w:r>
            <w:r w:rsidR="002606C7" w:rsidRPr="002606C7">
              <w:rPr>
                <w:rFonts w:eastAsia="Times New Roman"/>
                <w:sz w:val="20"/>
                <w:szCs w:val="20"/>
              </w:rPr>
              <w:t>Zaključak o davanju prethodne suglasnosti VI. osnovnoj školi Varaždin za zapošljavanje kuhara/ice</w:t>
            </w:r>
            <w:r w:rsidR="002606C7">
              <w:rPr>
                <w:rFonts w:eastAsia="Times New Roman"/>
                <w:sz w:val="20"/>
                <w:szCs w:val="20"/>
              </w:rPr>
              <w:t xml:space="preserve"> i pomoćnih kuhara/ica </w:t>
            </w:r>
            <w:r w:rsidR="002606C7" w:rsidRPr="002606C7">
              <w:rPr>
                <w:rFonts w:eastAsia="Times New Roman"/>
                <w:sz w:val="20"/>
                <w:szCs w:val="20"/>
              </w:rPr>
              <w:t>na određeno vrijeme za šk. godinu 202</w:t>
            </w:r>
            <w:r w:rsidR="002606C7">
              <w:rPr>
                <w:rFonts w:eastAsia="Times New Roman"/>
                <w:sz w:val="20"/>
                <w:szCs w:val="20"/>
              </w:rPr>
              <w:t>4</w:t>
            </w:r>
            <w:r w:rsidR="002606C7" w:rsidRPr="002606C7">
              <w:rPr>
                <w:rFonts w:eastAsia="Times New Roman"/>
                <w:sz w:val="20"/>
                <w:szCs w:val="20"/>
              </w:rPr>
              <w:t>/202</w:t>
            </w:r>
            <w:r w:rsidR="002606C7">
              <w:rPr>
                <w:rFonts w:eastAsia="Times New Roman"/>
                <w:sz w:val="20"/>
                <w:szCs w:val="20"/>
              </w:rPr>
              <w:t>5</w:t>
            </w:r>
            <w:r w:rsidR="002606C7" w:rsidRPr="002606C7">
              <w:rPr>
                <w:rFonts w:eastAsia="Times New Roman"/>
                <w:sz w:val="20"/>
                <w:szCs w:val="20"/>
              </w:rPr>
              <w:t xml:space="preserve"> (KLASA: 602-02/2</w:t>
            </w:r>
            <w:r w:rsidR="002606C7">
              <w:rPr>
                <w:rFonts w:eastAsia="Times New Roman"/>
                <w:sz w:val="20"/>
                <w:szCs w:val="20"/>
              </w:rPr>
              <w:t>4</w:t>
            </w:r>
            <w:r w:rsidR="002606C7" w:rsidRPr="002606C7">
              <w:rPr>
                <w:rFonts w:eastAsia="Times New Roman"/>
                <w:sz w:val="20"/>
                <w:szCs w:val="20"/>
              </w:rPr>
              <w:t>-01/</w:t>
            </w:r>
            <w:r w:rsidR="002606C7">
              <w:rPr>
                <w:rFonts w:eastAsia="Times New Roman"/>
                <w:sz w:val="20"/>
                <w:szCs w:val="20"/>
              </w:rPr>
              <w:t>6</w:t>
            </w:r>
            <w:r w:rsidR="002606C7" w:rsidRPr="002606C7">
              <w:rPr>
                <w:rFonts w:eastAsia="Times New Roman"/>
                <w:sz w:val="20"/>
                <w:szCs w:val="20"/>
              </w:rPr>
              <w:t>; URBROJ: 2186-1-07</w:t>
            </w:r>
            <w:r w:rsidR="002606C7">
              <w:rPr>
                <w:rFonts w:eastAsia="Times New Roman"/>
                <w:sz w:val="20"/>
                <w:szCs w:val="20"/>
              </w:rPr>
              <w:t>-01</w:t>
            </w:r>
            <w:r w:rsidR="002606C7" w:rsidRPr="002606C7">
              <w:rPr>
                <w:rFonts w:eastAsia="Times New Roman"/>
                <w:sz w:val="20"/>
                <w:szCs w:val="20"/>
              </w:rPr>
              <w:t>/</w:t>
            </w:r>
            <w:r w:rsidR="002606C7">
              <w:rPr>
                <w:rFonts w:eastAsia="Times New Roman"/>
                <w:sz w:val="20"/>
                <w:szCs w:val="20"/>
              </w:rPr>
              <w:t>4</w:t>
            </w:r>
            <w:r w:rsidR="002606C7" w:rsidRPr="002606C7">
              <w:rPr>
                <w:rFonts w:eastAsia="Times New Roman"/>
                <w:sz w:val="20"/>
                <w:szCs w:val="20"/>
              </w:rPr>
              <w:t>-2</w:t>
            </w:r>
            <w:r w:rsidR="002606C7">
              <w:rPr>
                <w:rFonts w:eastAsia="Times New Roman"/>
                <w:sz w:val="20"/>
                <w:szCs w:val="20"/>
              </w:rPr>
              <w:t>4</w:t>
            </w:r>
            <w:r w:rsidR="002606C7" w:rsidRPr="002606C7">
              <w:rPr>
                <w:rFonts w:eastAsia="Times New Roman"/>
                <w:sz w:val="20"/>
                <w:szCs w:val="20"/>
              </w:rPr>
              <w:t>-</w:t>
            </w:r>
            <w:r w:rsidR="002606C7">
              <w:rPr>
                <w:rFonts w:eastAsia="Times New Roman"/>
                <w:sz w:val="20"/>
                <w:szCs w:val="20"/>
              </w:rPr>
              <w:t>16</w:t>
            </w:r>
            <w:r w:rsidR="002606C7" w:rsidRPr="002606C7">
              <w:rPr>
                <w:rFonts w:eastAsia="Times New Roman"/>
                <w:sz w:val="20"/>
                <w:szCs w:val="20"/>
              </w:rPr>
              <w:t>)</w:t>
            </w:r>
            <w:r w:rsidR="002606C7">
              <w:rPr>
                <w:rFonts w:eastAsia="Times New Roman"/>
                <w:sz w:val="20"/>
                <w:szCs w:val="20"/>
              </w:rPr>
              <w:t xml:space="preserve"> od 17. srpnja 2024. god.</w:t>
            </w:r>
            <w:r w:rsidR="002606C7" w:rsidRPr="002606C7">
              <w:rPr>
                <w:rFonts w:eastAsia="Times New Roman"/>
                <w:sz w:val="20"/>
                <w:szCs w:val="20"/>
              </w:rPr>
              <w:t>,</w:t>
            </w:r>
            <w:r w:rsidR="006C59C5">
              <w:rPr>
                <w:rFonts w:eastAsia="Times New Roman"/>
                <w:sz w:val="20"/>
                <w:szCs w:val="20"/>
              </w:rPr>
              <w:t xml:space="preserve"> </w:t>
            </w:r>
            <w:r w:rsidR="006C59C5" w:rsidRPr="00B47403">
              <w:rPr>
                <w:rFonts w:eastAsia="Times New Roman"/>
                <w:sz w:val="20"/>
                <w:szCs w:val="20"/>
              </w:rPr>
              <w:t>Zaključak o izmjeni Zaključka o davanju prethodne suglasnosti VI. osnovnoj školi Varaždin za zapošljavanje kuhara/ice i pomoćnih kuhara/ica na određeno vrijeme za šk. godinu 2024/2025 (KLASA: 602-02/24-01/6; URBROJ: 2186-1-07-01/4-24-29) od 10. rujna 2024. god.,</w:t>
            </w:r>
            <w:r w:rsidR="006C59C5">
              <w:rPr>
                <w:rFonts w:eastAsia="Times New Roman"/>
                <w:sz w:val="20"/>
                <w:szCs w:val="20"/>
              </w:rPr>
              <w:t xml:space="preserve"> </w:t>
            </w:r>
            <w:r w:rsidR="00D41B84">
              <w:rPr>
                <w:sz w:val="20"/>
                <w:szCs w:val="20"/>
              </w:rPr>
              <w:t>Odluka Ministarstva znanosti i obrazovanja o financiranju projekata prijavljenih na Javni poziv za sufinanciranje projekata rada s darovitim učenicima u osnovnim i srednjim školama u školskoj godini 202</w:t>
            </w:r>
            <w:r w:rsidR="00811064">
              <w:rPr>
                <w:sz w:val="20"/>
                <w:szCs w:val="20"/>
              </w:rPr>
              <w:t>4</w:t>
            </w:r>
            <w:r w:rsidR="00D41B84">
              <w:rPr>
                <w:sz w:val="20"/>
                <w:szCs w:val="20"/>
              </w:rPr>
              <w:t>./202</w:t>
            </w:r>
            <w:r w:rsidR="00811064">
              <w:rPr>
                <w:sz w:val="20"/>
                <w:szCs w:val="20"/>
              </w:rPr>
              <w:t>5</w:t>
            </w:r>
            <w:r w:rsidR="00D41B84">
              <w:rPr>
                <w:sz w:val="20"/>
                <w:szCs w:val="20"/>
              </w:rPr>
              <w:t>. (</w:t>
            </w:r>
            <w:r w:rsidR="00811064">
              <w:rPr>
                <w:sz w:val="20"/>
                <w:szCs w:val="20"/>
              </w:rPr>
              <w:t>očekivano donošenje do kraja 2024. god.)</w:t>
            </w:r>
            <w:r w:rsidR="00D41B84">
              <w:rPr>
                <w:sz w:val="20"/>
                <w:szCs w:val="20"/>
              </w:rPr>
              <w:t>,</w:t>
            </w:r>
            <w:r w:rsidR="00811064">
              <w:rPr>
                <w:sz w:val="20"/>
                <w:szCs w:val="20"/>
              </w:rPr>
              <w:t xml:space="preserve"> </w:t>
            </w:r>
            <w:r w:rsidR="00F50D2D">
              <w:rPr>
                <w:sz w:val="20"/>
                <w:szCs w:val="20"/>
              </w:rPr>
              <w:t xml:space="preserve">Zaključak Varaždinske županije o odobravanju financijskih sredstava VI. osnovnoj školi Varaždin za održavanje Županijskog natjecanja iz matematike za učenike osnovnih škola </w:t>
            </w:r>
            <w:r w:rsidR="00F50D2D" w:rsidRPr="00F50D2D">
              <w:rPr>
                <w:sz w:val="20"/>
                <w:szCs w:val="20"/>
              </w:rPr>
              <w:t>(</w:t>
            </w:r>
            <w:r w:rsidR="00811064">
              <w:rPr>
                <w:sz w:val="20"/>
                <w:szCs w:val="20"/>
              </w:rPr>
              <w:t>očekivano donošenje u 2025. god.)</w:t>
            </w:r>
            <w:r w:rsidR="00F50D2D" w:rsidRPr="00F50D2D">
              <w:rPr>
                <w:sz w:val="20"/>
                <w:szCs w:val="20"/>
              </w:rPr>
              <w:t>,</w:t>
            </w:r>
            <w:r w:rsidR="00F50D2D">
              <w:rPr>
                <w:sz w:val="20"/>
                <w:szCs w:val="20"/>
              </w:rPr>
              <w:t xml:space="preserve"> </w:t>
            </w:r>
            <w:r w:rsidR="00F50D2D" w:rsidRPr="00F50D2D">
              <w:rPr>
                <w:sz w:val="20"/>
                <w:szCs w:val="20"/>
              </w:rPr>
              <w:t xml:space="preserve">Zaključak Varaždinske županije o odobravanju financijskih sredstava VI. osnovnoj školi Varaždin za održavanje Županijskog natjecanja iz </w:t>
            </w:r>
            <w:r w:rsidR="00F50D2D">
              <w:rPr>
                <w:sz w:val="20"/>
                <w:szCs w:val="20"/>
              </w:rPr>
              <w:t>povijesti</w:t>
            </w:r>
            <w:r w:rsidR="00F50D2D" w:rsidRPr="00F50D2D">
              <w:rPr>
                <w:sz w:val="20"/>
                <w:szCs w:val="20"/>
              </w:rPr>
              <w:t xml:space="preserve"> za učenike osnovnih škola (</w:t>
            </w:r>
            <w:r w:rsidR="00811064">
              <w:rPr>
                <w:sz w:val="20"/>
                <w:szCs w:val="20"/>
              </w:rPr>
              <w:t>očekivano donošenje u 2025. god.)</w:t>
            </w:r>
            <w:r w:rsidR="00F50D2D" w:rsidRPr="00F50D2D">
              <w:rPr>
                <w:sz w:val="20"/>
                <w:szCs w:val="20"/>
              </w:rPr>
              <w:t>,</w:t>
            </w:r>
            <w:r w:rsidR="002D2C9B">
              <w:rPr>
                <w:sz w:val="20"/>
                <w:szCs w:val="20"/>
              </w:rPr>
              <w:t xml:space="preserve"> Zaključak Varaždinske županije o isplati novčanih nagrada mentorima učenika osnovnih i srednjih škola Varaždinske županije za postignute rezultate na županijskim/međužupanijskim i državnim natjecanjima u šk. god. 2024./2025.</w:t>
            </w:r>
            <w:r w:rsidR="00B00FFA">
              <w:rPr>
                <w:sz w:val="20"/>
                <w:szCs w:val="20"/>
              </w:rPr>
              <w:t xml:space="preserve"> </w:t>
            </w:r>
            <w:r w:rsidR="00B00FFA" w:rsidRPr="00F50D2D">
              <w:rPr>
                <w:sz w:val="20"/>
                <w:szCs w:val="20"/>
              </w:rPr>
              <w:t>(</w:t>
            </w:r>
            <w:r w:rsidR="00B00FFA">
              <w:rPr>
                <w:sz w:val="20"/>
                <w:szCs w:val="20"/>
              </w:rPr>
              <w:t>očekivano donošenje u 2025. god.)</w:t>
            </w:r>
            <w:r w:rsidR="00B00FFA" w:rsidRPr="00F50D2D">
              <w:rPr>
                <w:sz w:val="20"/>
                <w:szCs w:val="20"/>
              </w:rPr>
              <w:t>,</w:t>
            </w:r>
            <w:r w:rsidR="00B00FFA">
              <w:rPr>
                <w:sz w:val="20"/>
                <w:szCs w:val="20"/>
              </w:rPr>
              <w:t xml:space="preserve"> </w:t>
            </w:r>
            <w:r w:rsidR="00A426A6" w:rsidRPr="00A426A6">
              <w:rPr>
                <w:sz w:val="20"/>
                <w:szCs w:val="20"/>
              </w:rPr>
              <w:t xml:space="preserve">Zaključak o sufinanciranju drugih obrazovnih materijala za učenike </w:t>
            </w:r>
            <w:r w:rsidR="0090368E">
              <w:rPr>
                <w:sz w:val="20"/>
                <w:szCs w:val="20"/>
              </w:rPr>
              <w:t xml:space="preserve">osnovnih škola </w:t>
            </w:r>
            <w:r w:rsidR="00A426A6" w:rsidRPr="00A426A6">
              <w:rPr>
                <w:sz w:val="20"/>
                <w:szCs w:val="20"/>
              </w:rPr>
              <w:t>s područja Grada Varaždina za šk. godinu 202</w:t>
            </w:r>
            <w:r w:rsidR="00811064">
              <w:rPr>
                <w:sz w:val="20"/>
                <w:szCs w:val="20"/>
              </w:rPr>
              <w:t>5</w:t>
            </w:r>
            <w:r w:rsidR="00CE6906">
              <w:rPr>
                <w:sz w:val="20"/>
                <w:szCs w:val="20"/>
              </w:rPr>
              <w:t>.</w:t>
            </w:r>
            <w:r w:rsidR="00A426A6" w:rsidRPr="00A426A6">
              <w:rPr>
                <w:sz w:val="20"/>
                <w:szCs w:val="20"/>
              </w:rPr>
              <w:t>/202</w:t>
            </w:r>
            <w:r w:rsidR="00811064">
              <w:rPr>
                <w:sz w:val="20"/>
                <w:szCs w:val="20"/>
              </w:rPr>
              <w:t>6</w:t>
            </w:r>
            <w:r w:rsidR="00CE6906">
              <w:rPr>
                <w:sz w:val="20"/>
                <w:szCs w:val="20"/>
              </w:rPr>
              <w:t>.</w:t>
            </w:r>
            <w:r w:rsidR="0090368E">
              <w:rPr>
                <w:sz w:val="20"/>
                <w:szCs w:val="20"/>
              </w:rPr>
              <w:t xml:space="preserve"> </w:t>
            </w:r>
            <w:r w:rsidR="0090368E" w:rsidRPr="0090368E">
              <w:rPr>
                <w:sz w:val="20"/>
                <w:szCs w:val="20"/>
              </w:rPr>
              <w:t>(</w:t>
            </w:r>
            <w:r w:rsidR="00811064">
              <w:rPr>
                <w:sz w:val="20"/>
                <w:szCs w:val="20"/>
              </w:rPr>
              <w:t>očekivano donošenje u 2025. god.)</w:t>
            </w:r>
            <w:r w:rsidR="0090368E" w:rsidRPr="0090368E">
              <w:rPr>
                <w:sz w:val="20"/>
                <w:szCs w:val="20"/>
              </w:rPr>
              <w:t>,</w:t>
            </w:r>
            <w:r w:rsidR="00E20589">
              <w:rPr>
                <w:sz w:val="20"/>
                <w:szCs w:val="20"/>
              </w:rPr>
              <w:t xml:space="preserve"> </w:t>
            </w:r>
            <w:r w:rsidR="0090368E" w:rsidRPr="0090368E">
              <w:rPr>
                <w:bCs/>
                <w:sz w:val="20"/>
                <w:szCs w:val="20"/>
              </w:rPr>
              <w:t>Odluka Vlade Republike Hrvatske o kriterijima i načinu financiranja, odnosno sufinanciranja troškova prehrane za učenike osnovnih škola za školsku godinu 202</w:t>
            </w:r>
            <w:r w:rsidR="0090368E">
              <w:rPr>
                <w:bCs/>
                <w:sz w:val="20"/>
                <w:szCs w:val="20"/>
              </w:rPr>
              <w:t>4</w:t>
            </w:r>
            <w:r w:rsidR="0090368E" w:rsidRPr="0090368E">
              <w:rPr>
                <w:bCs/>
                <w:sz w:val="20"/>
                <w:szCs w:val="20"/>
              </w:rPr>
              <w:t>./202</w:t>
            </w:r>
            <w:r w:rsidR="0090368E">
              <w:rPr>
                <w:bCs/>
                <w:sz w:val="20"/>
                <w:szCs w:val="20"/>
              </w:rPr>
              <w:t>5</w:t>
            </w:r>
            <w:r w:rsidR="0090368E" w:rsidRPr="0090368E">
              <w:rPr>
                <w:bCs/>
                <w:sz w:val="20"/>
                <w:szCs w:val="20"/>
              </w:rPr>
              <w:t>.</w:t>
            </w:r>
            <w:r w:rsidR="0090368E">
              <w:rPr>
                <w:bCs/>
                <w:sz w:val="20"/>
                <w:szCs w:val="20"/>
              </w:rPr>
              <w:t xml:space="preserve"> </w:t>
            </w:r>
            <w:r w:rsidR="00CE6906">
              <w:rPr>
                <w:bCs/>
                <w:sz w:val="20"/>
                <w:szCs w:val="20"/>
              </w:rPr>
              <w:t>(</w:t>
            </w:r>
            <w:r w:rsidR="00EF03D5" w:rsidRPr="00A426A6">
              <w:rPr>
                <w:bCs/>
                <w:sz w:val="20"/>
                <w:szCs w:val="20"/>
              </w:rPr>
              <w:t xml:space="preserve">Narodne novine br. </w:t>
            </w:r>
            <w:r w:rsidR="00EF03D5">
              <w:rPr>
                <w:bCs/>
                <w:sz w:val="20"/>
                <w:szCs w:val="20"/>
              </w:rPr>
              <w:t>92</w:t>
            </w:r>
            <w:r w:rsidR="00EF03D5" w:rsidRPr="00A426A6">
              <w:rPr>
                <w:bCs/>
                <w:sz w:val="20"/>
                <w:szCs w:val="20"/>
              </w:rPr>
              <w:t>/202</w:t>
            </w:r>
            <w:r w:rsidR="00EF03D5">
              <w:rPr>
                <w:bCs/>
                <w:sz w:val="20"/>
                <w:szCs w:val="20"/>
              </w:rPr>
              <w:t>4.</w:t>
            </w:r>
            <w:r w:rsidR="00CE6906">
              <w:rPr>
                <w:bCs/>
                <w:sz w:val="20"/>
                <w:szCs w:val="20"/>
              </w:rPr>
              <w:t>)</w:t>
            </w:r>
            <w:r w:rsidR="00A426A6" w:rsidRPr="00A426A6">
              <w:rPr>
                <w:bCs/>
                <w:sz w:val="20"/>
                <w:szCs w:val="20"/>
              </w:rPr>
              <w:t>;</w:t>
            </w:r>
            <w:r w:rsidR="0090368E">
              <w:rPr>
                <w:bCs/>
                <w:sz w:val="20"/>
                <w:szCs w:val="20"/>
              </w:rPr>
              <w:t xml:space="preserve"> </w:t>
            </w:r>
            <w:r w:rsidR="00A426A6" w:rsidRPr="00A426A6">
              <w:rPr>
                <w:bCs/>
                <w:sz w:val="20"/>
                <w:szCs w:val="20"/>
              </w:rPr>
              <w:t>Zaključak o raspodjeli sredstava radi opskrbe osnovnih škola kojima je osnivač Grad Varaždin besplatnim zalihama menstrualnih higijenskih potrepština</w:t>
            </w:r>
            <w:r w:rsidR="00BE6C7D">
              <w:rPr>
                <w:bCs/>
                <w:sz w:val="20"/>
                <w:szCs w:val="20"/>
              </w:rPr>
              <w:t xml:space="preserve"> </w:t>
            </w:r>
            <w:r w:rsidR="00A426A6" w:rsidRPr="00A426A6">
              <w:rPr>
                <w:bCs/>
                <w:sz w:val="20"/>
                <w:szCs w:val="20"/>
              </w:rPr>
              <w:t>na temelju Odluke Ministarstva rada, mirovinskog sustava, obitelji i socijalne politike RH i Zaključka Varaždinske županije</w:t>
            </w:r>
            <w:r w:rsidR="00792372">
              <w:rPr>
                <w:bCs/>
                <w:sz w:val="20"/>
                <w:szCs w:val="20"/>
              </w:rPr>
              <w:t xml:space="preserve"> (očekivano donošenje u 2025. god.)</w:t>
            </w:r>
            <w:r w:rsidR="00BE6C7D">
              <w:rPr>
                <w:bCs/>
                <w:sz w:val="20"/>
                <w:szCs w:val="20"/>
              </w:rPr>
              <w:t>,</w:t>
            </w:r>
            <w:r w:rsidR="00792372">
              <w:rPr>
                <w:bCs/>
                <w:sz w:val="20"/>
                <w:szCs w:val="20"/>
              </w:rPr>
              <w:t xml:space="preserve"> </w:t>
            </w:r>
            <w:r w:rsidR="00A426A6" w:rsidRPr="00A426A6">
              <w:rPr>
                <w:bCs/>
                <w:sz w:val="20"/>
                <w:szCs w:val="20"/>
              </w:rPr>
              <w:t xml:space="preserve">Odluka Vlade RH o donošenju programa školskog mednog dana s hrvatskih </w:t>
            </w:r>
            <w:r w:rsidR="00A426A6" w:rsidRPr="00A426A6">
              <w:rPr>
                <w:bCs/>
                <w:sz w:val="20"/>
                <w:szCs w:val="20"/>
              </w:rPr>
              <w:lastRenderedPageBreak/>
              <w:t>pčelinjaka za 202</w:t>
            </w:r>
            <w:r w:rsidR="00B47403">
              <w:rPr>
                <w:bCs/>
                <w:sz w:val="20"/>
                <w:szCs w:val="20"/>
              </w:rPr>
              <w:t>5</w:t>
            </w:r>
            <w:r w:rsidR="00A426A6" w:rsidRPr="00A426A6">
              <w:rPr>
                <w:bCs/>
                <w:sz w:val="20"/>
                <w:szCs w:val="20"/>
              </w:rPr>
              <w:t>. godinu</w:t>
            </w:r>
            <w:r w:rsidR="00B47403">
              <w:rPr>
                <w:bCs/>
                <w:sz w:val="20"/>
                <w:szCs w:val="20"/>
              </w:rPr>
              <w:t xml:space="preserve"> (očekivano donošenje u 2025. god.)</w:t>
            </w:r>
            <w:r w:rsidR="00BE6C7D">
              <w:rPr>
                <w:bCs/>
                <w:sz w:val="20"/>
                <w:szCs w:val="20"/>
              </w:rPr>
              <w:t>,</w:t>
            </w:r>
            <w:r w:rsidR="00B47403">
              <w:rPr>
                <w:bCs/>
                <w:sz w:val="20"/>
                <w:szCs w:val="20"/>
              </w:rPr>
              <w:t xml:space="preserve"> </w:t>
            </w:r>
            <w:r w:rsidR="00A426A6" w:rsidRPr="00A426A6">
              <w:rPr>
                <w:bCs/>
                <w:sz w:val="20"/>
                <w:szCs w:val="20"/>
              </w:rPr>
              <w:t>Zaključak grada Varaždina o provedbi projekta „Koracima do znanja u osnovnim školama“</w:t>
            </w:r>
            <w:r w:rsidR="00792372">
              <w:rPr>
                <w:bCs/>
                <w:sz w:val="20"/>
                <w:szCs w:val="20"/>
              </w:rPr>
              <w:t xml:space="preserve"> (očekivano donošenje u 2025. god.)</w:t>
            </w:r>
            <w:r w:rsidR="006C3B3A">
              <w:rPr>
                <w:bCs/>
                <w:sz w:val="20"/>
                <w:szCs w:val="20"/>
              </w:rPr>
              <w:t>,</w:t>
            </w:r>
            <w:r w:rsidR="00792372">
              <w:rPr>
                <w:bCs/>
                <w:sz w:val="20"/>
                <w:szCs w:val="20"/>
              </w:rPr>
              <w:t xml:space="preserve"> </w:t>
            </w:r>
            <w:r w:rsidR="006C3B3A">
              <w:rPr>
                <w:bCs/>
                <w:sz w:val="20"/>
                <w:szCs w:val="20"/>
              </w:rPr>
              <w:t xml:space="preserve">Odluka </w:t>
            </w:r>
            <w:r w:rsidR="006C3B3A" w:rsidRPr="006C3B3A">
              <w:rPr>
                <w:bCs/>
                <w:sz w:val="20"/>
                <w:szCs w:val="20"/>
              </w:rPr>
              <w:t>o dodjeli bespovratnih sredstava za projektne prijedloge</w:t>
            </w:r>
            <w:r w:rsidR="006C3B3A">
              <w:rPr>
                <w:bCs/>
                <w:sz w:val="20"/>
                <w:szCs w:val="20"/>
              </w:rPr>
              <w:t xml:space="preserve"> </w:t>
            </w:r>
            <w:r w:rsidR="006C3B3A" w:rsidRPr="006C3B3A">
              <w:rPr>
                <w:bCs/>
                <w:sz w:val="20"/>
                <w:szCs w:val="20"/>
              </w:rPr>
              <w:t>u okviru Poziva na podnošenje prijedloga za 2024. za program Erasmus+</w:t>
            </w:r>
            <w:r w:rsidR="006C3B3A">
              <w:rPr>
                <w:bCs/>
                <w:sz w:val="20"/>
                <w:szCs w:val="20"/>
              </w:rPr>
              <w:t xml:space="preserve"> </w:t>
            </w:r>
            <w:r w:rsidR="006C3B3A" w:rsidRPr="006C3B3A">
              <w:rPr>
                <w:bCs/>
                <w:sz w:val="20"/>
                <w:szCs w:val="20"/>
              </w:rPr>
              <w:t>– Ključna aktivnost 1 za područje odgoja i općeg obrazovanja, rok 20. veljače 2024.</w:t>
            </w:r>
            <w:r w:rsidR="006C3B3A">
              <w:rPr>
                <w:bCs/>
                <w:sz w:val="20"/>
                <w:szCs w:val="20"/>
              </w:rPr>
              <w:t xml:space="preserve"> (Agencija za mobilnost i programe EU, </w:t>
            </w:r>
            <w:r w:rsidR="006C3B3A" w:rsidRPr="006C3B3A">
              <w:rPr>
                <w:bCs/>
                <w:sz w:val="20"/>
                <w:szCs w:val="20"/>
              </w:rPr>
              <w:t>KLASA: 605-44/24-01/2</w:t>
            </w:r>
            <w:r w:rsidR="006C3B3A">
              <w:rPr>
                <w:bCs/>
                <w:sz w:val="20"/>
                <w:szCs w:val="20"/>
              </w:rPr>
              <w:t xml:space="preserve">, </w:t>
            </w:r>
            <w:r w:rsidR="006C3B3A" w:rsidRPr="006C3B3A">
              <w:rPr>
                <w:bCs/>
                <w:sz w:val="20"/>
                <w:szCs w:val="20"/>
              </w:rPr>
              <w:t>URBROJ:</w:t>
            </w:r>
            <w:r w:rsidR="006C3B3A">
              <w:rPr>
                <w:bCs/>
                <w:sz w:val="20"/>
                <w:szCs w:val="20"/>
              </w:rPr>
              <w:t xml:space="preserve"> </w:t>
            </w:r>
            <w:r w:rsidR="006C3B3A" w:rsidRPr="006C3B3A">
              <w:rPr>
                <w:bCs/>
                <w:sz w:val="20"/>
                <w:szCs w:val="20"/>
              </w:rPr>
              <w:t>359-05/10-24-6</w:t>
            </w:r>
            <w:r w:rsidR="006C3B3A">
              <w:rPr>
                <w:bCs/>
                <w:sz w:val="20"/>
                <w:szCs w:val="20"/>
              </w:rPr>
              <w:t xml:space="preserve"> od 13.5.2024., projektni broj: </w:t>
            </w:r>
            <w:r w:rsidR="006C3B3A" w:rsidRPr="006C3B3A">
              <w:rPr>
                <w:bCs/>
                <w:sz w:val="20"/>
                <w:szCs w:val="20"/>
              </w:rPr>
              <w:t>2024-1-HR01-KA121-SCH-000221391</w:t>
            </w:r>
            <w:r w:rsidR="006C3B3A">
              <w:rPr>
                <w:bCs/>
                <w:sz w:val="20"/>
                <w:szCs w:val="20"/>
              </w:rPr>
              <w:t xml:space="preserve">) </w:t>
            </w:r>
            <w:r w:rsidR="00A426A6" w:rsidRPr="00A426A6">
              <w:rPr>
                <w:bCs/>
                <w:sz w:val="20"/>
                <w:szCs w:val="20"/>
              </w:rPr>
              <w:t>i Upute za izradu</w:t>
            </w:r>
            <w:r w:rsidR="00BE6C7D">
              <w:rPr>
                <w:bCs/>
                <w:sz w:val="20"/>
                <w:szCs w:val="20"/>
              </w:rPr>
              <w:t xml:space="preserve"> </w:t>
            </w:r>
            <w:r w:rsidR="00A426A6" w:rsidRPr="00A426A6">
              <w:rPr>
                <w:bCs/>
                <w:sz w:val="20"/>
                <w:szCs w:val="20"/>
              </w:rPr>
              <w:t>proračuna Grada Varaždina za</w:t>
            </w:r>
            <w:r w:rsidR="00BE6C7D">
              <w:rPr>
                <w:bCs/>
                <w:sz w:val="20"/>
                <w:szCs w:val="20"/>
              </w:rPr>
              <w:t xml:space="preserve"> razdoblje</w:t>
            </w:r>
            <w:r w:rsidR="00A426A6" w:rsidRPr="00A426A6">
              <w:rPr>
                <w:bCs/>
                <w:sz w:val="20"/>
                <w:szCs w:val="20"/>
              </w:rPr>
              <w:t xml:space="preserve"> 202</w:t>
            </w:r>
            <w:r w:rsidR="00B47403">
              <w:rPr>
                <w:bCs/>
                <w:sz w:val="20"/>
                <w:szCs w:val="20"/>
              </w:rPr>
              <w:t>5</w:t>
            </w:r>
            <w:r w:rsidR="00A426A6" w:rsidRPr="00A426A6">
              <w:rPr>
                <w:bCs/>
                <w:sz w:val="20"/>
                <w:szCs w:val="20"/>
              </w:rPr>
              <w:t>.</w:t>
            </w:r>
            <w:r w:rsidR="00BE6C7D">
              <w:rPr>
                <w:bCs/>
                <w:sz w:val="20"/>
                <w:szCs w:val="20"/>
              </w:rPr>
              <w:t>-202</w:t>
            </w:r>
            <w:r w:rsidR="00B47403">
              <w:rPr>
                <w:bCs/>
                <w:sz w:val="20"/>
                <w:szCs w:val="20"/>
              </w:rPr>
              <w:t>7</w:t>
            </w:r>
            <w:r w:rsidR="00BE6C7D">
              <w:rPr>
                <w:bCs/>
                <w:sz w:val="20"/>
                <w:szCs w:val="20"/>
              </w:rPr>
              <w:t>.</w:t>
            </w:r>
            <w:r w:rsidR="00A426A6" w:rsidRPr="00A426A6">
              <w:rPr>
                <w:bCs/>
                <w:sz w:val="20"/>
                <w:szCs w:val="20"/>
              </w:rPr>
              <w:t xml:space="preserve"> godin</w:t>
            </w:r>
            <w:r w:rsidR="00BE6C7D">
              <w:rPr>
                <w:bCs/>
                <w:sz w:val="20"/>
                <w:szCs w:val="20"/>
              </w:rPr>
              <w:t>e</w:t>
            </w:r>
            <w:r w:rsidR="00A426A6" w:rsidRPr="00A426A6">
              <w:rPr>
                <w:bCs/>
                <w:sz w:val="20"/>
                <w:szCs w:val="20"/>
              </w:rPr>
              <w:t xml:space="preserve"> (limiti utvrđeni od strane nadležnog Upravnog odjela za društvene djelatnosti).</w:t>
            </w:r>
          </w:p>
        </w:tc>
      </w:tr>
      <w:tr w:rsidR="00E664C7" w14:paraId="2584A797"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2A3ACF3A" w14:textId="069C5096" w:rsidR="00E664C7" w:rsidRDefault="00E664C7" w:rsidP="00465479">
            <w:pPr>
              <w:pStyle w:val="TableParagraph"/>
              <w:kinsoku w:val="0"/>
              <w:overflowPunct w:val="0"/>
              <w:ind w:left="107"/>
              <w:rPr>
                <w:b/>
                <w:bCs/>
                <w:sz w:val="20"/>
                <w:szCs w:val="20"/>
              </w:rPr>
            </w:pPr>
            <w:r>
              <w:rPr>
                <w:b/>
                <w:bCs/>
                <w:sz w:val="20"/>
                <w:szCs w:val="20"/>
              </w:rPr>
              <w:lastRenderedPageBreak/>
              <w:t>Ciljevi provedbe programa u razdoblju 202</w:t>
            </w:r>
            <w:r w:rsidR="001A55F7">
              <w:rPr>
                <w:b/>
                <w:bCs/>
                <w:sz w:val="20"/>
                <w:szCs w:val="20"/>
              </w:rPr>
              <w:t>5</w:t>
            </w:r>
            <w:r>
              <w:rPr>
                <w:b/>
                <w:bCs/>
                <w:sz w:val="20"/>
                <w:szCs w:val="20"/>
              </w:rPr>
              <w:t>.-202</w:t>
            </w:r>
            <w:r w:rsidR="001A55F7">
              <w:rPr>
                <w:b/>
                <w:bCs/>
                <w:sz w:val="20"/>
                <w:szCs w:val="20"/>
              </w:rPr>
              <w:t>7</w:t>
            </w:r>
            <w:r>
              <w:rPr>
                <w:b/>
                <w:bCs/>
                <w:sz w:val="20"/>
                <w:szCs w:val="20"/>
              </w:rPr>
              <w:t>.</w:t>
            </w:r>
          </w:p>
          <w:p w14:paraId="4D883606" w14:textId="2237B634" w:rsidR="00E664C7" w:rsidRDefault="00BE6C7D" w:rsidP="00BE6C7D">
            <w:pPr>
              <w:pStyle w:val="TableParagraph"/>
              <w:kinsoku w:val="0"/>
              <w:overflowPunct w:val="0"/>
              <w:ind w:left="107"/>
              <w:jc w:val="both"/>
              <w:rPr>
                <w:sz w:val="20"/>
                <w:szCs w:val="20"/>
              </w:rPr>
            </w:pPr>
            <w:r w:rsidRPr="00BE6C7D">
              <w:rPr>
                <w:sz w:val="20"/>
                <w:szCs w:val="20"/>
              </w:rPr>
              <w:t>Ispunjavanje specifičnih potreba pojedinih grupacija učenika, aktiviranje interesa i</w:t>
            </w:r>
            <w:r>
              <w:rPr>
                <w:sz w:val="20"/>
                <w:szCs w:val="20"/>
              </w:rPr>
              <w:t xml:space="preserve"> </w:t>
            </w:r>
            <w:r w:rsidRPr="00BE6C7D">
              <w:rPr>
                <w:sz w:val="20"/>
                <w:szCs w:val="20"/>
              </w:rPr>
              <w:t>potencijalne darovitosti</w:t>
            </w:r>
            <w:r>
              <w:rPr>
                <w:sz w:val="20"/>
                <w:szCs w:val="20"/>
              </w:rPr>
              <w:t xml:space="preserve"> </w:t>
            </w:r>
            <w:r w:rsidRPr="00BE6C7D">
              <w:rPr>
                <w:sz w:val="20"/>
                <w:szCs w:val="20"/>
              </w:rPr>
              <w:t>učenika kroz izvannastavne i izvanškolske aktivnosti, realizacija</w:t>
            </w:r>
            <w:r>
              <w:rPr>
                <w:sz w:val="20"/>
                <w:szCs w:val="20"/>
              </w:rPr>
              <w:t xml:space="preserve"> </w:t>
            </w:r>
            <w:r w:rsidRPr="00BE6C7D">
              <w:rPr>
                <w:sz w:val="20"/>
                <w:szCs w:val="20"/>
              </w:rPr>
              <w:t>raznih sadržaja u funkciji društvene promocije i</w:t>
            </w:r>
            <w:r>
              <w:rPr>
                <w:sz w:val="20"/>
                <w:szCs w:val="20"/>
              </w:rPr>
              <w:t xml:space="preserve"> </w:t>
            </w:r>
            <w:r w:rsidRPr="00BE6C7D">
              <w:rPr>
                <w:sz w:val="20"/>
                <w:szCs w:val="20"/>
              </w:rPr>
              <w:t>socijalizacije, osiguravanje</w:t>
            </w:r>
            <w:r w:rsidR="000E7971">
              <w:rPr>
                <w:sz w:val="20"/>
                <w:szCs w:val="20"/>
              </w:rPr>
              <w:t xml:space="preserve"> i poboljšavanje</w:t>
            </w:r>
            <w:r w:rsidRPr="00BE6C7D">
              <w:rPr>
                <w:sz w:val="20"/>
                <w:szCs w:val="20"/>
              </w:rPr>
              <w:t xml:space="preserve"> uvjeta za rad</w:t>
            </w:r>
            <w:r w:rsidR="000E7971">
              <w:rPr>
                <w:sz w:val="20"/>
                <w:szCs w:val="20"/>
              </w:rPr>
              <w:t xml:space="preserve"> zaposlenika i boravak učenika u školi kroz r</w:t>
            </w:r>
            <w:r w:rsidR="000E7971" w:rsidRPr="000E7971">
              <w:rPr>
                <w:sz w:val="20"/>
                <w:szCs w:val="20"/>
              </w:rPr>
              <w:t>edovito</w:t>
            </w:r>
            <w:r w:rsidR="000E7971">
              <w:rPr>
                <w:sz w:val="20"/>
                <w:szCs w:val="20"/>
              </w:rPr>
              <w:t xml:space="preserve"> i investicijsko </w:t>
            </w:r>
            <w:r w:rsidR="000E7971" w:rsidRPr="000E7971">
              <w:rPr>
                <w:sz w:val="20"/>
                <w:szCs w:val="20"/>
              </w:rPr>
              <w:t>održavanje</w:t>
            </w:r>
            <w:r w:rsidR="000E7971">
              <w:rPr>
                <w:sz w:val="20"/>
                <w:szCs w:val="20"/>
              </w:rPr>
              <w:t xml:space="preserve"> </w:t>
            </w:r>
            <w:r w:rsidR="000E7971" w:rsidRPr="000E7971">
              <w:rPr>
                <w:sz w:val="20"/>
                <w:szCs w:val="20"/>
              </w:rPr>
              <w:t>postrojenja i oprem</w:t>
            </w:r>
            <w:r w:rsidR="000E7971">
              <w:rPr>
                <w:sz w:val="20"/>
                <w:szCs w:val="20"/>
              </w:rPr>
              <w:t>e, školske zgrade kao i dodatna nabava opreme i nastavnih pomagala te dodatna ulaganja na školskoj zgradi</w:t>
            </w:r>
            <w:r w:rsidRPr="00BE6C7D">
              <w:rPr>
                <w:sz w:val="20"/>
                <w:szCs w:val="20"/>
              </w:rPr>
              <w:t>,</w:t>
            </w:r>
            <w:r w:rsidR="000E7971">
              <w:rPr>
                <w:sz w:val="20"/>
                <w:szCs w:val="20"/>
              </w:rPr>
              <w:t xml:space="preserve"> </w:t>
            </w:r>
            <w:r w:rsidRPr="00BE6C7D">
              <w:rPr>
                <w:sz w:val="20"/>
                <w:szCs w:val="20"/>
              </w:rPr>
              <w:t>aktivnosti na provođenju projekata iz EU sredstava i ostalih prihoda.</w:t>
            </w:r>
          </w:p>
          <w:p w14:paraId="2D2CAA0E" w14:textId="2333CE87" w:rsidR="00BE6C7D" w:rsidRPr="001F31CF" w:rsidRDefault="00BE6C7D" w:rsidP="000E7971">
            <w:pPr>
              <w:pStyle w:val="TableParagraph"/>
              <w:kinsoku w:val="0"/>
              <w:overflowPunct w:val="0"/>
              <w:ind w:left="107"/>
              <w:jc w:val="both"/>
              <w:rPr>
                <w:sz w:val="20"/>
                <w:szCs w:val="20"/>
              </w:rPr>
            </w:pPr>
            <w:r w:rsidRPr="00BE6C7D">
              <w:rPr>
                <w:sz w:val="20"/>
                <w:szCs w:val="20"/>
              </w:rPr>
              <w:t>Kvalitetno i organizirano provođenje vremena učenika škol</w:t>
            </w:r>
            <w:r w:rsidR="00413A63">
              <w:rPr>
                <w:sz w:val="20"/>
                <w:szCs w:val="20"/>
              </w:rPr>
              <w:t xml:space="preserve">e za vrijeme i </w:t>
            </w:r>
            <w:r w:rsidRPr="00BE6C7D">
              <w:rPr>
                <w:sz w:val="20"/>
                <w:szCs w:val="20"/>
              </w:rPr>
              <w:t>nakon</w:t>
            </w:r>
            <w:r>
              <w:rPr>
                <w:sz w:val="20"/>
                <w:szCs w:val="20"/>
              </w:rPr>
              <w:t xml:space="preserve"> </w:t>
            </w:r>
            <w:r w:rsidRPr="00BE6C7D">
              <w:rPr>
                <w:sz w:val="20"/>
                <w:szCs w:val="20"/>
              </w:rPr>
              <w:t>redovne nastave, organizacija rada škole u vidu cjelodnevne nastave</w:t>
            </w:r>
            <w:r w:rsidR="000E7971">
              <w:rPr>
                <w:sz w:val="20"/>
                <w:szCs w:val="20"/>
              </w:rPr>
              <w:t>,</w:t>
            </w:r>
            <w:r w:rsidR="00413A63">
              <w:rPr>
                <w:sz w:val="20"/>
                <w:szCs w:val="20"/>
              </w:rPr>
              <w:t xml:space="preserve"> osiguravanje prehrane za vrijeme boravka u školi, besplatnih udžbenika, drugih obrazovnih materijala i dodatnih materijala, sredstava i tehničkih pomagala za što kvalitetnije odvijanje odgojnog i obrazovnog procesa u školi, kao i poboljšanje uvjeta i kvalitete života izvan škole.</w:t>
            </w:r>
          </w:p>
        </w:tc>
      </w:tr>
    </w:tbl>
    <w:p w14:paraId="4048475E" w14:textId="77777777" w:rsidR="006B395C" w:rsidRPr="00413A63" w:rsidRDefault="006B395C" w:rsidP="004D2DB0">
      <w:pPr>
        <w:tabs>
          <w:tab w:val="left" w:pos="840"/>
        </w:tabs>
        <w:kinsoku w:val="0"/>
        <w:overflowPunct w:val="0"/>
        <w:rPr>
          <w:b/>
          <w:bCs/>
        </w:rPr>
      </w:pPr>
    </w:p>
    <w:p w14:paraId="4B5764F5" w14:textId="6DB523BA" w:rsidR="00E664C7" w:rsidRDefault="00E664C7" w:rsidP="004D2DB0">
      <w:pPr>
        <w:pStyle w:val="Odlomakpopisa"/>
        <w:numPr>
          <w:ilvl w:val="0"/>
          <w:numId w:val="1"/>
        </w:numPr>
        <w:tabs>
          <w:tab w:val="left" w:pos="840"/>
        </w:tabs>
        <w:kinsoku w:val="0"/>
        <w:overflowPunct w:val="0"/>
        <w:spacing w:before="240"/>
        <w:ind w:left="839" w:hanging="357"/>
        <w:rPr>
          <w:b/>
          <w:bCs/>
        </w:rPr>
      </w:pPr>
      <w:r>
        <w:rPr>
          <w:b/>
          <w:bCs/>
        </w:rPr>
        <w:t>Procjena i ishodište potrebnih sredstava za aktivnosti/projekte unutar</w:t>
      </w:r>
      <w:r>
        <w:rPr>
          <w:b/>
          <w:bCs/>
          <w:spacing w:val="-12"/>
        </w:rPr>
        <w:t xml:space="preserve"> </w:t>
      </w:r>
      <w:r>
        <w:rPr>
          <w:b/>
          <w:bCs/>
        </w:rPr>
        <w:t>programa</w:t>
      </w:r>
    </w:p>
    <w:p w14:paraId="050D5D07" w14:textId="77777777" w:rsidR="003B3C9C" w:rsidRPr="003B3C9C" w:rsidRDefault="003B3C9C" w:rsidP="004D2DB0">
      <w:pPr>
        <w:tabs>
          <w:tab w:val="left" w:pos="840"/>
        </w:tabs>
        <w:kinsoku w:val="0"/>
        <w:overflowPunct w:val="0"/>
        <w:rPr>
          <w:b/>
          <w:bCs/>
        </w:rPr>
      </w:pPr>
    </w:p>
    <w:p w14:paraId="17CB9D62" w14:textId="18E01B3E" w:rsidR="00FA3F85" w:rsidRDefault="00E664C7" w:rsidP="001A4EF9">
      <w:pPr>
        <w:pStyle w:val="Tijeloteksta"/>
        <w:kinsoku w:val="0"/>
        <w:overflowPunct w:val="0"/>
        <w:spacing w:before="38" w:after="44"/>
        <w:ind w:left="851"/>
      </w:pPr>
      <w:r>
        <w:t>Pregled financijskih sredstava po aktivnostima/projektima unutar programa:</w:t>
      </w:r>
    </w:p>
    <w:p w14:paraId="1A3F9028" w14:textId="77777777" w:rsidR="001A4EF9" w:rsidRDefault="001A4EF9" w:rsidP="00E664C7">
      <w:pPr>
        <w:tabs>
          <w:tab w:val="left" w:pos="840"/>
        </w:tabs>
        <w:kinsoku w:val="0"/>
        <w:overflowPunct w:val="0"/>
      </w:pPr>
    </w:p>
    <w:tbl>
      <w:tblPr>
        <w:tblW w:w="0" w:type="auto"/>
        <w:tblInd w:w="482" w:type="dxa"/>
        <w:tblLayout w:type="fixed"/>
        <w:tblCellMar>
          <w:left w:w="0" w:type="dxa"/>
          <w:right w:w="0" w:type="dxa"/>
        </w:tblCellMar>
        <w:tblLook w:val="0000" w:firstRow="0" w:lastRow="0" w:firstColumn="0" w:lastColumn="0" w:noHBand="0" w:noVBand="0"/>
      </w:tblPr>
      <w:tblGrid>
        <w:gridCol w:w="4049"/>
        <w:gridCol w:w="1134"/>
        <w:gridCol w:w="1134"/>
        <w:gridCol w:w="993"/>
        <w:gridCol w:w="992"/>
        <w:gridCol w:w="992"/>
      </w:tblGrid>
      <w:tr w:rsidR="001A4EF9" w14:paraId="74D520E6" w14:textId="77777777" w:rsidTr="004934AB">
        <w:trPr>
          <w:cantSplit/>
          <w:trHeight w:val="563"/>
        </w:trPr>
        <w:tc>
          <w:tcPr>
            <w:tcW w:w="4049" w:type="dxa"/>
            <w:tcBorders>
              <w:top w:val="single" w:sz="4" w:space="0" w:color="000000"/>
              <w:left w:val="single" w:sz="4" w:space="0" w:color="000000"/>
              <w:bottom w:val="single" w:sz="4" w:space="0" w:color="000000"/>
              <w:right w:val="single" w:sz="4" w:space="0" w:color="auto"/>
            </w:tcBorders>
            <w:vAlign w:val="center"/>
          </w:tcPr>
          <w:p w14:paraId="1117E74A" w14:textId="77777777" w:rsidR="001A4EF9" w:rsidRDefault="001A4EF9" w:rsidP="004934AB">
            <w:pPr>
              <w:pStyle w:val="TableParagraph"/>
              <w:kinsoku w:val="0"/>
              <w:overflowPunct w:val="0"/>
              <w:spacing w:before="53"/>
              <w:ind w:left="443" w:right="438"/>
              <w:jc w:val="center"/>
              <w:rPr>
                <w:sz w:val="20"/>
                <w:szCs w:val="20"/>
              </w:rPr>
            </w:pPr>
            <w:r>
              <w:rPr>
                <w:sz w:val="20"/>
                <w:szCs w:val="20"/>
              </w:rPr>
              <w:t>Naziv aktivnosti/projekta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C996" w14:textId="77777777" w:rsidR="001A4EF9" w:rsidRDefault="001A4EF9" w:rsidP="004934AB">
            <w:pPr>
              <w:jc w:val="center"/>
              <w:rPr>
                <w:sz w:val="20"/>
                <w:szCs w:val="20"/>
              </w:rPr>
            </w:pPr>
            <w:r>
              <w:rPr>
                <w:sz w:val="20"/>
                <w:szCs w:val="20"/>
              </w:rPr>
              <w:t>Izvršenje 2023.</w:t>
            </w:r>
          </w:p>
        </w:tc>
        <w:tc>
          <w:tcPr>
            <w:tcW w:w="1134" w:type="dxa"/>
            <w:tcBorders>
              <w:top w:val="single" w:sz="4" w:space="0" w:color="000000"/>
              <w:left w:val="single" w:sz="4" w:space="0" w:color="auto"/>
              <w:bottom w:val="single" w:sz="4" w:space="0" w:color="000000"/>
              <w:right w:val="single" w:sz="4" w:space="0" w:color="000000"/>
            </w:tcBorders>
            <w:vAlign w:val="center"/>
          </w:tcPr>
          <w:p w14:paraId="6812792C" w14:textId="77777777" w:rsidR="001A4EF9" w:rsidRDefault="001A4EF9" w:rsidP="004934AB">
            <w:pPr>
              <w:jc w:val="center"/>
              <w:rPr>
                <w:sz w:val="20"/>
                <w:szCs w:val="20"/>
              </w:rPr>
            </w:pPr>
            <w:r>
              <w:rPr>
                <w:sz w:val="20"/>
                <w:szCs w:val="20"/>
              </w:rPr>
              <w:t xml:space="preserve">Tekući plan </w:t>
            </w:r>
            <w:r w:rsidRPr="00442F82">
              <w:rPr>
                <w:sz w:val="20"/>
                <w:szCs w:val="20"/>
              </w:rPr>
              <w:t>202</w:t>
            </w:r>
            <w:r>
              <w:rPr>
                <w:sz w:val="20"/>
                <w:szCs w:val="20"/>
              </w:rPr>
              <w:t>4</w:t>
            </w:r>
            <w:r w:rsidRPr="00442F82">
              <w:rPr>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14:paraId="27BF8C97" w14:textId="77777777" w:rsidR="001A4EF9" w:rsidRDefault="001A4EF9" w:rsidP="004934AB">
            <w:pPr>
              <w:jc w:val="center"/>
              <w:rPr>
                <w:sz w:val="20"/>
                <w:szCs w:val="20"/>
              </w:rPr>
            </w:pPr>
            <w:r w:rsidRPr="00442F82">
              <w:rPr>
                <w:sz w:val="20"/>
                <w:szCs w:val="20"/>
              </w:rPr>
              <w:t>Plan</w:t>
            </w:r>
          </w:p>
          <w:p w14:paraId="7A813D24" w14:textId="77777777" w:rsidR="001A4EF9" w:rsidRPr="00442F82" w:rsidRDefault="001A4EF9" w:rsidP="004934AB">
            <w:pPr>
              <w:jc w:val="center"/>
              <w:rPr>
                <w:sz w:val="20"/>
                <w:szCs w:val="20"/>
              </w:rPr>
            </w:pPr>
            <w:r w:rsidRPr="00442F82">
              <w:rPr>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8870" w14:textId="77777777" w:rsidR="001A4EF9" w:rsidRDefault="001A4EF9" w:rsidP="004934AB">
            <w:pPr>
              <w:jc w:val="center"/>
              <w:rPr>
                <w:sz w:val="20"/>
                <w:szCs w:val="20"/>
              </w:rPr>
            </w:pPr>
            <w:r w:rsidRPr="00442F82">
              <w:rPr>
                <w:sz w:val="20"/>
                <w:szCs w:val="20"/>
              </w:rPr>
              <w:t>Projekcija</w:t>
            </w:r>
          </w:p>
          <w:p w14:paraId="4765FBFE" w14:textId="77777777" w:rsidR="001A4EF9" w:rsidRPr="00442F82" w:rsidRDefault="001A4EF9" w:rsidP="004934AB">
            <w:pPr>
              <w:jc w:val="center"/>
              <w:rPr>
                <w:sz w:val="20"/>
                <w:szCs w:val="20"/>
              </w:rPr>
            </w:pPr>
            <w:r w:rsidRPr="00442F82">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107CE" w14:textId="77777777" w:rsidR="001A4EF9" w:rsidRDefault="001A4EF9" w:rsidP="004934AB">
            <w:pPr>
              <w:jc w:val="center"/>
              <w:rPr>
                <w:sz w:val="20"/>
                <w:szCs w:val="20"/>
              </w:rPr>
            </w:pPr>
            <w:r w:rsidRPr="00442F82">
              <w:rPr>
                <w:sz w:val="20"/>
                <w:szCs w:val="20"/>
              </w:rPr>
              <w:t>Projekcija</w:t>
            </w:r>
          </w:p>
          <w:p w14:paraId="27153D15" w14:textId="77777777" w:rsidR="001A4EF9" w:rsidRPr="00442F82" w:rsidRDefault="001A4EF9" w:rsidP="004934AB">
            <w:pPr>
              <w:jc w:val="center"/>
              <w:rPr>
                <w:sz w:val="20"/>
                <w:szCs w:val="20"/>
              </w:rPr>
            </w:pPr>
            <w:r w:rsidRPr="00442F82">
              <w:rPr>
                <w:sz w:val="20"/>
                <w:szCs w:val="20"/>
              </w:rPr>
              <w:t>2027.</w:t>
            </w:r>
          </w:p>
        </w:tc>
      </w:tr>
      <w:tr w:rsidR="001A4EF9" w14:paraId="12000262"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5F4A7227" w14:textId="699088ED" w:rsidR="001A4EF9" w:rsidRDefault="001A4EF9" w:rsidP="001A4EF9">
            <w:pPr>
              <w:pStyle w:val="TableParagraph"/>
              <w:kinsoku w:val="0"/>
              <w:overflowPunct w:val="0"/>
              <w:ind w:left="107"/>
              <w:rPr>
                <w:sz w:val="20"/>
                <w:szCs w:val="20"/>
              </w:rPr>
            </w:pPr>
            <w:r>
              <w:rPr>
                <w:sz w:val="20"/>
                <w:szCs w:val="20"/>
              </w:rPr>
              <w:t>550001 Produženi boravak</w:t>
            </w:r>
          </w:p>
        </w:tc>
        <w:tc>
          <w:tcPr>
            <w:tcW w:w="1134" w:type="dxa"/>
            <w:tcBorders>
              <w:top w:val="single" w:sz="4" w:space="0" w:color="000000"/>
              <w:left w:val="single" w:sz="4" w:space="0" w:color="000000"/>
              <w:bottom w:val="single" w:sz="4" w:space="0" w:color="000000"/>
              <w:right w:val="single" w:sz="4" w:space="0" w:color="auto"/>
            </w:tcBorders>
            <w:vAlign w:val="center"/>
          </w:tcPr>
          <w:p w14:paraId="460A3E06" w14:textId="7243D7A5" w:rsidR="001A4EF9" w:rsidRDefault="00E53572" w:rsidP="001A4EF9">
            <w:pPr>
              <w:pStyle w:val="TableParagraph"/>
              <w:kinsoku w:val="0"/>
              <w:overflowPunct w:val="0"/>
              <w:jc w:val="right"/>
              <w:rPr>
                <w:sz w:val="20"/>
                <w:szCs w:val="20"/>
              </w:rPr>
            </w:pPr>
            <w:r>
              <w:rPr>
                <w:sz w:val="20"/>
                <w:szCs w:val="20"/>
              </w:rPr>
              <w:t>258.495,01</w:t>
            </w:r>
          </w:p>
        </w:tc>
        <w:tc>
          <w:tcPr>
            <w:tcW w:w="1134" w:type="dxa"/>
            <w:tcBorders>
              <w:top w:val="single" w:sz="4" w:space="0" w:color="000000"/>
              <w:left w:val="single" w:sz="4" w:space="0" w:color="auto"/>
              <w:bottom w:val="single" w:sz="4" w:space="0" w:color="000000"/>
              <w:right w:val="single" w:sz="4" w:space="0" w:color="000000"/>
            </w:tcBorders>
            <w:vAlign w:val="center"/>
          </w:tcPr>
          <w:p w14:paraId="11FA4FB0" w14:textId="53C097F8" w:rsidR="001A4EF9" w:rsidRDefault="00737663" w:rsidP="001A4EF9">
            <w:pPr>
              <w:pStyle w:val="TableParagraph"/>
              <w:kinsoku w:val="0"/>
              <w:overflowPunct w:val="0"/>
              <w:jc w:val="right"/>
              <w:rPr>
                <w:sz w:val="20"/>
                <w:szCs w:val="20"/>
              </w:rPr>
            </w:pPr>
            <w:r>
              <w:rPr>
                <w:sz w:val="20"/>
                <w:szCs w:val="20"/>
              </w:rPr>
              <w:t>347.420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CFCECE" w14:textId="0A348DA2" w:rsidR="001A4EF9" w:rsidRDefault="00954A9A" w:rsidP="001A4EF9">
            <w:pPr>
              <w:pStyle w:val="TableParagraph"/>
              <w:kinsoku w:val="0"/>
              <w:overflowPunct w:val="0"/>
              <w:jc w:val="right"/>
              <w:rPr>
                <w:sz w:val="20"/>
                <w:szCs w:val="20"/>
              </w:rPr>
            </w:pPr>
            <w:r>
              <w:rPr>
                <w:sz w:val="20"/>
                <w:szCs w:val="20"/>
              </w:rPr>
              <w:t>403.400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13D93B3" w14:textId="78EE58F1" w:rsidR="001A4EF9" w:rsidRDefault="00954A9A" w:rsidP="001A4EF9">
            <w:pPr>
              <w:pStyle w:val="TableParagraph"/>
              <w:kinsoku w:val="0"/>
              <w:overflowPunct w:val="0"/>
              <w:jc w:val="right"/>
              <w:rPr>
                <w:sz w:val="20"/>
                <w:szCs w:val="20"/>
              </w:rPr>
            </w:pPr>
            <w:r>
              <w:rPr>
                <w:sz w:val="20"/>
                <w:szCs w:val="20"/>
              </w:rPr>
              <w:t>403.400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257EBDB" w14:textId="6AD70305" w:rsidR="001A4EF9" w:rsidRDefault="00954A9A" w:rsidP="001A4EF9">
            <w:pPr>
              <w:pStyle w:val="TableParagraph"/>
              <w:kinsoku w:val="0"/>
              <w:overflowPunct w:val="0"/>
              <w:jc w:val="right"/>
              <w:rPr>
                <w:sz w:val="20"/>
                <w:szCs w:val="20"/>
              </w:rPr>
            </w:pPr>
            <w:r>
              <w:rPr>
                <w:sz w:val="20"/>
                <w:szCs w:val="20"/>
              </w:rPr>
              <w:t>403.400</w:t>
            </w:r>
          </w:p>
        </w:tc>
      </w:tr>
      <w:tr w:rsidR="001A4EF9" w14:paraId="266B1EF4"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70C2007C" w14:textId="68E1E242" w:rsidR="001A4EF9" w:rsidRDefault="001A4EF9" w:rsidP="001A4EF9">
            <w:pPr>
              <w:pStyle w:val="TableParagraph"/>
              <w:kinsoku w:val="0"/>
              <w:overflowPunct w:val="0"/>
              <w:ind w:left="107"/>
              <w:rPr>
                <w:sz w:val="20"/>
                <w:szCs w:val="20"/>
              </w:rPr>
            </w:pPr>
            <w:r>
              <w:rPr>
                <w:sz w:val="20"/>
                <w:szCs w:val="20"/>
              </w:rPr>
              <w:t>550003 Program rada s darovitim učenicima – Mali (i) velikani</w:t>
            </w:r>
          </w:p>
        </w:tc>
        <w:tc>
          <w:tcPr>
            <w:tcW w:w="1134" w:type="dxa"/>
            <w:tcBorders>
              <w:top w:val="single" w:sz="4" w:space="0" w:color="000000"/>
              <w:left w:val="single" w:sz="4" w:space="0" w:color="000000"/>
              <w:bottom w:val="single" w:sz="4" w:space="0" w:color="000000"/>
              <w:right w:val="single" w:sz="4" w:space="0" w:color="auto"/>
            </w:tcBorders>
            <w:vAlign w:val="center"/>
          </w:tcPr>
          <w:p w14:paraId="5D998344" w14:textId="2FB4B9DF" w:rsidR="001A4EF9" w:rsidRDefault="00E53572" w:rsidP="001A4EF9">
            <w:pPr>
              <w:pStyle w:val="TableParagraph"/>
              <w:kinsoku w:val="0"/>
              <w:overflowPunct w:val="0"/>
              <w:jc w:val="right"/>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654DA908" w14:textId="6BE3393D" w:rsidR="001A4EF9" w:rsidRDefault="00737663" w:rsidP="001A4EF9">
            <w:pPr>
              <w:pStyle w:val="TableParagraph"/>
              <w:kinsoku w:val="0"/>
              <w:overflowPunct w:val="0"/>
              <w:jc w:val="right"/>
              <w:rPr>
                <w:sz w:val="20"/>
                <w:szCs w:val="20"/>
              </w:rPr>
            </w:pPr>
            <w:r>
              <w:rPr>
                <w:sz w:val="20"/>
                <w:szCs w:val="20"/>
              </w:rPr>
              <w:t>3.972</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F5A963C" w14:textId="5AB2A5A4" w:rsidR="001A4EF9" w:rsidRDefault="00954A9A" w:rsidP="001A4EF9">
            <w:pPr>
              <w:pStyle w:val="TableParagraph"/>
              <w:kinsoku w:val="0"/>
              <w:overflowPunct w:val="0"/>
              <w:jc w:val="right"/>
              <w:rPr>
                <w:sz w:val="20"/>
                <w:szCs w:val="20"/>
              </w:rPr>
            </w:pPr>
            <w:r>
              <w:rPr>
                <w:sz w:val="20"/>
                <w:szCs w:val="20"/>
              </w:rPr>
              <w:t>4.040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425F15" w14:textId="042F4E6D" w:rsidR="001A4EF9" w:rsidRDefault="00954A9A" w:rsidP="001A4EF9">
            <w:pPr>
              <w:pStyle w:val="TableParagraph"/>
              <w:kinsoku w:val="0"/>
              <w:overflowPunct w:val="0"/>
              <w:jc w:val="right"/>
              <w:rPr>
                <w:sz w:val="20"/>
                <w:szCs w:val="20"/>
              </w:rPr>
            </w:pPr>
            <w:r>
              <w:rPr>
                <w:sz w:val="20"/>
                <w:szCs w:val="20"/>
              </w:rPr>
              <w:t>4.040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A464FAA" w14:textId="25E06FC9" w:rsidR="001A4EF9" w:rsidRDefault="00954A9A" w:rsidP="001A4EF9">
            <w:pPr>
              <w:pStyle w:val="TableParagraph"/>
              <w:kinsoku w:val="0"/>
              <w:overflowPunct w:val="0"/>
              <w:jc w:val="right"/>
              <w:rPr>
                <w:sz w:val="20"/>
                <w:szCs w:val="20"/>
              </w:rPr>
            </w:pPr>
            <w:r>
              <w:rPr>
                <w:sz w:val="20"/>
                <w:szCs w:val="20"/>
              </w:rPr>
              <w:t>4.040</w:t>
            </w:r>
          </w:p>
        </w:tc>
      </w:tr>
      <w:tr w:rsidR="001A4EF9" w14:paraId="4FA08B0B"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0F00E739" w14:textId="3CB1E8FA" w:rsidR="001A4EF9" w:rsidRDefault="001A4EF9" w:rsidP="001A4EF9">
            <w:pPr>
              <w:pStyle w:val="TableParagraph"/>
              <w:kinsoku w:val="0"/>
              <w:overflowPunct w:val="0"/>
              <w:ind w:left="107"/>
              <w:rPr>
                <w:sz w:val="20"/>
                <w:szCs w:val="20"/>
              </w:rPr>
            </w:pPr>
            <w:r>
              <w:rPr>
                <w:sz w:val="20"/>
                <w:szCs w:val="20"/>
              </w:rPr>
              <w:t>550004 Prehrana učenika</w:t>
            </w:r>
          </w:p>
        </w:tc>
        <w:tc>
          <w:tcPr>
            <w:tcW w:w="1134" w:type="dxa"/>
            <w:tcBorders>
              <w:top w:val="single" w:sz="4" w:space="0" w:color="000000"/>
              <w:left w:val="single" w:sz="4" w:space="0" w:color="000000"/>
              <w:bottom w:val="single" w:sz="4" w:space="0" w:color="000000"/>
              <w:right w:val="single" w:sz="4" w:space="0" w:color="auto"/>
            </w:tcBorders>
            <w:vAlign w:val="center"/>
          </w:tcPr>
          <w:p w14:paraId="30B32729" w14:textId="7BF21440" w:rsidR="001A4EF9" w:rsidRDefault="00E53572" w:rsidP="001A4EF9">
            <w:pPr>
              <w:pStyle w:val="TableParagraph"/>
              <w:kinsoku w:val="0"/>
              <w:overflowPunct w:val="0"/>
              <w:jc w:val="right"/>
              <w:rPr>
                <w:sz w:val="20"/>
                <w:szCs w:val="20"/>
              </w:rPr>
            </w:pPr>
            <w:r>
              <w:rPr>
                <w:sz w:val="20"/>
                <w:szCs w:val="20"/>
              </w:rPr>
              <w:t>169.665,51</w:t>
            </w:r>
          </w:p>
        </w:tc>
        <w:tc>
          <w:tcPr>
            <w:tcW w:w="1134" w:type="dxa"/>
            <w:tcBorders>
              <w:top w:val="single" w:sz="4" w:space="0" w:color="000000"/>
              <w:left w:val="single" w:sz="4" w:space="0" w:color="auto"/>
              <w:bottom w:val="single" w:sz="4" w:space="0" w:color="000000"/>
              <w:right w:val="single" w:sz="4" w:space="0" w:color="000000"/>
            </w:tcBorders>
            <w:vAlign w:val="center"/>
          </w:tcPr>
          <w:p w14:paraId="63F2253C" w14:textId="49896F3D" w:rsidR="001A4EF9" w:rsidRDefault="00737663" w:rsidP="001A4EF9">
            <w:pPr>
              <w:pStyle w:val="TableParagraph"/>
              <w:kinsoku w:val="0"/>
              <w:overflowPunct w:val="0"/>
              <w:jc w:val="right"/>
              <w:rPr>
                <w:sz w:val="20"/>
                <w:szCs w:val="20"/>
              </w:rPr>
            </w:pPr>
            <w:r>
              <w:rPr>
                <w:sz w:val="20"/>
                <w:szCs w:val="20"/>
              </w:rPr>
              <w:t>172.690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B8B6ABA" w14:textId="06634C9A" w:rsidR="001A4EF9" w:rsidRDefault="00954A9A" w:rsidP="001A4EF9">
            <w:pPr>
              <w:pStyle w:val="TableParagraph"/>
              <w:kinsoku w:val="0"/>
              <w:overflowPunct w:val="0"/>
              <w:jc w:val="right"/>
              <w:rPr>
                <w:sz w:val="20"/>
                <w:szCs w:val="20"/>
              </w:rPr>
            </w:pPr>
            <w:r>
              <w:rPr>
                <w:sz w:val="20"/>
                <w:szCs w:val="20"/>
              </w:rPr>
              <w:t>211.140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E8A4C0C" w14:textId="0CFECAB5" w:rsidR="001A4EF9" w:rsidRDefault="00954A9A" w:rsidP="001A4EF9">
            <w:pPr>
              <w:pStyle w:val="TableParagraph"/>
              <w:kinsoku w:val="0"/>
              <w:overflowPunct w:val="0"/>
              <w:jc w:val="right"/>
              <w:rPr>
                <w:sz w:val="20"/>
                <w:szCs w:val="20"/>
              </w:rPr>
            </w:pPr>
            <w:r>
              <w:rPr>
                <w:sz w:val="20"/>
                <w:szCs w:val="20"/>
              </w:rPr>
              <w:t>211.140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A94201B" w14:textId="25B3305C" w:rsidR="001A4EF9" w:rsidRDefault="00954A9A" w:rsidP="001A4EF9">
            <w:pPr>
              <w:pStyle w:val="TableParagraph"/>
              <w:kinsoku w:val="0"/>
              <w:overflowPunct w:val="0"/>
              <w:jc w:val="right"/>
              <w:rPr>
                <w:sz w:val="20"/>
                <w:szCs w:val="20"/>
              </w:rPr>
            </w:pPr>
            <w:r>
              <w:rPr>
                <w:sz w:val="20"/>
                <w:szCs w:val="20"/>
              </w:rPr>
              <w:t>211.140</w:t>
            </w:r>
          </w:p>
        </w:tc>
      </w:tr>
      <w:tr w:rsidR="001A4EF9" w14:paraId="60EA0B47"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551CF563" w14:textId="104380FC" w:rsidR="001A4EF9" w:rsidRDefault="001A4EF9" w:rsidP="001A4EF9">
            <w:pPr>
              <w:pStyle w:val="TableParagraph"/>
              <w:kinsoku w:val="0"/>
              <w:overflowPunct w:val="0"/>
              <w:ind w:left="107"/>
              <w:rPr>
                <w:sz w:val="20"/>
                <w:szCs w:val="20"/>
              </w:rPr>
            </w:pPr>
            <w:r>
              <w:rPr>
                <w:sz w:val="20"/>
                <w:szCs w:val="20"/>
              </w:rPr>
              <w:t>550008 Maturalna putovanja</w:t>
            </w:r>
          </w:p>
        </w:tc>
        <w:tc>
          <w:tcPr>
            <w:tcW w:w="1134" w:type="dxa"/>
            <w:tcBorders>
              <w:top w:val="single" w:sz="4" w:space="0" w:color="000000"/>
              <w:left w:val="single" w:sz="4" w:space="0" w:color="000000"/>
              <w:bottom w:val="single" w:sz="4" w:space="0" w:color="000000"/>
              <w:right w:val="single" w:sz="4" w:space="0" w:color="auto"/>
            </w:tcBorders>
            <w:vAlign w:val="center"/>
          </w:tcPr>
          <w:p w14:paraId="52FEBD2B" w14:textId="174BE4B5" w:rsidR="001A4EF9" w:rsidRDefault="00E53572" w:rsidP="001A4EF9">
            <w:pPr>
              <w:pStyle w:val="TableParagraph"/>
              <w:kinsoku w:val="0"/>
              <w:overflowPunct w:val="0"/>
              <w:jc w:val="right"/>
              <w:rPr>
                <w:sz w:val="20"/>
                <w:szCs w:val="20"/>
              </w:rPr>
            </w:pPr>
            <w:r>
              <w:rPr>
                <w:sz w:val="20"/>
                <w:szCs w:val="20"/>
              </w:rPr>
              <w:t>44.023,09</w:t>
            </w:r>
          </w:p>
        </w:tc>
        <w:tc>
          <w:tcPr>
            <w:tcW w:w="1134" w:type="dxa"/>
            <w:tcBorders>
              <w:top w:val="single" w:sz="4" w:space="0" w:color="000000"/>
              <w:left w:val="single" w:sz="4" w:space="0" w:color="auto"/>
              <w:bottom w:val="single" w:sz="4" w:space="0" w:color="000000"/>
              <w:right w:val="single" w:sz="4" w:space="0" w:color="000000"/>
            </w:tcBorders>
            <w:vAlign w:val="center"/>
          </w:tcPr>
          <w:p w14:paraId="11ABEB2C" w14:textId="3A1BFD9E" w:rsidR="001A4EF9" w:rsidRDefault="00737663" w:rsidP="001A4EF9">
            <w:pPr>
              <w:pStyle w:val="TableParagraph"/>
              <w:kinsoku w:val="0"/>
              <w:overflowPunct w:val="0"/>
              <w:jc w:val="right"/>
              <w:rPr>
                <w:sz w:val="20"/>
                <w:szCs w:val="20"/>
              </w:rPr>
            </w:pPr>
            <w:r>
              <w:rPr>
                <w:sz w:val="20"/>
                <w:szCs w:val="20"/>
              </w:rPr>
              <w:t>45.990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69B494" w14:textId="60F560F7" w:rsidR="001A4EF9" w:rsidRDefault="00954A9A" w:rsidP="001A4EF9">
            <w:pPr>
              <w:pStyle w:val="TableParagraph"/>
              <w:kinsoku w:val="0"/>
              <w:overflowPunct w:val="0"/>
              <w:jc w:val="right"/>
              <w:rPr>
                <w:sz w:val="20"/>
                <w:szCs w:val="20"/>
              </w:rPr>
            </w:pPr>
            <w:r>
              <w:rPr>
                <w:sz w:val="20"/>
                <w:szCs w:val="20"/>
              </w:rPr>
              <w:t>46.910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1415114" w14:textId="3C346F95" w:rsidR="001A4EF9" w:rsidRDefault="00954A9A" w:rsidP="001A4EF9">
            <w:pPr>
              <w:pStyle w:val="TableParagraph"/>
              <w:kinsoku w:val="0"/>
              <w:overflowPunct w:val="0"/>
              <w:jc w:val="right"/>
              <w:rPr>
                <w:sz w:val="20"/>
                <w:szCs w:val="20"/>
              </w:rPr>
            </w:pPr>
            <w:r>
              <w:rPr>
                <w:sz w:val="20"/>
                <w:szCs w:val="20"/>
              </w:rPr>
              <w:t>46.910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1D058C2" w14:textId="42A987A3" w:rsidR="001A4EF9" w:rsidRDefault="00954A9A" w:rsidP="001A4EF9">
            <w:pPr>
              <w:pStyle w:val="TableParagraph"/>
              <w:kinsoku w:val="0"/>
              <w:overflowPunct w:val="0"/>
              <w:jc w:val="right"/>
              <w:rPr>
                <w:sz w:val="20"/>
                <w:szCs w:val="20"/>
              </w:rPr>
            </w:pPr>
            <w:r>
              <w:rPr>
                <w:sz w:val="20"/>
                <w:szCs w:val="20"/>
              </w:rPr>
              <w:t>46.910</w:t>
            </w:r>
          </w:p>
        </w:tc>
      </w:tr>
      <w:tr w:rsidR="001A4EF9" w14:paraId="3C6F369D"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3A2D9F6A" w14:textId="08B805F0" w:rsidR="001A4EF9" w:rsidRDefault="001A4EF9" w:rsidP="001A4EF9">
            <w:pPr>
              <w:pStyle w:val="TableParagraph"/>
              <w:kinsoku w:val="0"/>
              <w:overflowPunct w:val="0"/>
              <w:ind w:left="107"/>
              <w:rPr>
                <w:sz w:val="20"/>
                <w:szCs w:val="20"/>
              </w:rPr>
            </w:pPr>
            <w:r>
              <w:rPr>
                <w:sz w:val="20"/>
                <w:szCs w:val="20"/>
              </w:rPr>
              <w:t>550011 Stručno usavršavanje nastavnika</w:t>
            </w:r>
          </w:p>
        </w:tc>
        <w:tc>
          <w:tcPr>
            <w:tcW w:w="1134" w:type="dxa"/>
            <w:tcBorders>
              <w:top w:val="single" w:sz="4" w:space="0" w:color="000000"/>
              <w:left w:val="single" w:sz="4" w:space="0" w:color="000000"/>
              <w:bottom w:val="single" w:sz="4" w:space="0" w:color="000000"/>
              <w:right w:val="single" w:sz="4" w:space="0" w:color="auto"/>
            </w:tcBorders>
            <w:vAlign w:val="center"/>
          </w:tcPr>
          <w:p w14:paraId="034966B3" w14:textId="70326B7A" w:rsidR="001A4EF9" w:rsidRDefault="00E53572" w:rsidP="001A4EF9">
            <w:pPr>
              <w:pStyle w:val="TableParagraph"/>
              <w:kinsoku w:val="0"/>
              <w:overflowPunct w:val="0"/>
              <w:jc w:val="right"/>
              <w:rPr>
                <w:sz w:val="20"/>
                <w:szCs w:val="20"/>
              </w:rPr>
            </w:pPr>
            <w:r>
              <w:rPr>
                <w:sz w:val="20"/>
                <w:szCs w:val="20"/>
              </w:rPr>
              <w:t>1.562,88</w:t>
            </w:r>
          </w:p>
        </w:tc>
        <w:tc>
          <w:tcPr>
            <w:tcW w:w="1134" w:type="dxa"/>
            <w:tcBorders>
              <w:top w:val="single" w:sz="4" w:space="0" w:color="000000"/>
              <w:left w:val="single" w:sz="4" w:space="0" w:color="auto"/>
              <w:bottom w:val="single" w:sz="4" w:space="0" w:color="000000"/>
              <w:right w:val="single" w:sz="4" w:space="0" w:color="000000"/>
            </w:tcBorders>
            <w:vAlign w:val="center"/>
          </w:tcPr>
          <w:p w14:paraId="31F5958E" w14:textId="0A599284" w:rsidR="001A4EF9" w:rsidRDefault="00737663" w:rsidP="001A4EF9">
            <w:pPr>
              <w:pStyle w:val="TableParagraph"/>
              <w:kinsoku w:val="0"/>
              <w:overflowPunct w:val="0"/>
              <w:jc w:val="right"/>
              <w:rPr>
                <w:sz w:val="20"/>
                <w:szCs w:val="20"/>
              </w:rPr>
            </w:pPr>
            <w:r>
              <w:rPr>
                <w:sz w:val="20"/>
                <w:szCs w:val="20"/>
              </w:rPr>
              <w:t>20.705</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57728BA" w14:textId="37A8910E" w:rsidR="001A4EF9" w:rsidRDefault="00954A9A" w:rsidP="001A4EF9">
            <w:pPr>
              <w:pStyle w:val="TableParagraph"/>
              <w:kinsoku w:val="0"/>
              <w:overflowPunct w:val="0"/>
              <w:jc w:val="right"/>
              <w:rPr>
                <w:sz w:val="20"/>
                <w:szCs w:val="20"/>
              </w:rPr>
            </w:pPr>
            <w:r>
              <w:rPr>
                <w:sz w:val="20"/>
                <w:szCs w:val="20"/>
              </w:rPr>
              <w:t>4.860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76244A2" w14:textId="2BD3A3B1" w:rsidR="001A4EF9" w:rsidRDefault="00954A9A" w:rsidP="001A4EF9">
            <w:pPr>
              <w:pStyle w:val="TableParagraph"/>
              <w:kinsoku w:val="0"/>
              <w:overflowPunct w:val="0"/>
              <w:jc w:val="right"/>
              <w:rPr>
                <w:sz w:val="20"/>
                <w:szCs w:val="20"/>
              </w:rPr>
            </w:pPr>
            <w:r>
              <w:rPr>
                <w:sz w:val="20"/>
                <w:szCs w:val="20"/>
              </w:rPr>
              <w:t>4.860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FEFC541" w14:textId="343121E3" w:rsidR="001A4EF9" w:rsidRDefault="00954A9A" w:rsidP="001A4EF9">
            <w:pPr>
              <w:pStyle w:val="TableParagraph"/>
              <w:kinsoku w:val="0"/>
              <w:overflowPunct w:val="0"/>
              <w:jc w:val="right"/>
              <w:rPr>
                <w:sz w:val="20"/>
                <w:szCs w:val="20"/>
              </w:rPr>
            </w:pPr>
            <w:r>
              <w:rPr>
                <w:sz w:val="20"/>
                <w:szCs w:val="20"/>
              </w:rPr>
              <w:t>4.860</w:t>
            </w:r>
          </w:p>
        </w:tc>
      </w:tr>
      <w:tr w:rsidR="001A4EF9" w14:paraId="50F440D5"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2CDE27DF" w14:textId="16C8791E" w:rsidR="001A4EF9" w:rsidRDefault="001A4EF9" w:rsidP="001A4EF9">
            <w:pPr>
              <w:pStyle w:val="TableParagraph"/>
              <w:kinsoku w:val="0"/>
              <w:overflowPunct w:val="0"/>
              <w:ind w:left="107"/>
              <w:rPr>
                <w:sz w:val="20"/>
                <w:szCs w:val="20"/>
              </w:rPr>
            </w:pPr>
            <w:r>
              <w:rPr>
                <w:sz w:val="20"/>
                <w:szCs w:val="20"/>
              </w:rPr>
              <w:t>550012 Športske aktivnosti učenika</w:t>
            </w:r>
          </w:p>
        </w:tc>
        <w:tc>
          <w:tcPr>
            <w:tcW w:w="1134" w:type="dxa"/>
            <w:tcBorders>
              <w:top w:val="single" w:sz="4" w:space="0" w:color="000000"/>
              <w:left w:val="single" w:sz="4" w:space="0" w:color="000000"/>
              <w:bottom w:val="single" w:sz="4" w:space="0" w:color="000000"/>
              <w:right w:val="single" w:sz="4" w:space="0" w:color="auto"/>
            </w:tcBorders>
            <w:vAlign w:val="center"/>
          </w:tcPr>
          <w:p w14:paraId="61AC4E35" w14:textId="0BC4353B" w:rsidR="001A4EF9" w:rsidRDefault="00E53572" w:rsidP="001A4EF9">
            <w:pPr>
              <w:pStyle w:val="TableParagraph"/>
              <w:kinsoku w:val="0"/>
              <w:overflowPunct w:val="0"/>
              <w:jc w:val="right"/>
              <w:rPr>
                <w:sz w:val="20"/>
                <w:szCs w:val="20"/>
              </w:rPr>
            </w:pPr>
            <w:r>
              <w:rPr>
                <w:sz w:val="20"/>
                <w:szCs w:val="20"/>
              </w:rPr>
              <w:t>439,48</w:t>
            </w:r>
          </w:p>
        </w:tc>
        <w:tc>
          <w:tcPr>
            <w:tcW w:w="1134" w:type="dxa"/>
            <w:tcBorders>
              <w:top w:val="single" w:sz="4" w:space="0" w:color="000000"/>
              <w:left w:val="single" w:sz="4" w:space="0" w:color="auto"/>
              <w:bottom w:val="single" w:sz="4" w:space="0" w:color="000000"/>
              <w:right w:val="single" w:sz="4" w:space="0" w:color="000000"/>
            </w:tcBorders>
            <w:vAlign w:val="center"/>
          </w:tcPr>
          <w:p w14:paraId="2A4129F0" w14:textId="242E19CE" w:rsidR="001A4EF9" w:rsidRDefault="00737663" w:rsidP="001A4EF9">
            <w:pPr>
              <w:pStyle w:val="TableParagraph"/>
              <w:kinsoku w:val="0"/>
              <w:overflowPunct w:val="0"/>
              <w:jc w:val="right"/>
              <w:rPr>
                <w:sz w:val="20"/>
                <w:szCs w:val="20"/>
              </w:rPr>
            </w:pPr>
            <w:r>
              <w:rPr>
                <w:sz w:val="20"/>
                <w:szCs w:val="20"/>
              </w:rPr>
              <w:t>1.360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F29822" w14:textId="13FC6E9A" w:rsidR="001A4EF9" w:rsidRDefault="00954A9A" w:rsidP="001A4EF9">
            <w:pPr>
              <w:pStyle w:val="TableParagraph"/>
              <w:kinsoku w:val="0"/>
              <w:overflowPunct w:val="0"/>
              <w:jc w:val="right"/>
              <w:rPr>
                <w:sz w:val="20"/>
                <w:szCs w:val="20"/>
              </w:rPr>
            </w:pPr>
            <w:r>
              <w:rPr>
                <w:sz w:val="20"/>
                <w:szCs w:val="20"/>
              </w:rPr>
              <w:t>1.400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5C30FD2" w14:textId="65CCDD6C" w:rsidR="001A4EF9" w:rsidRDefault="00954A9A" w:rsidP="001A4EF9">
            <w:pPr>
              <w:pStyle w:val="TableParagraph"/>
              <w:kinsoku w:val="0"/>
              <w:overflowPunct w:val="0"/>
              <w:jc w:val="right"/>
              <w:rPr>
                <w:sz w:val="20"/>
                <w:szCs w:val="20"/>
              </w:rPr>
            </w:pPr>
            <w:r>
              <w:rPr>
                <w:sz w:val="20"/>
                <w:szCs w:val="20"/>
              </w:rPr>
              <w:t>1.400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74298FE" w14:textId="7F575870" w:rsidR="001A4EF9" w:rsidRDefault="00954A9A" w:rsidP="001A4EF9">
            <w:pPr>
              <w:pStyle w:val="TableParagraph"/>
              <w:kinsoku w:val="0"/>
              <w:overflowPunct w:val="0"/>
              <w:jc w:val="right"/>
              <w:rPr>
                <w:sz w:val="20"/>
                <w:szCs w:val="20"/>
              </w:rPr>
            </w:pPr>
            <w:r>
              <w:rPr>
                <w:sz w:val="20"/>
                <w:szCs w:val="20"/>
              </w:rPr>
              <w:t>1.400</w:t>
            </w:r>
          </w:p>
        </w:tc>
      </w:tr>
      <w:tr w:rsidR="001A4EF9" w14:paraId="5A2954C8"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10D11674" w14:textId="23DB3ED4" w:rsidR="001A4EF9" w:rsidRDefault="001A4EF9" w:rsidP="001A4EF9">
            <w:pPr>
              <w:pStyle w:val="TableParagraph"/>
              <w:kinsoku w:val="0"/>
              <w:overflowPunct w:val="0"/>
              <w:ind w:left="107"/>
              <w:rPr>
                <w:sz w:val="20"/>
                <w:szCs w:val="20"/>
              </w:rPr>
            </w:pPr>
            <w:r>
              <w:rPr>
                <w:sz w:val="20"/>
                <w:szCs w:val="20"/>
              </w:rPr>
              <w:t>550013 Školske manifestacije i ostali programi</w:t>
            </w:r>
          </w:p>
        </w:tc>
        <w:tc>
          <w:tcPr>
            <w:tcW w:w="1134" w:type="dxa"/>
            <w:tcBorders>
              <w:top w:val="single" w:sz="4" w:space="0" w:color="000000"/>
              <w:left w:val="single" w:sz="4" w:space="0" w:color="000000"/>
              <w:bottom w:val="single" w:sz="4" w:space="0" w:color="000000"/>
              <w:right w:val="single" w:sz="4" w:space="0" w:color="auto"/>
            </w:tcBorders>
            <w:vAlign w:val="center"/>
          </w:tcPr>
          <w:p w14:paraId="405714D1" w14:textId="61ACAEBB" w:rsidR="001A4EF9" w:rsidRDefault="00E53572" w:rsidP="001A4EF9">
            <w:pPr>
              <w:pStyle w:val="TableParagraph"/>
              <w:kinsoku w:val="0"/>
              <w:overflowPunct w:val="0"/>
              <w:jc w:val="right"/>
              <w:rPr>
                <w:sz w:val="20"/>
                <w:szCs w:val="20"/>
              </w:rPr>
            </w:pPr>
            <w:r>
              <w:rPr>
                <w:sz w:val="20"/>
                <w:szCs w:val="20"/>
              </w:rPr>
              <w:t>15.318,72</w:t>
            </w:r>
          </w:p>
        </w:tc>
        <w:tc>
          <w:tcPr>
            <w:tcW w:w="1134" w:type="dxa"/>
            <w:tcBorders>
              <w:top w:val="single" w:sz="4" w:space="0" w:color="000000"/>
              <w:left w:val="single" w:sz="4" w:space="0" w:color="auto"/>
              <w:bottom w:val="single" w:sz="4" w:space="0" w:color="000000"/>
              <w:right w:val="single" w:sz="4" w:space="0" w:color="000000"/>
            </w:tcBorders>
            <w:vAlign w:val="center"/>
          </w:tcPr>
          <w:p w14:paraId="67C66400" w14:textId="6D12DF96" w:rsidR="001A4EF9" w:rsidRDefault="00737663" w:rsidP="001A4EF9">
            <w:pPr>
              <w:pStyle w:val="TableParagraph"/>
              <w:kinsoku w:val="0"/>
              <w:overflowPunct w:val="0"/>
              <w:jc w:val="right"/>
              <w:rPr>
                <w:sz w:val="20"/>
                <w:szCs w:val="20"/>
              </w:rPr>
            </w:pPr>
            <w:r>
              <w:rPr>
                <w:sz w:val="20"/>
                <w:szCs w:val="20"/>
              </w:rPr>
              <w:t>18.191</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0F7382E" w14:textId="3C265CC9" w:rsidR="001A4EF9" w:rsidRDefault="00954A9A" w:rsidP="001A4EF9">
            <w:pPr>
              <w:pStyle w:val="TableParagraph"/>
              <w:kinsoku w:val="0"/>
              <w:overflowPunct w:val="0"/>
              <w:jc w:val="right"/>
              <w:rPr>
                <w:sz w:val="20"/>
                <w:szCs w:val="20"/>
              </w:rPr>
            </w:pPr>
            <w:r>
              <w:rPr>
                <w:sz w:val="20"/>
                <w:szCs w:val="20"/>
              </w:rPr>
              <w:t>18.540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73310EE" w14:textId="72AF8C87" w:rsidR="001A4EF9" w:rsidRDefault="00954A9A" w:rsidP="001A4EF9">
            <w:pPr>
              <w:pStyle w:val="TableParagraph"/>
              <w:kinsoku w:val="0"/>
              <w:overflowPunct w:val="0"/>
              <w:jc w:val="right"/>
              <w:rPr>
                <w:sz w:val="20"/>
                <w:szCs w:val="20"/>
              </w:rPr>
            </w:pPr>
            <w:r>
              <w:rPr>
                <w:sz w:val="20"/>
                <w:szCs w:val="20"/>
              </w:rPr>
              <w:t>18.540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D1D5A98" w14:textId="53AEFAC6" w:rsidR="001A4EF9" w:rsidRDefault="00954A9A" w:rsidP="001A4EF9">
            <w:pPr>
              <w:pStyle w:val="TableParagraph"/>
              <w:kinsoku w:val="0"/>
              <w:overflowPunct w:val="0"/>
              <w:jc w:val="right"/>
              <w:rPr>
                <w:sz w:val="20"/>
                <w:szCs w:val="20"/>
              </w:rPr>
            </w:pPr>
            <w:r>
              <w:rPr>
                <w:sz w:val="20"/>
                <w:szCs w:val="20"/>
              </w:rPr>
              <w:t>18.540</w:t>
            </w:r>
          </w:p>
        </w:tc>
      </w:tr>
      <w:tr w:rsidR="001A4EF9" w14:paraId="1074F15B"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3DA29160" w14:textId="2D061712" w:rsidR="001A4EF9" w:rsidRDefault="001A4EF9" w:rsidP="001A4EF9">
            <w:pPr>
              <w:pStyle w:val="TableParagraph"/>
              <w:kinsoku w:val="0"/>
              <w:overflowPunct w:val="0"/>
              <w:ind w:left="107"/>
              <w:rPr>
                <w:sz w:val="20"/>
                <w:szCs w:val="20"/>
              </w:rPr>
            </w:pPr>
            <w:r>
              <w:rPr>
                <w:sz w:val="20"/>
                <w:szCs w:val="20"/>
              </w:rPr>
              <w:t>550014 Održavanje objekata osnovnih škola</w:t>
            </w:r>
          </w:p>
        </w:tc>
        <w:tc>
          <w:tcPr>
            <w:tcW w:w="1134" w:type="dxa"/>
            <w:tcBorders>
              <w:top w:val="single" w:sz="4" w:space="0" w:color="000000"/>
              <w:left w:val="single" w:sz="4" w:space="0" w:color="000000"/>
              <w:bottom w:val="single" w:sz="4" w:space="0" w:color="000000"/>
              <w:right w:val="single" w:sz="4" w:space="0" w:color="auto"/>
            </w:tcBorders>
            <w:vAlign w:val="center"/>
          </w:tcPr>
          <w:p w14:paraId="20AFE991" w14:textId="6077139B" w:rsidR="001A4EF9" w:rsidRDefault="00E53572" w:rsidP="001A4EF9">
            <w:pPr>
              <w:pStyle w:val="TableParagraph"/>
              <w:kinsoku w:val="0"/>
              <w:overflowPunct w:val="0"/>
              <w:jc w:val="right"/>
              <w:rPr>
                <w:sz w:val="20"/>
                <w:szCs w:val="20"/>
              </w:rPr>
            </w:pPr>
            <w:r>
              <w:rPr>
                <w:sz w:val="20"/>
                <w:szCs w:val="20"/>
              </w:rPr>
              <w:t>126.550,67</w:t>
            </w:r>
          </w:p>
        </w:tc>
        <w:tc>
          <w:tcPr>
            <w:tcW w:w="1134" w:type="dxa"/>
            <w:tcBorders>
              <w:top w:val="single" w:sz="4" w:space="0" w:color="000000"/>
              <w:left w:val="single" w:sz="4" w:space="0" w:color="auto"/>
              <w:bottom w:val="single" w:sz="4" w:space="0" w:color="000000"/>
              <w:right w:val="single" w:sz="4" w:space="0" w:color="000000"/>
            </w:tcBorders>
            <w:vAlign w:val="center"/>
          </w:tcPr>
          <w:p w14:paraId="17A0236A" w14:textId="28D95CD1" w:rsidR="001A4EF9" w:rsidRDefault="00737663" w:rsidP="001A4EF9">
            <w:pPr>
              <w:pStyle w:val="TableParagraph"/>
              <w:kinsoku w:val="0"/>
              <w:overflowPunct w:val="0"/>
              <w:jc w:val="right"/>
              <w:rPr>
                <w:sz w:val="20"/>
                <w:szCs w:val="20"/>
              </w:rPr>
            </w:pPr>
            <w:r>
              <w:rPr>
                <w:sz w:val="20"/>
                <w:szCs w:val="20"/>
              </w:rPr>
              <w:t>61.840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57B54C6" w14:textId="7EBC2604" w:rsidR="001A4EF9" w:rsidRDefault="00954A9A" w:rsidP="001A4EF9">
            <w:pPr>
              <w:pStyle w:val="TableParagraph"/>
              <w:kinsoku w:val="0"/>
              <w:overflowPunct w:val="0"/>
              <w:jc w:val="right"/>
              <w:rPr>
                <w:sz w:val="20"/>
                <w:szCs w:val="20"/>
              </w:rPr>
            </w:pPr>
            <w:r>
              <w:rPr>
                <w:sz w:val="20"/>
                <w:szCs w:val="20"/>
              </w:rPr>
              <w:t>22.980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77023C6" w14:textId="69DEC5E9" w:rsidR="001A4EF9" w:rsidRDefault="00954A9A" w:rsidP="001A4EF9">
            <w:pPr>
              <w:pStyle w:val="TableParagraph"/>
              <w:kinsoku w:val="0"/>
              <w:overflowPunct w:val="0"/>
              <w:jc w:val="right"/>
              <w:rPr>
                <w:sz w:val="20"/>
                <w:szCs w:val="20"/>
              </w:rPr>
            </w:pPr>
            <w:r>
              <w:rPr>
                <w:sz w:val="20"/>
                <w:szCs w:val="20"/>
              </w:rPr>
              <w:t>22.980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4190F83" w14:textId="225B5EA0" w:rsidR="001A4EF9" w:rsidRDefault="00954A9A" w:rsidP="001A4EF9">
            <w:pPr>
              <w:pStyle w:val="TableParagraph"/>
              <w:kinsoku w:val="0"/>
              <w:overflowPunct w:val="0"/>
              <w:jc w:val="right"/>
              <w:rPr>
                <w:sz w:val="20"/>
                <w:szCs w:val="20"/>
              </w:rPr>
            </w:pPr>
            <w:r>
              <w:rPr>
                <w:sz w:val="20"/>
                <w:szCs w:val="20"/>
              </w:rPr>
              <w:t>22.980</w:t>
            </w:r>
          </w:p>
        </w:tc>
      </w:tr>
      <w:tr w:rsidR="001A4EF9" w14:paraId="797DED90"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0BAEA1B4" w14:textId="5DAFCF06" w:rsidR="001A4EF9" w:rsidRDefault="001A4EF9" w:rsidP="001A4EF9">
            <w:pPr>
              <w:pStyle w:val="TableParagraph"/>
              <w:kinsoku w:val="0"/>
              <w:overflowPunct w:val="0"/>
              <w:ind w:left="107"/>
              <w:rPr>
                <w:sz w:val="20"/>
                <w:szCs w:val="20"/>
              </w:rPr>
            </w:pPr>
            <w:r>
              <w:rPr>
                <w:sz w:val="20"/>
                <w:szCs w:val="20"/>
              </w:rPr>
              <w:t>550020 Dodatne i dopunske aktivnosti</w:t>
            </w:r>
          </w:p>
        </w:tc>
        <w:tc>
          <w:tcPr>
            <w:tcW w:w="1134" w:type="dxa"/>
            <w:tcBorders>
              <w:top w:val="single" w:sz="4" w:space="0" w:color="000000"/>
              <w:left w:val="single" w:sz="4" w:space="0" w:color="000000"/>
              <w:bottom w:val="single" w:sz="4" w:space="0" w:color="000000"/>
              <w:right w:val="single" w:sz="4" w:space="0" w:color="auto"/>
            </w:tcBorders>
            <w:vAlign w:val="center"/>
          </w:tcPr>
          <w:p w14:paraId="457E3841" w14:textId="3AEC36F1" w:rsidR="001A4EF9" w:rsidRDefault="00E53572" w:rsidP="001A4EF9">
            <w:pPr>
              <w:pStyle w:val="TableParagraph"/>
              <w:kinsoku w:val="0"/>
              <w:overflowPunct w:val="0"/>
              <w:jc w:val="right"/>
              <w:rPr>
                <w:sz w:val="20"/>
                <w:szCs w:val="20"/>
              </w:rPr>
            </w:pPr>
            <w:r>
              <w:rPr>
                <w:sz w:val="20"/>
                <w:szCs w:val="20"/>
              </w:rPr>
              <w:t>19.084,72</w:t>
            </w:r>
          </w:p>
        </w:tc>
        <w:tc>
          <w:tcPr>
            <w:tcW w:w="1134" w:type="dxa"/>
            <w:tcBorders>
              <w:top w:val="single" w:sz="4" w:space="0" w:color="000000"/>
              <w:left w:val="single" w:sz="4" w:space="0" w:color="auto"/>
              <w:bottom w:val="single" w:sz="4" w:space="0" w:color="000000"/>
              <w:right w:val="single" w:sz="4" w:space="0" w:color="000000"/>
            </w:tcBorders>
            <w:vAlign w:val="center"/>
          </w:tcPr>
          <w:p w14:paraId="1640E27E" w14:textId="5B66629C" w:rsidR="001A4EF9" w:rsidRDefault="00737663" w:rsidP="001A4EF9">
            <w:pPr>
              <w:pStyle w:val="TableParagraph"/>
              <w:kinsoku w:val="0"/>
              <w:overflowPunct w:val="0"/>
              <w:jc w:val="right"/>
              <w:rPr>
                <w:sz w:val="20"/>
                <w:szCs w:val="20"/>
              </w:rPr>
            </w:pPr>
            <w:r>
              <w:rPr>
                <w:sz w:val="20"/>
                <w:szCs w:val="20"/>
              </w:rPr>
              <w:t>25.086</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23DBD2F" w14:textId="7A0F87FA" w:rsidR="001A4EF9" w:rsidRDefault="00954A9A" w:rsidP="001A4EF9">
            <w:pPr>
              <w:pStyle w:val="TableParagraph"/>
              <w:kinsoku w:val="0"/>
              <w:overflowPunct w:val="0"/>
              <w:jc w:val="right"/>
              <w:rPr>
                <w:sz w:val="20"/>
                <w:szCs w:val="20"/>
              </w:rPr>
            </w:pPr>
            <w:r>
              <w:rPr>
                <w:sz w:val="20"/>
                <w:szCs w:val="20"/>
              </w:rPr>
              <w:t>25.850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58FA3DF" w14:textId="3C58AA09" w:rsidR="001A4EF9" w:rsidRDefault="00954A9A" w:rsidP="001A4EF9">
            <w:pPr>
              <w:pStyle w:val="TableParagraph"/>
              <w:kinsoku w:val="0"/>
              <w:overflowPunct w:val="0"/>
              <w:jc w:val="right"/>
              <w:rPr>
                <w:sz w:val="20"/>
                <w:szCs w:val="20"/>
              </w:rPr>
            </w:pPr>
            <w:r>
              <w:rPr>
                <w:sz w:val="20"/>
                <w:szCs w:val="20"/>
              </w:rPr>
              <w:t>25.850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28E55CA" w14:textId="64B611FA" w:rsidR="001A4EF9" w:rsidRDefault="00954A9A" w:rsidP="001A4EF9">
            <w:pPr>
              <w:pStyle w:val="TableParagraph"/>
              <w:kinsoku w:val="0"/>
              <w:overflowPunct w:val="0"/>
              <w:jc w:val="right"/>
              <w:rPr>
                <w:sz w:val="20"/>
                <w:szCs w:val="20"/>
              </w:rPr>
            </w:pPr>
            <w:r>
              <w:rPr>
                <w:sz w:val="20"/>
                <w:szCs w:val="20"/>
              </w:rPr>
              <w:t>25.850</w:t>
            </w:r>
          </w:p>
        </w:tc>
      </w:tr>
      <w:tr w:rsidR="001A4EF9" w14:paraId="49D3C7DC"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47D31264" w14:textId="3CA60FF1" w:rsidR="001A4EF9" w:rsidRDefault="001A4EF9" w:rsidP="001A4EF9">
            <w:pPr>
              <w:pStyle w:val="TableParagraph"/>
              <w:kinsoku w:val="0"/>
              <w:overflowPunct w:val="0"/>
              <w:ind w:left="107"/>
              <w:rPr>
                <w:sz w:val="20"/>
                <w:szCs w:val="20"/>
              </w:rPr>
            </w:pPr>
            <w:r>
              <w:rPr>
                <w:sz w:val="20"/>
                <w:szCs w:val="20"/>
              </w:rPr>
              <w:t>550023 Projekt E-Twinning</w:t>
            </w:r>
          </w:p>
        </w:tc>
        <w:tc>
          <w:tcPr>
            <w:tcW w:w="1134" w:type="dxa"/>
            <w:tcBorders>
              <w:top w:val="single" w:sz="4" w:space="0" w:color="000000"/>
              <w:left w:val="single" w:sz="4" w:space="0" w:color="000000"/>
              <w:bottom w:val="single" w:sz="4" w:space="0" w:color="000000"/>
              <w:right w:val="single" w:sz="4" w:space="0" w:color="auto"/>
            </w:tcBorders>
            <w:vAlign w:val="center"/>
          </w:tcPr>
          <w:p w14:paraId="0775668A" w14:textId="1304856F" w:rsidR="001A4EF9" w:rsidRDefault="00E53572" w:rsidP="001A4EF9">
            <w:pPr>
              <w:pStyle w:val="TableParagraph"/>
              <w:kinsoku w:val="0"/>
              <w:overflowPunct w:val="0"/>
              <w:jc w:val="right"/>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3DEB784D" w14:textId="014CF159" w:rsidR="001A4EF9" w:rsidRDefault="00737663" w:rsidP="001A4EF9">
            <w:pPr>
              <w:pStyle w:val="TableParagraph"/>
              <w:kinsoku w:val="0"/>
              <w:overflowPunct w:val="0"/>
              <w:jc w:val="right"/>
              <w:rPr>
                <w:sz w:val="20"/>
                <w:szCs w:val="20"/>
              </w:rPr>
            </w:pPr>
            <w:r>
              <w:rPr>
                <w:sz w:val="20"/>
                <w:szCs w:val="20"/>
              </w:rPr>
              <w:t>460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D72F658" w14:textId="2FD2B5B3" w:rsidR="001A4EF9" w:rsidRDefault="00954A9A" w:rsidP="001A4EF9">
            <w:pPr>
              <w:pStyle w:val="TableParagraph"/>
              <w:kinsoku w:val="0"/>
              <w:overflowPunct w:val="0"/>
              <w:jc w:val="right"/>
              <w:rPr>
                <w:sz w:val="20"/>
                <w:szCs w:val="20"/>
              </w:rPr>
            </w:pPr>
            <w:r>
              <w:rPr>
                <w:sz w:val="20"/>
                <w:szCs w:val="20"/>
              </w:rPr>
              <w:t>460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E6155AE" w14:textId="6286ABBF" w:rsidR="001A4EF9" w:rsidRDefault="00954A9A" w:rsidP="001A4EF9">
            <w:pPr>
              <w:pStyle w:val="TableParagraph"/>
              <w:kinsoku w:val="0"/>
              <w:overflowPunct w:val="0"/>
              <w:jc w:val="right"/>
              <w:rPr>
                <w:sz w:val="20"/>
                <w:szCs w:val="20"/>
              </w:rPr>
            </w:pPr>
            <w:r>
              <w:rPr>
                <w:sz w:val="20"/>
                <w:szCs w:val="20"/>
              </w:rPr>
              <w:t>460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720A12B" w14:textId="6377BCA4" w:rsidR="001A4EF9" w:rsidRDefault="00954A9A" w:rsidP="001A4EF9">
            <w:pPr>
              <w:pStyle w:val="TableParagraph"/>
              <w:kinsoku w:val="0"/>
              <w:overflowPunct w:val="0"/>
              <w:jc w:val="right"/>
              <w:rPr>
                <w:sz w:val="20"/>
                <w:szCs w:val="20"/>
              </w:rPr>
            </w:pPr>
            <w:r>
              <w:rPr>
                <w:sz w:val="20"/>
                <w:szCs w:val="20"/>
              </w:rPr>
              <w:t>460</w:t>
            </w:r>
          </w:p>
        </w:tc>
      </w:tr>
      <w:tr w:rsidR="001A4EF9" w14:paraId="26FBC0E8"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7751F521" w14:textId="49BE6691" w:rsidR="001A4EF9" w:rsidRDefault="001A4EF9" w:rsidP="001A4EF9">
            <w:pPr>
              <w:pStyle w:val="TableParagraph"/>
              <w:kinsoku w:val="0"/>
              <w:overflowPunct w:val="0"/>
              <w:ind w:left="107"/>
              <w:rPr>
                <w:sz w:val="20"/>
                <w:szCs w:val="20"/>
              </w:rPr>
            </w:pPr>
            <w:r>
              <w:rPr>
                <w:sz w:val="20"/>
                <w:szCs w:val="20"/>
              </w:rPr>
              <w:t>550024 Školski medni dan</w:t>
            </w:r>
          </w:p>
        </w:tc>
        <w:tc>
          <w:tcPr>
            <w:tcW w:w="1134" w:type="dxa"/>
            <w:tcBorders>
              <w:top w:val="single" w:sz="4" w:space="0" w:color="000000"/>
              <w:left w:val="single" w:sz="4" w:space="0" w:color="000000"/>
              <w:bottom w:val="single" w:sz="4" w:space="0" w:color="000000"/>
              <w:right w:val="single" w:sz="4" w:space="0" w:color="auto"/>
            </w:tcBorders>
            <w:vAlign w:val="center"/>
          </w:tcPr>
          <w:p w14:paraId="1E35F5F7" w14:textId="2556FE1D" w:rsidR="001A4EF9" w:rsidRDefault="00E53572" w:rsidP="001A4EF9">
            <w:pPr>
              <w:pStyle w:val="TableParagraph"/>
              <w:kinsoku w:val="0"/>
              <w:overflowPunct w:val="0"/>
              <w:jc w:val="right"/>
              <w:rPr>
                <w:sz w:val="20"/>
                <w:szCs w:val="20"/>
              </w:rPr>
            </w:pPr>
            <w:r>
              <w:rPr>
                <w:sz w:val="20"/>
                <w:szCs w:val="20"/>
              </w:rPr>
              <w:t>380,00</w:t>
            </w:r>
          </w:p>
        </w:tc>
        <w:tc>
          <w:tcPr>
            <w:tcW w:w="1134" w:type="dxa"/>
            <w:tcBorders>
              <w:top w:val="single" w:sz="4" w:space="0" w:color="000000"/>
              <w:left w:val="single" w:sz="4" w:space="0" w:color="auto"/>
              <w:bottom w:val="single" w:sz="4" w:space="0" w:color="000000"/>
              <w:right w:val="single" w:sz="4" w:space="0" w:color="000000"/>
            </w:tcBorders>
            <w:vAlign w:val="center"/>
          </w:tcPr>
          <w:p w14:paraId="1729CBB1" w14:textId="2A5B086E" w:rsidR="001A4EF9" w:rsidRDefault="00737663" w:rsidP="001A4EF9">
            <w:pPr>
              <w:pStyle w:val="TableParagraph"/>
              <w:kinsoku w:val="0"/>
              <w:overflowPunct w:val="0"/>
              <w:jc w:val="right"/>
              <w:rPr>
                <w:sz w:val="20"/>
                <w:szCs w:val="20"/>
              </w:rPr>
            </w:pPr>
            <w:r>
              <w:rPr>
                <w:sz w:val="20"/>
                <w:szCs w:val="20"/>
              </w:rPr>
              <w:t>380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977F94D" w14:textId="1134108D" w:rsidR="001A4EF9" w:rsidRDefault="00954A9A" w:rsidP="001A4EF9">
            <w:pPr>
              <w:pStyle w:val="TableParagraph"/>
              <w:kinsoku w:val="0"/>
              <w:overflowPunct w:val="0"/>
              <w:jc w:val="right"/>
              <w:rPr>
                <w:sz w:val="20"/>
                <w:szCs w:val="20"/>
              </w:rPr>
            </w:pPr>
            <w:r>
              <w:rPr>
                <w:sz w:val="20"/>
                <w:szCs w:val="20"/>
              </w:rPr>
              <w:t>380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A3DB0F" w14:textId="4AD4CDA9" w:rsidR="001A4EF9" w:rsidRDefault="00954A9A" w:rsidP="001A4EF9">
            <w:pPr>
              <w:pStyle w:val="TableParagraph"/>
              <w:kinsoku w:val="0"/>
              <w:overflowPunct w:val="0"/>
              <w:jc w:val="right"/>
              <w:rPr>
                <w:sz w:val="20"/>
                <w:szCs w:val="20"/>
              </w:rPr>
            </w:pPr>
            <w:r>
              <w:rPr>
                <w:sz w:val="20"/>
                <w:szCs w:val="20"/>
              </w:rPr>
              <w:t>380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17B15C" w14:textId="0A383267" w:rsidR="001A4EF9" w:rsidRDefault="00954A9A" w:rsidP="001A4EF9">
            <w:pPr>
              <w:pStyle w:val="TableParagraph"/>
              <w:kinsoku w:val="0"/>
              <w:overflowPunct w:val="0"/>
              <w:jc w:val="right"/>
              <w:rPr>
                <w:sz w:val="20"/>
                <w:szCs w:val="20"/>
              </w:rPr>
            </w:pPr>
            <w:r>
              <w:rPr>
                <w:sz w:val="20"/>
                <w:szCs w:val="20"/>
              </w:rPr>
              <w:t>380</w:t>
            </w:r>
          </w:p>
        </w:tc>
      </w:tr>
      <w:tr w:rsidR="001A4EF9" w14:paraId="625AFD10"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5B802474" w14:textId="2871B699" w:rsidR="001A4EF9" w:rsidRDefault="001A4EF9" w:rsidP="001A4EF9">
            <w:pPr>
              <w:pStyle w:val="TableParagraph"/>
              <w:kinsoku w:val="0"/>
              <w:overflowPunct w:val="0"/>
              <w:ind w:left="107"/>
              <w:rPr>
                <w:sz w:val="20"/>
                <w:szCs w:val="20"/>
              </w:rPr>
            </w:pPr>
            <w:r>
              <w:rPr>
                <w:sz w:val="20"/>
                <w:szCs w:val="20"/>
              </w:rPr>
              <w:t>550025 Školsko mlijeko</w:t>
            </w:r>
          </w:p>
        </w:tc>
        <w:tc>
          <w:tcPr>
            <w:tcW w:w="1134" w:type="dxa"/>
            <w:tcBorders>
              <w:top w:val="single" w:sz="4" w:space="0" w:color="000000"/>
              <w:left w:val="single" w:sz="4" w:space="0" w:color="000000"/>
              <w:bottom w:val="single" w:sz="4" w:space="0" w:color="000000"/>
              <w:right w:val="single" w:sz="4" w:space="0" w:color="auto"/>
            </w:tcBorders>
            <w:vAlign w:val="center"/>
          </w:tcPr>
          <w:p w14:paraId="5E035107" w14:textId="5528FC0B" w:rsidR="001A4EF9" w:rsidRDefault="00E53572" w:rsidP="001A4EF9">
            <w:pPr>
              <w:pStyle w:val="TableParagraph"/>
              <w:kinsoku w:val="0"/>
              <w:overflowPunct w:val="0"/>
              <w:jc w:val="right"/>
              <w:rPr>
                <w:sz w:val="20"/>
                <w:szCs w:val="20"/>
              </w:rPr>
            </w:pPr>
            <w:r>
              <w:rPr>
                <w:sz w:val="20"/>
                <w:szCs w:val="20"/>
              </w:rPr>
              <w:t>4.369,09</w:t>
            </w:r>
          </w:p>
        </w:tc>
        <w:tc>
          <w:tcPr>
            <w:tcW w:w="1134" w:type="dxa"/>
            <w:tcBorders>
              <w:top w:val="single" w:sz="4" w:space="0" w:color="000000"/>
              <w:left w:val="single" w:sz="4" w:space="0" w:color="auto"/>
              <w:bottom w:val="single" w:sz="4" w:space="0" w:color="000000"/>
              <w:right w:val="single" w:sz="4" w:space="0" w:color="000000"/>
            </w:tcBorders>
            <w:vAlign w:val="center"/>
          </w:tcPr>
          <w:p w14:paraId="4048600C" w14:textId="730B1A3A" w:rsidR="001A4EF9" w:rsidRDefault="00737663" w:rsidP="001A4EF9">
            <w:pPr>
              <w:pStyle w:val="TableParagraph"/>
              <w:kinsoku w:val="0"/>
              <w:overflowPunct w:val="0"/>
              <w:jc w:val="right"/>
              <w:rPr>
                <w:sz w:val="20"/>
                <w:szCs w:val="20"/>
              </w:rPr>
            </w:pPr>
            <w:r>
              <w:rPr>
                <w:sz w:val="20"/>
                <w:szCs w:val="20"/>
              </w:rPr>
              <w:t>7.110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399726B" w14:textId="5ECDB64A" w:rsidR="001A4EF9" w:rsidRDefault="00954A9A" w:rsidP="001A4EF9">
            <w:pPr>
              <w:pStyle w:val="TableParagraph"/>
              <w:kinsoku w:val="0"/>
              <w:overflowPunct w:val="0"/>
              <w:jc w:val="right"/>
              <w:rPr>
                <w:sz w:val="20"/>
                <w:szCs w:val="20"/>
              </w:rPr>
            </w:pPr>
            <w:r>
              <w:rPr>
                <w:sz w:val="20"/>
                <w:szCs w:val="20"/>
              </w:rPr>
              <w:t>7.110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C74658" w14:textId="0B639083" w:rsidR="001A4EF9" w:rsidRDefault="00954A9A" w:rsidP="001A4EF9">
            <w:pPr>
              <w:pStyle w:val="TableParagraph"/>
              <w:kinsoku w:val="0"/>
              <w:overflowPunct w:val="0"/>
              <w:jc w:val="right"/>
              <w:rPr>
                <w:sz w:val="20"/>
                <w:szCs w:val="20"/>
              </w:rPr>
            </w:pPr>
            <w:r>
              <w:rPr>
                <w:sz w:val="20"/>
                <w:szCs w:val="20"/>
              </w:rPr>
              <w:t>7.110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7E25EC9" w14:textId="05ABAC0A" w:rsidR="001A4EF9" w:rsidRDefault="00954A9A" w:rsidP="001A4EF9">
            <w:pPr>
              <w:pStyle w:val="TableParagraph"/>
              <w:kinsoku w:val="0"/>
              <w:overflowPunct w:val="0"/>
              <w:jc w:val="right"/>
              <w:rPr>
                <w:sz w:val="20"/>
                <w:szCs w:val="20"/>
              </w:rPr>
            </w:pPr>
            <w:r>
              <w:rPr>
                <w:sz w:val="20"/>
                <w:szCs w:val="20"/>
              </w:rPr>
              <w:t>7.110</w:t>
            </w:r>
          </w:p>
        </w:tc>
      </w:tr>
      <w:tr w:rsidR="001A4EF9" w14:paraId="16BCB539"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23821A69" w14:textId="2D76D0F8" w:rsidR="001A4EF9" w:rsidRDefault="001A4EF9" w:rsidP="001A4EF9">
            <w:pPr>
              <w:pStyle w:val="TableParagraph"/>
              <w:kinsoku w:val="0"/>
              <w:overflowPunct w:val="0"/>
              <w:ind w:left="107"/>
              <w:rPr>
                <w:sz w:val="20"/>
                <w:szCs w:val="20"/>
              </w:rPr>
            </w:pPr>
            <w:r>
              <w:rPr>
                <w:sz w:val="20"/>
                <w:szCs w:val="20"/>
              </w:rPr>
              <w:t>550035 Opremanje osnovnih škola</w:t>
            </w:r>
          </w:p>
        </w:tc>
        <w:tc>
          <w:tcPr>
            <w:tcW w:w="1134" w:type="dxa"/>
            <w:tcBorders>
              <w:top w:val="single" w:sz="4" w:space="0" w:color="000000"/>
              <w:left w:val="single" w:sz="4" w:space="0" w:color="000000"/>
              <w:bottom w:val="single" w:sz="4" w:space="0" w:color="000000"/>
              <w:right w:val="single" w:sz="4" w:space="0" w:color="auto"/>
            </w:tcBorders>
            <w:vAlign w:val="center"/>
          </w:tcPr>
          <w:p w14:paraId="513C000A" w14:textId="07188EAA" w:rsidR="001A4EF9" w:rsidRDefault="00E53572" w:rsidP="001A4EF9">
            <w:pPr>
              <w:pStyle w:val="TableParagraph"/>
              <w:kinsoku w:val="0"/>
              <w:overflowPunct w:val="0"/>
              <w:jc w:val="right"/>
              <w:rPr>
                <w:sz w:val="20"/>
                <w:szCs w:val="20"/>
              </w:rPr>
            </w:pPr>
            <w:r>
              <w:rPr>
                <w:sz w:val="20"/>
                <w:szCs w:val="20"/>
              </w:rPr>
              <w:t>13.263,57</w:t>
            </w:r>
          </w:p>
        </w:tc>
        <w:tc>
          <w:tcPr>
            <w:tcW w:w="1134" w:type="dxa"/>
            <w:tcBorders>
              <w:top w:val="single" w:sz="4" w:space="0" w:color="000000"/>
              <w:left w:val="single" w:sz="4" w:space="0" w:color="auto"/>
              <w:bottom w:val="single" w:sz="4" w:space="0" w:color="000000"/>
              <w:right w:val="single" w:sz="4" w:space="0" w:color="000000"/>
            </w:tcBorders>
            <w:vAlign w:val="center"/>
          </w:tcPr>
          <w:p w14:paraId="05DA6DEE" w14:textId="50D5FF0E" w:rsidR="001A4EF9" w:rsidRDefault="00737663" w:rsidP="001A4EF9">
            <w:pPr>
              <w:pStyle w:val="TableParagraph"/>
              <w:kinsoku w:val="0"/>
              <w:overflowPunct w:val="0"/>
              <w:jc w:val="right"/>
              <w:rPr>
                <w:sz w:val="20"/>
                <w:szCs w:val="20"/>
              </w:rPr>
            </w:pPr>
            <w:r>
              <w:rPr>
                <w:sz w:val="20"/>
                <w:szCs w:val="20"/>
              </w:rPr>
              <w:t>43.220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7B80553" w14:textId="3412C559" w:rsidR="001A4EF9" w:rsidRDefault="00954A9A" w:rsidP="001A4EF9">
            <w:pPr>
              <w:pStyle w:val="TableParagraph"/>
              <w:kinsoku w:val="0"/>
              <w:overflowPunct w:val="0"/>
              <w:jc w:val="right"/>
              <w:rPr>
                <w:sz w:val="20"/>
                <w:szCs w:val="20"/>
              </w:rPr>
            </w:pPr>
            <w:r>
              <w:rPr>
                <w:sz w:val="20"/>
                <w:szCs w:val="20"/>
              </w:rPr>
              <w:t>43.570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9B10E07" w14:textId="02D7084A" w:rsidR="001A4EF9" w:rsidRDefault="00954A9A" w:rsidP="001A4EF9">
            <w:pPr>
              <w:pStyle w:val="TableParagraph"/>
              <w:kinsoku w:val="0"/>
              <w:overflowPunct w:val="0"/>
              <w:jc w:val="right"/>
              <w:rPr>
                <w:sz w:val="20"/>
                <w:szCs w:val="20"/>
              </w:rPr>
            </w:pPr>
            <w:r>
              <w:rPr>
                <w:sz w:val="20"/>
                <w:szCs w:val="20"/>
              </w:rPr>
              <w:t>43.570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8740A51" w14:textId="0E659EF5" w:rsidR="001A4EF9" w:rsidRDefault="00954A9A" w:rsidP="001A4EF9">
            <w:pPr>
              <w:pStyle w:val="TableParagraph"/>
              <w:kinsoku w:val="0"/>
              <w:overflowPunct w:val="0"/>
              <w:jc w:val="right"/>
              <w:rPr>
                <w:sz w:val="20"/>
                <w:szCs w:val="20"/>
              </w:rPr>
            </w:pPr>
            <w:r>
              <w:rPr>
                <w:sz w:val="20"/>
                <w:szCs w:val="20"/>
              </w:rPr>
              <w:t>43.570</w:t>
            </w:r>
          </w:p>
        </w:tc>
      </w:tr>
      <w:tr w:rsidR="001A4EF9" w14:paraId="0C0E81F0"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114D6E4F" w14:textId="423B7536" w:rsidR="001A4EF9" w:rsidRDefault="001A4EF9" w:rsidP="001A4EF9">
            <w:pPr>
              <w:pStyle w:val="TableParagraph"/>
              <w:kinsoku w:val="0"/>
              <w:overflowPunct w:val="0"/>
              <w:ind w:left="107"/>
              <w:rPr>
                <w:sz w:val="20"/>
                <w:szCs w:val="20"/>
              </w:rPr>
            </w:pPr>
            <w:r>
              <w:rPr>
                <w:sz w:val="20"/>
                <w:szCs w:val="20"/>
              </w:rPr>
              <w:t>550038 Drugi obrazovni materijal za učenike OŠ</w:t>
            </w:r>
          </w:p>
        </w:tc>
        <w:tc>
          <w:tcPr>
            <w:tcW w:w="1134" w:type="dxa"/>
            <w:tcBorders>
              <w:top w:val="single" w:sz="4" w:space="0" w:color="000000"/>
              <w:left w:val="single" w:sz="4" w:space="0" w:color="000000"/>
              <w:bottom w:val="single" w:sz="4" w:space="0" w:color="000000"/>
              <w:right w:val="single" w:sz="4" w:space="0" w:color="auto"/>
            </w:tcBorders>
            <w:vAlign w:val="center"/>
          </w:tcPr>
          <w:p w14:paraId="628D826C" w14:textId="2582EAA5" w:rsidR="001A4EF9" w:rsidRDefault="00E53572" w:rsidP="001A4EF9">
            <w:pPr>
              <w:pStyle w:val="TableParagraph"/>
              <w:kinsoku w:val="0"/>
              <w:overflowPunct w:val="0"/>
              <w:jc w:val="right"/>
              <w:rPr>
                <w:sz w:val="20"/>
                <w:szCs w:val="20"/>
              </w:rPr>
            </w:pPr>
            <w:r>
              <w:rPr>
                <w:sz w:val="20"/>
                <w:szCs w:val="20"/>
              </w:rPr>
              <w:t>51.504,82</w:t>
            </w:r>
          </w:p>
        </w:tc>
        <w:tc>
          <w:tcPr>
            <w:tcW w:w="1134" w:type="dxa"/>
            <w:tcBorders>
              <w:top w:val="single" w:sz="4" w:space="0" w:color="000000"/>
              <w:left w:val="single" w:sz="4" w:space="0" w:color="auto"/>
              <w:bottom w:val="single" w:sz="4" w:space="0" w:color="000000"/>
              <w:right w:val="single" w:sz="4" w:space="0" w:color="000000"/>
            </w:tcBorders>
            <w:vAlign w:val="center"/>
          </w:tcPr>
          <w:p w14:paraId="69D14C23" w14:textId="5DB42A30" w:rsidR="001A4EF9" w:rsidRDefault="00737663" w:rsidP="001A4EF9">
            <w:pPr>
              <w:pStyle w:val="TableParagraph"/>
              <w:kinsoku w:val="0"/>
              <w:overflowPunct w:val="0"/>
              <w:jc w:val="right"/>
              <w:rPr>
                <w:sz w:val="20"/>
                <w:szCs w:val="20"/>
              </w:rPr>
            </w:pPr>
            <w:r>
              <w:rPr>
                <w:sz w:val="20"/>
                <w:szCs w:val="20"/>
              </w:rPr>
              <w:t>59.800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D62D1EE" w14:textId="1EA861CA" w:rsidR="001A4EF9" w:rsidRDefault="00954A9A" w:rsidP="001A4EF9">
            <w:pPr>
              <w:pStyle w:val="TableParagraph"/>
              <w:kinsoku w:val="0"/>
              <w:overflowPunct w:val="0"/>
              <w:jc w:val="right"/>
              <w:rPr>
                <w:sz w:val="20"/>
                <w:szCs w:val="20"/>
              </w:rPr>
            </w:pPr>
            <w:r>
              <w:rPr>
                <w:sz w:val="20"/>
                <w:szCs w:val="20"/>
              </w:rPr>
              <w:t>59.800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31C4A8F" w14:textId="3D6E9C38" w:rsidR="001A4EF9" w:rsidRDefault="00954A9A" w:rsidP="001A4EF9">
            <w:pPr>
              <w:pStyle w:val="TableParagraph"/>
              <w:kinsoku w:val="0"/>
              <w:overflowPunct w:val="0"/>
              <w:jc w:val="right"/>
              <w:rPr>
                <w:sz w:val="20"/>
                <w:szCs w:val="20"/>
              </w:rPr>
            </w:pPr>
            <w:r>
              <w:rPr>
                <w:sz w:val="20"/>
                <w:szCs w:val="20"/>
              </w:rPr>
              <w:t>59.800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F654B82" w14:textId="576BD234" w:rsidR="001A4EF9" w:rsidRDefault="00954A9A" w:rsidP="001A4EF9">
            <w:pPr>
              <w:pStyle w:val="TableParagraph"/>
              <w:kinsoku w:val="0"/>
              <w:overflowPunct w:val="0"/>
              <w:jc w:val="right"/>
              <w:rPr>
                <w:sz w:val="20"/>
                <w:szCs w:val="20"/>
              </w:rPr>
            </w:pPr>
            <w:r>
              <w:rPr>
                <w:sz w:val="20"/>
                <w:szCs w:val="20"/>
              </w:rPr>
              <w:t>59.800</w:t>
            </w:r>
          </w:p>
        </w:tc>
      </w:tr>
      <w:tr w:rsidR="001A4EF9" w14:paraId="5CE92557"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163E945A" w14:textId="7E0C7E84" w:rsidR="001A4EF9" w:rsidRDefault="001A4EF9" w:rsidP="001A4EF9">
            <w:pPr>
              <w:pStyle w:val="TableParagraph"/>
              <w:kinsoku w:val="0"/>
              <w:overflowPunct w:val="0"/>
              <w:ind w:left="107"/>
              <w:rPr>
                <w:sz w:val="20"/>
                <w:szCs w:val="20"/>
              </w:rPr>
            </w:pPr>
            <w:r>
              <w:rPr>
                <w:sz w:val="20"/>
                <w:szCs w:val="20"/>
              </w:rPr>
              <w:t>550039 Udžbenici za učenike osnovnih škola</w:t>
            </w:r>
          </w:p>
        </w:tc>
        <w:tc>
          <w:tcPr>
            <w:tcW w:w="1134" w:type="dxa"/>
            <w:tcBorders>
              <w:top w:val="single" w:sz="4" w:space="0" w:color="000000"/>
              <w:left w:val="single" w:sz="4" w:space="0" w:color="000000"/>
              <w:bottom w:val="single" w:sz="4" w:space="0" w:color="000000"/>
              <w:right w:val="single" w:sz="4" w:space="0" w:color="auto"/>
            </w:tcBorders>
            <w:vAlign w:val="center"/>
          </w:tcPr>
          <w:p w14:paraId="79CE0361" w14:textId="50271DE6" w:rsidR="001A4EF9" w:rsidRDefault="00E53572" w:rsidP="001A4EF9">
            <w:pPr>
              <w:pStyle w:val="TableParagraph"/>
              <w:kinsoku w:val="0"/>
              <w:overflowPunct w:val="0"/>
              <w:jc w:val="right"/>
              <w:rPr>
                <w:sz w:val="20"/>
                <w:szCs w:val="20"/>
              </w:rPr>
            </w:pPr>
            <w:r>
              <w:rPr>
                <w:sz w:val="20"/>
                <w:szCs w:val="20"/>
              </w:rPr>
              <w:t>38.110,00</w:t>
            </w:r>
          </w:p>
        </w:tc>
        <w:tc>
          <w:tcPr>
            <w:tcW w:w="1134" w:type="dxa"/>
            <w:tcBorders>
              <w:top w:val="single" w:sz="4" w:space="0" w:color="000000"/>
              <w:left w:val="single" w:sz="4" w:space="0" w:color="auto"/>
              <w:bottom w:val="single" w:sz="4" w:space="0" w:color="000000"/>
              <w:right w:val="single" w:sz="4" w:space="0" w:color="000000"/>
            </w:tcBorders>
            <w:vAlign w:val="center"/>
          </w:tcPr>
          <w:p w14:paraId="6F649367" w14:textId="6BF663AD" w:rsidR="001A4EF9" w:rsidRDefault="00737663" w:rsidP="001A4EF9">
            <w:pPr>
              <w:pStyle w:val="TableParagraph"/>
              <w:kinsoku w:val="0"/>
              <w:overflowPunct w:val="0"/>
              <w:jc w:val="right"/>
              <w:rPr>
                <w:sz w:val="20"/>
                <w:szCs w:val="20"/>
              </w:rPr>
            </w:pPr>
            <w:r>
              <w:rPr>
                <w:sz w:val="20"/>
                <w:szCs w:val="20"/>
              </w:rPr>
              <w:t>40.800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077B74E" w14:textId="2820C548" w:rsidR="001A4EF9" w:rsidRDefault="00954A9A" w:rsidP="001A4EF9">
            <w:pPr>
              <w:pStyle w:val="TableParagraph"/>
              <w:kinsoku w:val="0"/>
              <w:overflowPunct w:val="0"/>
              <w:jc w:val="right"/>
              <w:rPr>
                <w:sz w:val="20"/>
                <w:szCs w:val="20"/>
              </w:rPr>
            </w:pPr>
            <w:r>
              <w:rPr>
                <w:sz w:val="20"/>
                <w:szCs w:val="20"/>
              </w:rPr>
              <w:t>40.800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BFD992" w14:textId="4F01D4DD" w:rsidR="001A4EF9" w:rsidRDefault="00954A9A" w:rsidP="001A4EF9">
            <w:pPr>
              <w:pStyle w:val="TableParagraph"/>
              <w:kinsoku w:val="0"/>
              <w:overflowPunct w:val="0"/>
              <w:jc w:val="right"/>
              <w:rPr>
                <w:sz w:val="20"/>
                <w:szCs w:val="20"/>
              </w:rPr>
            </w:pPr>
            <w:r>
              <w:rPr>
                <w:sz w:val="20"/>
                <w:szCs w:val="20"/>
              </w:rPr>
              <w:t>40.800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A0A6C49" w14:textId="144FF60F" w:rsidR="001A4EF9" w:rsidRDefault="00954A9A" w:rsidP="001A4EF9">
            <w:pPr>
              <w:pStyle w:val="TableParagraph"/>
              <w:kinsoku w:val="0"/>
              <w:overflowPunct w:val="0"/>
              <w:jc w:val="right"/>
              <w:rPr>
                <w:sz w:val="20"/>
                <w:szCs w:val="20"/>
              </w:rPr>
            </w:pPr>
            <w:r>
              <w:rPr>
                <w:sz w:val="20"/>
                <w:szCs w:val="20"/>
              </w:rPr>
              <w:t>40.800</w:t>
            </w:r>
          </w:p>
        </w:tc>
      </w:tr>
      <w:tr w:rsidR="001A4EF9" w14:paraId="4BBEB758"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4DF2DD28" w14:textId="405E8F5B" w:rsidR="001A4EF9" w:rsidRDefault="001A4EF9" w:rsidP="001A4EF9">
            <w:pPr>
              <w:pStyle w:val="TableParagraph"/>
              <w:kinsoku w:val="0"/>
              <w:overflowPunct w:val="0"/>
              <w:ind w:left="107"/>
              <w:rPr>
                <w:sz w:val="20"/>
                <w:szCs w:val="20"/>
              </w:rPr>
            </w:pPr>
            <w:r w:rsidRPr="007253F7">
              <w:rPr>
                <w:sz w:val="20"/>
                <w:szCs w:val="20"/>
              </w:rPr>
              <w:t>550043 Erasmus + projekt KA121</w:t>
            </w:r>
          </w:p>
        </w:tc>
        <w:tc>
          <w:tcPr>
            <w:tcW w:w="1134" w:type="dxa"/>
            <w:tcBorders>
              <w:top w:val="single" w:sz="4" w:space="0" w:color="000000"/>
              <w:left w:val="single" w:sz="4" w:space="0" w:color="000000"/>
              <w:bottom w:val="single" w:sz="4" w:space="0" w:color="000000"/>
              <w:right w:val="single" w:sz="4" w:space="0" w:color="auto"/>
            </w:tcBorders>
            <w:vAlign w:val="center"/>
          </w:tcPr>
          <w:p w14:paraId="791B1468" w14:textId="07B2DEE5" w:rsidR="001A4EF9" w:rsidRDefault="00E53572" w:rsidP="001A4EF9">
            <w:pPr>
              <w:pStyle w:val="TableParagraph"/>
              <w:kinsoku w:val="0"/>
              <w:overflowPunct w:val="0"/>
              <w:jc w:val="right"/>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1EEAC18F" w14:textId="2EF6584C" w:rsidR="001A4EF9" w:rsidRDefault="00737663" w:rsidP="001A4EF9">
            <w:pPr>
              <w:pStyle w:val="TableParagraph"/>
              <w:kinsoku w:val="0"/>
              <w:overflowPunct w:val="0"/>
              <w:jc w:val="right"/>
              <w:rPr>
                <w:sz w:val="20"/>
                <w:szCs w:val="20"/>
              </w:rPr>
            </w:pPr>
            <w:r>
              <w:rPr>
                <w:sz w:val="20"/>
                <w:szCs w:val="20"/>
              </w:rPr>
              <w:t>5.735</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F105475" w14:textId="2F919A9A" w:rsidR="001A4EF9" w:rsidRDefault="00954A9A" w:rsidP="001A4EF9">
            <w:pPr>
              <w:pStyle w:val="TableParagraph"/>
              <w:kinsoku w:val="0"/>
              <w:overflowPunct w:val="0"/>
              <w:jc w:val="right"/>
              <w:rPr>
                <w:sz w:val="20"/>
                <w:szCs w:val="20"/>
              </w:rPr>
            </w:pPr>
            <w:r>
              <w:rPr>
                <w:sz w:val="20"/>
                <w:szCs w:val="20"/>
              </w:rPr>
              <w:t>22.010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84C740" w14:textId="35824076" w:rsidR="001A4EF9" w:rsidRDefault="00954A9A" w:rsidP="001A4EF9">
            <w:pPr>
              <w:pStyle w:val="TableParagraph"/>
              <w:kinsoku w:val="0"/>
              <w:overflowPunct w:val="0"/>
              <w:jc w:val="right"/>
              <w:rPr>
                <w:sz w:val="20"/>
                <w:szCs w:val="20"/>
              </w:rPr>
            </w:pPr>
            <w:r>
              <w:rPr>
                <w:sz w:val="20"/>
                <w:szCs w:val="20"/>
              </w:rPr>
              <w:t>22.010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0DCA550" w14:textId="60EFD06C" w:rsidR="001A4EF9" w:rsidRDefault="00954A9A" w:rsidP="001A4EF9">
            <w:pPr>
              <w:pStyle w:val="TableParagraph"/>
              <w:kinsoku w:val="0"/>
              <w:overflowPunct w:val="0"/>
              <w:jc w:val="right"/>
              <w:rPr>
                <w:sz w:val="20"/>
                <w:szCs w:val="20"/>
              </w:rPr>
            </w:pPr>
            <w:r>
              <w:rPr>
                <w:sz w:val="20"/>
                <w:szCs w:val="20"/>
              </w:rPr>
              <w:t>22.010</w:t>
            </w:r>
          </w:p>
        </w:tc>
      </w:tr>
      <w:tr w:rsidR="001A4EF9" w14:paraId="009B1F4C"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00993B01" w14:textId="06AE6436" w:rsidR="001A4EF9" w:rsidRDefault="001A4EF9" w:rsidP="001A4EF9">
            <w:pPr>
              <w:pStyle w:val="TableParagraph"/>
              <w:kinsoku w:val="0"/>
              <w:overflowPunct w:val="0"/>
              <w:ind w:left="107"/>
              <w:rPr>
                <w:sz w:val="20"/>
                <w:szCs w:val="20"/>
              </w:rPr>
            </w:pPr>
            <w:r>
              <w:rPr>
                <w:sz w:val="20"/>
                <w:szCs w:val="20"/>
              </w:rPr>
              <w:t>550044 Erasmus + projekt Breaking Barriers</w:t>
            </w:r>
          </w:p>
        </w:tc>
        <w:tc>
          <w:tcPr>
            <w:tcW w:w="1134" w:type="dxa"/>
            <w:tcBorders>
              <w:top w:val="single" w:sz="4" w:space="0" w:color="000000"/>
              <w:left w:val="single" w:sz="4" w:space="0" w:color="000000"/>
              <w:bottom w:val="single" w:sz="4" w:space="0" w:color="000000"/>
              <w:right w:val="single" w:sz="4" w:space="0" w:color="auto"/>
            </w:tcBorders>
            <w:vAlign w:val="center"/>
          </w:tcPr>
          <w:p w14:paraId="11795235" w14:textId="541474B8" w:rsidR="001A4EF9" w:rsidRDefault="00E53572" w:rsidP="001A4EF9">
            <w:pPr>
              <w:pStyle w:val="TableParagraph"/>
              <w:kinsoku w:val="0"/>
              <w:overflowPunct w:val="0"/>
              <w:jc w:val="right"/>
              <w:rPr>
                <w:sz w:val="20"/>
                <w:szCs w:val="20"/>
              </w:rPr>
            </w:pPr>
            <w:r>
              <w:rPr>
                <w:sz w:val="20"/>
                <w:szCs w:val="20"/>
              </w:rPr>
              <w:t>5.901,52</w:t>
            </w:r>
          </w:p>
        </w:tc>
        <w:tc>
          <w:tcPr>
            <w:tcW w:w="1134" w:type="dxa"/>
            <w:tcBorders>
              <w:top w:val="single" w:sz="4" w:space="0" w:color="000000"/>
              <w:left w:val="single" w:sz="4" w:space="0" w:color="auto"/>
              <w:bottom w:val="single" w:sz="4" w:space="0" w:color="000000"/>
              <w:right w:val="single" w:sz="4" w:space="0" w:color="000000"/>
            </w:tcBorders>
            <w:vAlign w:val="center"/>
          </w:tcPr>
          <w:p w14:paraId="7653819C" w14:textId="7714F6D8" w:rsidR="001A4EF9" w:rsidRDefault="00737663" w:rsidP="001A4EF9">
            <w:pPr>
              <w:pStyle w:val="TableParagraph"/>
              <w:kinsoku w:val="0"/>
              <w:overflowPunct w:val="0"/>
              <w:jc w:val="right"/>
              <w:rPr>
                <w:sz w:val="20"/>
                <w:szCs w:val="20"/>
              </w:rPr>
            </w:pPr>
            <w:r>
              <w:rPr>
                <w:sz w:val="20"/>
                <w:szCs w:val="20"/>
              </w:rPr>
              <w:t>910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CA03883" w14:textId="4C8CD405" w:rsidR="001A4EF9" w:rsidRDefault="00954A9A" w:rsidP="001A4EF9">
            <w:pPr>
              <w:pStyle w:val="TableParagraph"/>
              <w:kinsoku w:val="0"/>
              <w:overflowPunct w:val="0"/>
              <w:jc w:val="right"/>
              <w:rPr>
                <w:sz w:val="20"/>
                <w:szCs w:val="20"/>
              </w:rPr>
            </w:pPr>
            <w:r>
              <w:rPr>
                <w:sz w:val="20"/>
                <w:szCs w:val="20"/>
              </w:rPr>
              <w:t>910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A50555" w14:textId="575A1255" w:rsidR="001A4EF9" w:rsidRDefault="00954A9A" w:rsidP="001A4EF9">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ACA5E94" w14:textId="4457F1E5" w:rsidR="001A4EF9" w:rsidRDefault="00954A9A" w:rsidP="001A4EF9">
            <w:pPr>
              <w:pStyle w:val="TableParagraph"/>
              <w:kinsoku w:val="0"/>
              <w:overflowPunct w:val="0"/>
              <w:jc w:val="right"/>
              <w:rPr>
                <w:sz w:val="20"/>
                <w:szCs w:val="20"/>
              </w:rPr>
            </w:pPr>
            <w:r>
              <w:rPr>
                <w:sz w:val="20"/>
                <w:szCs w:val="20"/>
              </w:rPr>
              <w:t>-</w:t>
            </w:r>
          </w:p>
        </w:tc>
      </w:tr>
      <w:tr w:rsidR="001A4EF9" w14:paraId="7F751F37"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33FA6E14" w14:textId="6B473066" w:rsidR="001A4EF9" w:rsidRDefault="001A4EF9" w:rsidP="001A4EF9">
            <w:pPr>
              <w:pStyle w:val="TableParagraph"/>
              <w:kinsoku w:val="0"/>
              <w:overflowPunct w:val="0"/>
              <w:ind w:left="107"/>
              <w:rPr>
                <w:sz w:val="20"/>
                <w:szCs w:val="20"/>
              </w:rPr>
            </w:pPr>
            <w:r>
              <w:rPr>
                <w:sz w:val="20"/>
                <w:szCs w:val="20"/>
              </w:rPr>
              <w:t>550045 Erasmus + projekt Sharing Cultures</w:t>
            </w:r>
          </w:p>
        </w:tc>
        <w:tc>
          <w:tcPr>
            <w:tcW w:w="1134" w:type="dxa"/>
            <w:tcBorders>
              <w:top w:val="single" w:sz="4" w:space="0" w:color="000000"/>
              <w:left w:val="single" w:sz="4" w:space="0" w:color="000000"/>
              <w:bottom w:val="single" w:sz="4" w:space="0" w:color="000000"/>
              <w:right w:val="single" w:sz="4" w:space="0" w:color="auto"/>
            </w:tcBorders>
            <w:vAlign w:val="center"/>
          </w:tcPr>
          <w:p w14:paraId="295DCE22" w14:textId="4CD42075" w:rsidR="001A4EF9" w:rsidRDefault="00E53572" w:rsidP="001A4EF9">
            <w:pPr>
              <w:pStyle w:val="TableParagraph"/>
              <w:kinsoku w:val="0"/>
              <w:overflowPunct w:val="0"/>
              <w:jc w:val="right"/>
              <w:rPr>
                <w:sz w:val="20"/>
                <w:szCs w:val="20"/>
              </w:rPr>
            </w:pPr>
            <w:r>
              <w:rPr>
                <w:sz w:val="20"/>
                <w:szCs w:val="20"/>
              </w:rPr>
              <w:t>2.079,05</w:t>
            </w:r>
          </w:p>
        </w:tc>
        <w:tc>
          <w:tcPr>
            <w:tcW w:w="1134" w:type="dxa"/>
            <w:tcBorders>
              <w:top w:val="single" w:sz="4" w:space="0" w:color="000000"/>
              <w:left w:val="single" w:sz="4" w:space="0" w:color="auto"/>
              <w:bottom w:val="single" w:sz="4" w:space="0" w:color="000000"/>
              <w:right w:val="single" w:sz="4" w:space="0" w:color="000000"/>
            </w:tcBorders>
            <w:vAlign w:val="center"/>
          </w:tcPr>
          <w:p w14:paraId="0EB9B22A" w14:textId="33082326" w:rsidR="001A4EF9" w:rsidRDefault="00737663" w:rsidP="001A4EF9">
            <w:pPr>
              <w:pStyle w:val="TableParagraph"/>
              <w:kinsoku w:val="0"/>
              <w:overflowPunct w:val="0"/>
              <w:jc w:val="right"/>
              <w:rPr>
                <w:sz w:val="20"/>
                <w:szCs w:val="20"/>
              </w:rPr>
            </w:pPr>
            <w:r>
              <w:rPr>
                <w:sz w:val="20"/>
                <w:szCs w:val="20"/>
              </w:rPr>
              <w:t>860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4F4B780" w14:textId="7DB301D4" w:rsidR="001A4EF9" w:rsidRDefault="00954A9A" w:rsidP="001A4EF9">
            <w:pPr>
              <w:pStyle w:val="TableParagraph"/>
              <w:kinsoku w:val="0"/>
              <w:overflowPunct w:val="0"/>
              <w:jc w:val="right"/>
              <w:rPr>
                <w:sz w:val="20"/>
                <w:szCs w:val="20"/>
              </w:rPr>
            </w:pPr>
            <w:r>
              <w:rPr>
                <w:sz w:val="20"/>
                <w:szCs w:val="20"/>
              </w:rPr>
              <w:t>860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B304C7E" w14:textId="357E2B82" w:rsidR="001A4EF9" w:rsidRDefault="00954A9A" w:rsidP="001A4EF9">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6F350F2" w14:textId="7CE7A598" w:rsidR="001A4EF9" w:rsidRDefault="00954A9A" w:rsidP="001A4EF9">
            <w:pPr>
              <w:pStyle w:val="TableParagraph"/>
              <w:kinsoku w:val="0"/>
              <w:overflowPunct w:val="0"/>
              <w:jc w:val="right"/>
              <w:rPr>
                <w:sz w:val="20"/>
                <w:szCs w:val="20"/>
              </w:rPr>
            </w:pPr>
            <w:r>
              <w:rPr>
                <w:sz w:val="20"/>
                <w:szCs w:val="20"/>
              </w:rPr>
              <w:t>-</w:t>
            </w:r>
          </w:p>
        </w:tc>
      </w:tr>
      <w:tr w:rsidR="001A4EF9" w14:paraId="28637AE1"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34DCDDCB" w14:textId="2518AF85" w:rsidR="001A4EF9" w:rsidRDefault="001A4EF9" w:rsidP="001A4EF9">
            <w:pPr>
              <w:pStyle w:val="TableParagraph"/>
              <w:kinsoku w:val="0"/>
              <w:overflowPunct w:val="0"/>
              <w:ind w:left="107"/>
              <w:rPr>
                <w:sz w:val="20"/>
                <w:szCs w:val="20"/>
              </w:rPr>
            </w:pPr>
            <w:r>
              <w:rPr>
                <w:sz w:val="20"/>
                <w:szCs w:val="20"/>
              </w:rPr>
              <w:t>550048 Higijenski ulošci u školama</w:t>
            </w:r>
          </w:p>
        </w:tc>
        <w:tc>
          <w:tcPr>
            <w:tcW w:w="1134" w:type="dxa"/>
            <w:tcBorders>
              <w:top w:val="single" w:sz="4" w:space="0" w:color="000000"/>
              <w:left w:val="single" w:sz="4" w:space="0" w:color="000000"/>
              <w:bottom w:val="single" w:sz="4" w:space="0" w:color="000000"/>
              <w:right w:val="single" w:sz="4" w:space="0" w:color="auto"/>
            </w:tcBorders>
            <w:vAlign w:val="center"/>
          </w:tcPr>
          <w:p w14:paraId="183590FC" w14:textId="18AE7E16" w:rsidR="001A4EF9" w:rsidRDefault="00E53572" w:rsidP="001A4EF9">
            <w:pPr>
              <w:pStyle w:val="TableParagraph"/>
              <w:kinsoku w:val="0"/>
              <w:overflowPunct w:val="0"/>
              <w:jc w:val="right"/>
              <w:rPr>
                <w:sz w:val="20"/>
                <w:szCs w:val="20"/>
              </w:rPr>
            </w:pPr>
            <w:r>
              <w:rPr>
                <w:sz w:val="20"/>
                <w:szCs w:val="20"/>
              </w:rPr>
              <w:t>1.672,02</w:t>
            </w:r>
          </w:p>
        </w:tc>
        <w:tc>
          <w:tcPr>
            <w:tcW w:w="1134" w:type="dxa"/>
            <w:tcBorders>
              <w:top w:val="single" w:sz="4" w:space="0" w:color="000000"/>
              <w:left w:val="single" w:sz="4" w:space="0" w:color="auto"/>
              <w:bottom w:val="single" w:sz="4" w:space="0" w:color="000000"/>
              <w:right w:val="single" w:sz="4" w:space="0" w:color="000000"/>
            </w:tcBorders>
            <w:vAlign w:val="center"/>
          </w:tcPr>
          <w:p w14:paraId="5A07DE06" w14:textId="08437AE3" w:rsidR="001A4EF9" w:rsidRDefault="00737663" w:rsidP="001A4EF9">
            <w:pPr>
              <w:pStyle w:val="TableParagraph"/>
              <w:kinsoku w:val="0"/>
              <w:overflowPunct w:val="0"/>
              <w:jc w:val="right"/>
              <w:rPr>
                <w:sz w:val="20"/>
                <w:szCs w:val="20"/>
              </w:rPr>
            </w:pPr>
            <w:r>
              <w:rPr>
                <w:sz w:val="20"/>
                <w:szCs w:val="20"/>
              </w:rPr>
              <w:t>1.673</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ADD7B25" w14:textId="3638A92B" w:rsidR="001A4EF9" w:rsidRDefault="00954A9A" w:rsidP="001A4EF9">
            <w:pPr>
              <w:pStyle w:val="TableParagraph"/>
              <w:kinsoku w:val="0"/>
              <w:overflowPunct w:val="0"/>
              <w:jc w:val="right"/>
              <w:rPr>
                <w:sz w:val="20"/>
                <w:szCs w:val="20"/>
              </w:rPr>
            </w:pPr>
            <w:r>
              <w:rPr>
                <w:sz w:val="20"/>
                <w:szCs w:val="20"/>
              </w:rPr>
              <w:t>1.680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DCA3B05" w14:textId="6D177786" w:rsidR="001A4EF9" w:rsidRDefault="00954A9A" w:rsidP="001A4EF9">
            <w:pPr>
              <w:pStyle w:val="TableParagraph"/>
              <w:kinsoku w:val="0"/>
              <w:overflowPunct w:val="0"/>
              <w:jc w:val="right"/>
              <w:rPr>
                <w:sz w:val="20"/>
                <w:szCs w:val="20"/>
              </w:rPr>
            </w:pPr>
            <w:r>
              <w:rPr>
                <w:sz w:val="20"/>
                <w:szCs w:val="20"/>
              </w:rPr>
              <w:t>1.680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246FCF7" w14:textId="385144DE" w:rsidR="001A4EF9" w:rsidRDefault="00954A9A" w:rsidP="001A4EF9">
            <w:pPr>
              <w:pStyle w:val="TableParagraph"/>
              <w:kinsoku w:val="0"/>
              <w:overflowPunct w:val="0"/>
              <w:jc w:val="right"/>
              <w:rPr>
                <w:sz w:val="20"/>
                <w:szCs w:val="20"/>
              </w:rPr>
            </w:pPr>
            <w:r>
              <w:rPr>
                <w:sz w:val="20"/>
                <w:szCs w:val="20"/>
              </w:rPr>
              <w:t>1.680</w:t>
            </w:r>
          </w:p>
        </w:tc>
      </w:tr>
      <w:tr w:rsidR="00E53572" w14:paraId="49C5781F"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6BD77204" w14:textId="54A50CDA" w:rsidR="00E53572" w:rsidRDefault="00E53572" w:rsidP="001A4EF9">
            <w:pPr>
              <w:pStyle w:val="TableParagraph"/>
              <w:kinsoku w:val="0"/>
              <w:overflowPunct w:val="0"/>
              <w:ind w:left="107"/>
              <w:rPr>
                <w:sz w:val="20"/>
                <w:szCs w:val="20"/>
              </w:rPr>
            </w:pPr>
            <w:r>
              <w:rPr>
                <w:sz w:val="20"/>
                <w:szCs w:val="20"/>
              </w:rPr>
              <w:t>550052 Psiholozi u osnovnim školama</w:t>
            </w:r>
          </w:p>
        </w:tc>
        <w:tc>
          <w:tcPr>
            <w:tcW w:w="1134" w:type="dxa"/>
            <w:tcBorders>
              <w:top w:val="single" w:sz="4" w:space="0" w:color="000000"/>
              <w:left w:val="single" w:sz="4" w:space="0" w:color="000000"/>
              <w:bottom w:val="single" w:sz="4" w:space="0" w:color="000000"/>
              <w:right w:val="single" w:sz="4" w:space="0" w:color="auto"/>
            </w:tcBorders>
            <w:vAlign w:val="center"/>
          </w:tcPr>
          <w:p w14:paraId="433DF5DE" w14:textId="4D092418" w:rsidR="00E53572" w:rsidRDefault="00E53572" w:rsidP="001A4EF9">
            <w:pPr>
              <w:pStyle w:val="TableParagraph"/>
              <w:kinsoku w:val="0"/>
              <w:overflowPunct w:val="0"/>
              <w:jc w:val="right"/>
              <w:rPr>
                <w:sz w:val="20"/>
                <w:szCs w:val="20"/>
              </w:rPr>
            </w:pPr>
            <w:r>
              <w:rPr>
                <w:sz w:val="20"/>
                <w:szCs w:val="20"/>
              </w:rPr>
              <w:t>8.012,97</w:t>
            </w:r>
          </w:p>
        </w:tc>
        <w:tc>
          <w:tcPr>
            <w:tcW w:w="1134" w:type="dxa"/>
            <w:tcBorders>
              <w:top w:val="single" w:sz="4" w:space="0" w:color="000000"/>
              <w:left w:val="single" w:sz="4" w:space="0" w:color="auto"/>
              <w:bottom w:val="single" w:sz="4" w:space="0" w:color="000000"/>
              <w:right w:val="single" w:sz="4" w:space="0" w:color="000000"/>
            </w:tcBorders>
            <w:vAlign w:val="center"/>
          </w:tcPr>
          <w:p w14:paraId="3B0E2D93" w14:textId="1FCE0BBE" w:rsidR="00E53572" w:rsidRDefault="00737663" w:rsidP="001A4EF9">
            <w:pPr>
              <w:pStyle w:val="TableParagraph"/>
              <w:kinsoku w:val="0"/>
              <w:overflowPunct w:val="0"/>
              <w:jc w:val="right"/>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F737C5" w14:textId="20CBD5C9" w:rsidR="00E53572" w:rsidRDefault="00954A9A" w:rsidP="001A4EF9">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C235277" w14:textId="46D55164" w:rsidR="00E53572" w:rsidRDefault="00954A9A" w:rsidP="001A4EF9">
            <w:pPr>
              <w:pStyle w:val="TableParagraph"/>
              <w:kinsoku w:val="0"/>
              <w:overflowPunct w:val="0"/>
              <w:jc w:val="right"/>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21F6729" w14:textId="00A04D36" w:rsidR="00E53572" w:rsidRDefault="00954A9A" w:rsidP="001A4EF9">
            <w:pPr>
              <w:pStyle w:val="TableParagraph"/>
              <w:kinsoku w:val="0"/>
              <w:overflowPunct w:val="0"/>
              <w:jc w:val="right"/>
              <w:rPr>
                <w:sz w:val="20"/>
                <w:szCs w:val="20"/>
              </w:rPr>
            </w:pPr>
            <w:r>
              <w:rPr>
                <w:sz w:val="20"/>
                <w:szCs w:val="20"/>
              </w:rPr>
              <w:t>-</w:t>
            </w:r>
          </w:p>
        </w:tc>
      </w:tr>
      <w:tr w:rsidR="001A4EF9" w14:paraId="65AEE364" w14:textId="77777777" w:rsidTr="00CD3B4B">
        <w:trPr>
          <w:trHeight w:val="282"/>
        </w:trPr>
        <w:tc>
          <w:tcPr>
            <w:tcW w:w="4049" w:type="dxa"/>
            <w:tcBorders>
              <w:top w:val="single" w:sz="4" w:space="0" w:color="000000"/>
              <w:left w:val="single" w:sz="4" w:space="0" w:color="000000"/>
              <w:bottom w:val="single" w:sz="4" w:space="0" w:color="000000"/>
              <w:right w:val="single" w:sz="4" w:space="0" w:color="000000"/>
            </w:tcBorders>
          </w:tcPr>
          <w:p w14:paraId="1AE2053B" w14:textId="3F123B89" w:rsidR="001A4EF9" w:rsidRDefault="001A4EF9" w:rsidP="001A4EF9">
            <w:pPr>
              <w:pStyle w:val="TableParagraph"/>
              <w:kinsoku w:val="0"/>
              <w:overflowPunct w:val="0"/>
              <w:ind w:left="107"/>
              <w:rPr>
                <w:sz w:val="20"/>
                <w:szCs w:val="20"/>
              </w:rPr>
            </w:pPr>
            <w:r>
              <w:rPr>
                <w:sz w:val="20"/>
                <w:szCs w:val="20"/>
              </w:rPr>
              <w:t>550055 Besplatni topli obrok</w:t>
            </w:r>
          </w:p>
        </w:tc>
        <w:tc>
          <w:tcPr>
            <w:tcW w:w="1134" w:type="dxa"/>
            <w:tcBorders>
              <w:top w:val="single" w:sz="4" w:space="0" w:color="000000"/>
              <w:left w:val="single" w:sz="4" w:space="0" w:color="000000"/>
              <w:bottom w:val="single" w:sz="4" w:space="0" w:color="000000"/>
              <w:right w:val="single" w:sz="4" w:space="0" w:color="auto"/>
            </w:tcBorders>
            <w:vAlign w:val="center"/>
          </w:tcPr>
          <w:p w14:paraId="6BEF6054" w14:textId="496017BC" w:rsidR="001A4EF9" w:rsidRDefault="00E53572" w:rsidP="001A4EF9">
            <w:pPr>
              <w:pStyle w:val="TableParagraph"/>
              <w:kinsoku w:val="0"/>
              <w:overflowPunct w:val="0"/>
              <w:jc w:val="right"/>
              <w:rPr>
                <w:sz w:val="20"/>
                <w:szCs w:val="20"/>
              </w:rPr>
            </w:pPr>
            <w:r>
              <w:rPr>
                <w:sz w:val="20"/>
                <w:szCs w:val="20"/>
              </w:rPr>
              <w:t>111.188,48</w:t>
            </w:r>
          </w:p>
        </w:tc>
        <w:tc>
          <w:tcPr>
            <w:tcW w:w="1134" w:type="dxa"/>
            <w:tcBorders>
              <w:top w:val="single" w:sz="4" w:space="0" w:color="000000"/>
              <w:left w:val="single" w:sz="4" w:space="0" w:color="auto"/>
              <w:bottom w:val="single" w:sz="4" w:space="0" w:color="000000"/>
              <w:right w:val="single" w:sz="4" w:space="0" w:color="000000"/>
            </w:tcBorders>
            <w:vAlign w:val="center"/>
          </w:tcPr>
          <w:p w14:paraId="594F63AF" w14:textId="25E65313" w:rsidR="001A4EF9" w:rsidRDefault="00737663" w:rsidP="001A4EF9">
            <w:pPr>
              <w:pStyle w:val="TableParagraph"/>
              <w:kinsoku w:val="0"/>
              <w:overflowPunct w:val="0"/>
              <w:jc w:val="right"/>
              <w:rPr>
                <w:sz w:val="20"/>
                <w:szCs w:val="20"/>
              </w:rPr>
            </w:pPr>
            <w:r>
              <w:rPr>
                <w:sz w:val="20"/>
                <w:szCs w:val="20"/>
              </w:rPr>
              <w:t>144.400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5B02370" w14:textId="564F73AB" w:rsidR="001A4EF9" w:rsidRDefault="00954A9A" w:rsidP="001A4EF9">
            <w:pPr>
              <w:pStyle w:val="TableParagraph"/>
              <w:kinsoku w:val="0"/>
              <w:overflowPunct w:val="0"/>
              <w:jc w:val="right"/>
              <w:rPr>
                <w:sz w:val="20"/>
                <w:szCs w:val="20"/>
              </w:rPr>
            </w:pPr>
            <w:r>
              <w:rPr>
                <w:sz w:val="20"/>
                <w:szCs w:val="20"/>
              </w:rPr>
              <w:t>148.700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14C6AFC" w14:textId="65E50EEA" w:rsidR="001A4EF9" w:rsidRDefault="00954A9A" w:rsidP="001A4EF9">
            <w:pPr>
              <w:pStyle w:val="TableParagraph"/>
              <w:kinsoku w:val="0"/>
              <w:overflowPunct w:val="0"/>
              <w:jc w:val="right"/>
              <w:rPr>
                <w:sz w:val="20"/>
                <w:szCs w:val="20"/>
              </w:rPr>
            </w:pPr>
            <w:r>
              <w:rPr>
                <w:sz w:val="20"/>
                <w:szCs w:val="20"/>
              </w:rPr>
              <w:t>148.700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BB12395" w14:textId="1F7A0D96" w:rsidR="001A4EF9" w:rsidRDefault="00954A9A" w:rsidP="001A4EF9">
            <w:pPr>
              <w:pStyle w:val="TableParagraph"/>
              <w:kinsoku w:val="0"/>
              <w:overflowPunct w:val="0"/>
              <w:jc w:val="right"/>
              <w:rPr>
                <w:sz w:val="20"/>
                <w:szCs w:val="20"/>
              </w:rPr>
            </w:pPr>
            <w:r>
              <w:rPr>
                <w:sz w:val="20"/>
                <w:szCs w:val="20"/>
              </w:rPr>
              <w:t>148.700</w:t>
            </w:r>
          </w:p>
        </w:tc>
      </w:tr>
      <w:tr w:rsidR="001A4EF9" w14:paraId="562090FF" w14:textId="77777777" w:rsidTr="00B9702D">
        <w:trPr>
          <w:trHeight w:val="282"/>
        </w:trPr>
        <w:tc>
          <w:tcPr>
            <w:tcW w:w="4049" w:type="dxa"/>
            <w:tcBorders>
              <w:top w:val="single" w:sz="4" w:space="0" w:color="000000"/>
              <w:left w:val="single" w:sz="4" w:space="0" w:color="000000"/>
              <w:bottom w:val="single" w:sz="4" w:space="0" w:color="000000"/>
              <w:right w:val="single" w:sz="4" w:space="0" w:color="000000"/>
            </w:tcBorders>
          </w:tcPr>
          <w:p w14:paraId="2F5C0254" w14:textId="3982D5C8" w:rsidR="001A4EF9" w:rsidRDefault="001A4EF9" w:rsidP="001A4EF9">
            <w:pPr>
              <w:pStyle w:val="TableParagraph"/>
              <w:kinsoku w:val="0"/>
              <w:overflowPunct w:val="0"/>
              <w:ind w:left="107"/>
              <w:rPr>
                <w:sz w:val="20"/>
                <w:szCs w:val="20"/>
              </w:rPr>
            </w:pPr>
            <w:r>
              <w:rPr>
                <w:sz w:val="20"/>
                <w:szCs w:val="20"/>
              </w:rPr>
              <w:t>550060 Koracima do znanja u osnovnim školama</w:t>
            </w:r>
          </w:p>
        </w:tc>
        <w:tc>
          <w:tcPr>
            <w:tcW w:w="1134" w:type="dxa"/>
            <w:tcBorders>
              <w:top w:val="single" w:sz="4" w:space="0" w:color="000000"/>
              <w:left w:val="single" w:sz="4" w:space="0" w:color="000000"/>
              <w:bottom w:val="single" w:sz="4" w:space="0" w:color="000000"/>
              <w:right w:val="single" w:sz="4" w:space="0" w:color="auto"/>
            </w:tcBorders>
            <w:vAlign w:val="center"/>
          </w:tcPr>
          <w:p w14:paraId="77D22435" w14:textId="1D7EDB84" w:rsidR="001A4EF9" w:rsidRDefault="00E53572" w:rsidP="001A4EF9">
            <w:pPr>
              <w:pStyle w:val="TableParagraph"/>
              <w:kinsoku w:val="0"/>
              <w:overflowPunct w:val="0"/>
              <w:jc w:val="right"/>
              <w:rPr>
                <w:sz w:val="20"/>
                <w:szCs w:val="20"/>
              </w:rPr>
            </w:pPr>
            <w:r>
              <w:rPr>
                <w:sz w:val="20"/>
                <w:szCs w:val="20"/>
              </w:rPr>
              <w:t>2.693,57</w:t>
            </w:r>
          </w:p>
        </w:tc>
        <w:tc>
          <w:tcPr>
            <w:tcW w:w="1134" w:type="dxa"/>
            <w:tcBorders>
              <w:top w:val="single" w:sz="4" w:space="0" w:color="000000"/>
              <w:left w:val="single" w:sz="4" w:space="0" w:color="auto"/>
              <w:bottom w:val="single" w:sz="4" w:space="0" w:color="000000"/>
              <w:right w:val="single" w:sz="4" w:space="0" w:color="000000"/>
            </w:tcBorders>
            <w:vAlign w:val="center"/>
          </w:tcPr>
          <w:p w14:paraId="53C40156" w14:textId="74343E8F" w:rsidR="001A4EF9" w:rsidRDefault="00737663" w:rsidP="001A4EF9">
            <w:pPr>
              <w:pStyle w:val="TableParagraph"/>
              <w:kinsoku w:val="0"/>
              <w:overflowPunct w:val="0"/>
              <w:jc w:val="right"/>
              <w:rPr>
                <w:sz w:val="20"/>
                <w:szCs w:val="20"/>
              </w:rPr>
            </w:pPr>
            <w:r>
              <w:rPr>
                <w:sz w:val="20"/>
                <w:szCs w:val="20"/>
              </w:rPr>
              <w:t>2.700</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174124A" w14:textId="5A5487FE" w:rsidR="001A4EF9" w:rsidRDefault="00954A9A" w:rsidP="001A4EF9">
            <w:pPr>
              <w:pStyle w:val="TableParagraph"/>
              <w:kinsoku w:val="0"/>
              <w:overflowPunct w:val="0"/>
              <w:jc w:val="right"/>
              <w:rPr>
                <w:sz w:val="20"/>
                <w:szCs w:val="20"/>
              </w:rPr>
            </w:pPr>
            <w:r>
              <w:rPr>
                <w:sz w:val="20"/>
                <w:szCs w:val="20"/>
              </w:rPr>
              <w:t>2.700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CEE76BF" w14:textId="6A9DFEAD" w:rsidR="001A4EF9" w:rsidRDefault="00954A9A" w:rsidP="001A4EF9">
            <w:pPr>
              <w:pStyle w:val="TableParagraph"/>
              <w:kinsoku w:val="0"/>
              <w:overflowPunct w:val="0"/>
              <w:jc w:val="right"/>
              <w:rPr>
                <w:sz w:val="20"/>
                <w:szCs w:val="20"/>
              </w:rPr>
            </w:pPr>
            <w:r>
              <w:rPr>
                <w:sz w:val="20"/>
                <w:szCs w:val="20"/>
              </w:rPr>
              <w:t>2.700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34E83BB" w14:textId="4A401F32" w:rsidR="001A4EF9" w:rsidRDefault="00954A9A" w:rsidP="001A4EF9">
            <w:pPr>
              <w:pStyle w:val="TableParagraph"/>
              <w:kinsoku w:val="0"/>
              <w:overflowPunct w:val="0"/>
              <w:jc w:val="right"/>
              <w:rPr>
                <w:sz w:val="20"/>
                <w:szCs w:val="20"/>
              </w:rPr>
            </w:pPr>
            <w:r>
              <w:rPr>
                <w:sz w:val="20"/>
                <w:szCs w:val="20"/>
              </w:rPr>
              <w:t>2.700</w:t>
            </w:r>
          </w:p>
        </w:tc>
      </w:tr>
      <w:tr w:rsidR="001A4EF9" w14:paraId="34AA15C6" w14:textId="77777777" w:rsidTr="00B9702D">
        <w:trPr>
          <w:trHeight w:val="282"/>
        </w:trPr>
        <w:tc>
          <w:tcPr>
            <w:tcW w:w="4049" w:type="dxa"/>
            <w:tcBorders>
              <w:top w:val="single" w:sz="4" w:space="0" w:color="000000"/>
              <w:left w:val="single" w:sz="4" w:space="0" w:color="000000"/>
              <w:bottom w:val="single" w:sz="4" w:space="0" w:color="000000"/>
            </w:tcBorders>
          </w:tcPr>
          <w:p w14:paraId="4E4D4113" w14:textId="0A619B7C" w:rsidR="001A4EF9" w:rsidRDefault="001A4EF9" w:rsidP="001A4EF9">
            <w:pPr>
              <w:pStyle w:val="TableParagraph"/>
              <w:kinsoku w:val="0"/>
              <w:overflowPunct w:val="0"/>
              <w:ind w:left="107"/>
              <w:rPr>
                <w:sz w:val="20"/>
                <w:szCs w:val="20"/>
              </w:rPr>
            </w:pPr>
          </w:p>
        </w:tc>
        <w:tc>
          <w:tcPr>
            <w:tcW w:w="1134" w:type="dxa"/>
            <w:tcBorders>
              <w:top w:val="single" w:sz="4" w:space="0" w:color="000000"/>
              <w:bottom w:val="single" w:sz="4" w:space="0" w:color="000000"/>
            </w:tcBorders>
            <w:vAlign w:val="center"/>
          </w:tcPr>
          <w:p w14:paraId="04C64E3F" w14:textId="625AC60D" w:rsidR="001A4EF9" w:rsidRDefault="001A4EF9" w:rsidP="001A4EF9">
            <w:pPr>
              <w:pStyle w:val="TableParagraph"/>
              <w:kinsoku w:val="0"/>
              <w:overflowPunct w:val="0"/>
              <w:jc w:val="right"/>
              <w:rPr>
                <w:sz w:val="20"/>
                <w:szCs w:val="20"/>
              </w:rPr>
            </w:pPr>
          </w:p>
        </w:tc>
        <w:tc>
          <w:tcPr>
            <w:tcW w:w="1134" w:type="dxa"/>
            <w:tcBorders>
              <w:top w:val="single" w:sz="4" w:space="0" w:color="000000"/>
              <w:bottom w:val="single" w:sz="4" w:space="0" w:color="000000"/>
            </w:tcBorders>
            <w:vAlign w:val="center"/>
          </w:tcPr>
          <w:p w14:paraId="46B48048" w14:textId="50C2F5C1" w:rsidR="001A4EF9" w:rsidRDefault="001A4EF9" w:rsidP="001A4EF9">
            <w:pPr>
              <w:pStyle w:val="TableParagraph"/>
              <w:kinsoku w:val="0"/>
              <w:overflowPunct w:val="0"/>
              <w:jc w:val="right"/>
              <w:rPr>
                <w:sz w:val="20"/>
                <w:szCs w:val="20"/>
              </w:rPr>
            </w:pPr>
          </w:p>
        </w:tc>
        <w:tc>
          <w:tcPr>
            <w:tcW w:w="993" w:type="dxa"/>
            <w:tcBorders>
              <w:top w:val="single" w:sz="4" w:space="0" w:color="000000"/>
              <w:bottom w:val="single" w:sz="4" w:space="0" w:color="000000"/>
            </w:tcBorders>
            <w:tcMar>
              <w:right w:w="113" w:type="dxa"/>
            </w:tcMar>
            <w:vAlign w:val="center"/>
          </w:tcPr>
          <w:p w14:paraId="15AA293E" w14:textId="56F0037F" w:rsidR="001A4EF9" w:rsidRDefault="001A4EF9" w:rsidP="001A4EF9">
            <w:pPr>
              <w:pStyle w:val="TableParagraph"/>
              <w:kinsoku w:val="0"/>
              <w:overflowPunct w:val="0"/>
              <w:jc w:val="right"/>
              <w:rPr>
                <w:sz w:val="20"/>
                <w:szCs w:val="20"/>
              </w:rPr>
            </w:pPr>
          </w:p>
        </w:tc>
        <w:tc>
          <w:tcPr>
            <w:tcW w:w="992" w:type="dxa"/>
            <w:tcBorders>
              <w:top w:val="single" w:sz="4" w:space="0" w:color="000000"/>
              <w:bottom w:val="single" w:sz="4" w:space="0" w:color="000000"/>
            </w:tcBorders>
            <w:tcMar>
              <w:right w:w="113" w:type="dxa"/>
            </w:tcMar>
            <w:vAlign w:val="center"/>
          </w:tcPr>
          <w:p w14:paraId="3BFCF642" w14:textId="10D50365" w:rsidR="001A4EF9" w:rsidRDefault="001A4EF9" w:rsidP="001A4EF9">
            <w:pPr>
              <w:pStyle w:val="TableParagraph"/>
              <w:kinsoku w:val="0"/>
              <w:overflowPunct w:val="0"/>
              <w:jc w:val="right"/>
              <w:rPr>
                <w:sz w:val="20"/>
                <w:szCs w:val="20"/>
              </w:rPr>
            </w:pPr>
          </w:p>
        </w:tc>
        <w:tc>
          <w:tcPr>
            <w:tcW w:w="992" w:type="dxa"/>
            <w:tcBorders>
              <w:top w:val="single" w:sz="4" w:space="0" w:color="000000"/>
              <w:bottom w:val="single" w:sz="4" w:space="0" w:color="000000"/>
              <w:right w:val="single" w:sz="4" w:space="0" w:color="000000"/>
            </w:tcBorders>
            <w:tcMar>
              <w:right w:w="113" w:type="dxa"/>
            </w:tcMar>
            <w:vAlign w:val="center"/>
          </w:tcPr>
          <w:p w14:paraId="7280076F" w14:textId="280988E2" w:rsidR="001A4EF9" w:rsidRDefault="001A4EF9" w:rsidP="001A4EF9">
            <w:pPr>
              <w:pStyle w:val="TableParagraph"/>
              <w:kinsoku w:val="0"/>
              <w:overflowPunct w:val="0"/>
              <w:jc w:val="right"/>
              <w:rPr>
                <w:sz w:val="20"/>
                <w:szCs w:val="20"/>
              </w:rPr>
            </w:pPr>
          </w:p>
        </w:tc>
      </w:tr>
      <w:tr w:rsidR="001A4EF9" w14:paraId="000174B0" w14:textId="77777777" w:rsidTr="004934AB">
        <w:trPr>
          <w:trHeight w:val="282"/>
        </w:trPr>
        <w:tc>
          <w:tcPr>
            <w:tcW w:w="4049" w:type="dxa"/>
            <w:tcBorders>
              <w:top w:val="single" w:sz="4" w:space="0" w:color="000000"/>
              <w:left w:val="single" w:sz="4" w:space="0" w:color="000000"/>
              <w:bottom w:val="single" w:sz="4" w:space="0" w:color="000000"/>
              <w:right w:val="single" w:sz="4" w:space="0" w:color="auto"/>
            </w:tcBorders>
          </w:tcPr>
          <w:p w14:paraId="7C122EDC" w14:textId="77777777" w:rsidR="001A4EF9" w:rsidRDefault="001A4EF9" w:rsidP="001A4EF9">
            <w:pPr>
              <w:pStyle w:val="TableParagraph"/>
              <w:kinsoku w:val="0"/>
              <w:overflowPunct w:val="0"/>
              <w:ind w:left="107"/>
              <w:rPr>
                <w:sz w:val="20"/>
                <w:szCs w:val="20"/>
              </w:rPr>
            </w:pPr>
            <w:r>
              <w:rPr>
                <w:sz w:val="20"/>
                <w:szCs w:val="20"/>
              </w:rPr>
              <w:t>Ukupno program:</w:t>
            </w:r>
          </w:p>
        </w:tc>
        <w:tc>
          <w:tcPr>
            <w:tcW w:w="1134" w:type="dxa"/>
            <w:tcBorders>
              <w:top w:val="single" w:sz="4" w:space="0" w:color="000000"/>
              <w:left w:val="single" w:sz="4" w:space="0" w:color="000000"/>
              <w:bottom w:val="single" w:sz="4" w:space="0" w:color="000000"/>
              <w:right w:val="single" w:sz="4" w:space="0" w:color="auto"/>
            </w:tcBorders>
            <w:vAlign w:val="center"/>
          </w:tcPr>
          <w:p w14:paraId="609C9745" w14:textId="72F5C4D6" w:rsidR="001A4EF9" w:rsidRDefault="0023523B" w:rsidP="001A4EF9">
            <w:pPr>
              <w:pStyle w:val="TableParagraph"/>
              <w:kinsoku w:val="0"/>
              <w:overflowPunct w:val="0"/>
              <w:jc w:val="right"/>
              <w:rPr>
                <w:sz w:val="20"/>
                <w:szCs w:val="20"/>
              </w:rPr>
            </w:pPr>
            <w:r>
              <w:rPr>
                <w:sz w:val="20"/>
                <w:szCs w:val="20"/>
              </w:rPr>
              <w:t>874.315,17</w:t>
            </w:r>
          </w:p>
        </w:tc>
        <w:tc>
          <w:tcPr>
            <w:tcW w:w="1134" w:type="dxa"/>
            <w:tcBorders>
              <w:top w:val="single" w:sz="4" w:space="0" w:color="000000"/>
              <w:left w:val="single" w:sz="4" w:space="0" w:color="auto"/>
              <w:bottom w:val="single" w:sz="4" w:space="0" w:color="000000"/>
              <w:right w:val="single" w:sz="4" w:space="0" w:color="000000"/>
            </w:tcBorders>
            <w:vAlign w:val="center"/>
          </w:tcPr>
          <w:p w14:paraId="72641AE3" w14:textId="1E99F6C8" w:rsidR="001A4EF9" w:rsidRDefault="00737663" w:rsidP="001A4EF9">
            <w:pPr>
              <w:pStyle w:val="TableParagraph"/>
              <w:kinsoku w:val="0"/>
              <w:overflowPunct w:val="0"/>
              <w:jc w:val="right"/>
              <w:rPr>
                <w:sz w:val="20"/>
                <w:szCs w:val="20"/>
              </w:rPr>
            </w:pPr>
            <w:r>
              <w:rPr>
                <w:sz w:val="20"/>
                <w:szCs w:val="20"/>
              </w:rPr>
              <w:t>1.005.302</w:t>
            </w:r>
          </w:p>
        </w:tc>
        <w:tc>
          <w:tcPr>
            <w:tcW w:w="993"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5687B18" w14:textId="54478ADD" w:rsidR="001A4EF9" w:rsidRDefault="00E84E42" w:rsidP="001A4EF9">
            <w:pPr>
              <w:pStyle w:val="TableParagraph"/>
              <w:kinsoku w:val="0"/>
              <w:overflowPunct w:val="0"/>
              <w:jc w:val="right"/>
              <w:rPr>
                <w:sz w:val="20"/>
                <w:szCs w:val="20"/>
              </w:rPr>
            </w:pPr>
            <w:r>
              <w:rPr>
                <w:sz w:val="20"/>
                <w:szCs w:val="20"/>
              </w:rPr>
              <w:t>1.068.100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46E851" w14:textId="2A6618B6" w:rsidR="001A4EF9" w:rsidRDefault="00E84E42" w:rsidP="001A4EF9">
            <w:pPr>
              <w:pStyle w:val="TableParagraph"/>
              <w:kinsoku w:val="0"/>
              <w:overflowPunct w:val="0"/>
              <w:jc w:val="right"/>
              <w:rPr>
                <w:sz w:val="20"/>
                <w:szCs w:val="20"/>
              </w:rPr>
            </w:pPr>
            <w:r>
              <w:rPr>
                <w:sz w:val="20"/>
                <w:szCs w:val="20"/>
              </w:rPr>
              <w:t>1.066.330</w:t>
            </w:r>
          </w:p>
        </w:tc>
        <w:tc>
          <w:tcPr>
            <w:tcW w:w="992"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F4B1F6C" w14:textId="64BDAED8" w:rsidR="001A4EF9" w:rsidRDefault="00E84E42" w:rsidP="001A4EF9">
            <w:pPr>
              <w:pStyle w:val="TableParagraph"/>
              <w:kinsoku w:val="0"/>
              <w:overflowPunct w:val="0"/>
              <w:jc w:val="right"/>
              <w:rPr>
                <w:sz w:val="20"/>
                <w:szCs w:val="20"/>
              </w:rPr>
            </w:pPr>
            <w:r>
              <w:rPr>
                <w:sz w:val="20"/>
                <w:szCs w:val="20"/>
              </w:rPr>
              <w:t>1.066.330</w:t>
            </w:r>
          </w:p>
        </w:tc>
      </w:tr>
    </w:tbl>
    <w:p w14:paraId="28B5B5DD" w14:textId="77777777" w:rsidR="00FA3F85" w:rsidRDefault="00FA3F85" w:rsidP="00E664C7">
      <w:pPr>
        <w:tabs>
          <w:tab w:val="left" w:pos="840"/>
        </w:tabs>
        <w:kinsoku w:val="0"/>
        <w:overflowPunct w:val="0"/>
      </w:pPr>
    </w:p>
    <w:p w14:paraId="000B20A9" w14:textId="77777777" w:rsidR="00E664C7" w:rsidRPr="001F31CF" w:rsidRDefault="00E664C7" w:rsidP="00E664C7">
      <w:pPr>
        <w:tabs>
          <w:tab w:val="left" w:pos="840"/>
        </w:tabs>
        <w:kinsoku w:val="0"/>
        <w:overflowPunct w:val="0"/>
        <w:ind w:left="851"/>
        <w:rPr>
          <w:sz w:val="24"/>
          <w:szCs w:val="24"/>
        </w:rPr>
      </w:pPr>
      <w:r w:rsidRPr="009508D4">
        <w:rPr>
          <w:sz w:val="24"/>
          <w:szCs w:val="24"/>
        </w:rPr>
        <w:t>U nastavku se za svaku aktivnost/projekt daje obrazloženje i definiraju pokazatelji</w:t>
      </w:r>
      <w:r w:rsidRPr="009508D4">
        <w:rPr>
          <w:spacing w:val="-15"/>
          <w:sz w:val="24"/>
          <w:szCs w:val="24"/>
        </w:rPr>
        <w:t xml:space="preserve"> </w:t>
      </w:r>
      <w:r w:rsidRPr="009508D4">
        <w:rPr>
          <w:sz w:val="24"/>
          <w:szCs w:val="24"/>
        </w:rPr>
        <w:t>rezultata:</w:t>
      </w:r>
    </w:p>
    <w:p w14:paraId="45F0AB37" w14:textId="77777777" w:rsidR="00E664C7" w:rsidRDefault="00E664C7" w:rsidP="00E664C7">
      <w:pPr>
        <w:tabs>
          <w:tab w:val="left" w:pos="840"/>
        </w:tabs>
        <w:kinsoku w:val="0"/>
        <w:overflowPunct w:val="0"/>
      </w:pPr>
    </w:p>
    <w:p w14:paraId="40C017AB" w14:textId="77777777" w:rsidR="006B395C" w:rsidRDefault="006B395C" w:rsidP="00E664C7">
      <w:pPr>
        <w:tabs>
          <w:tab w:val="left" w:pos="840"/>
        </w:tabs>
        <w:kinsoku w:val="0"/>
        <w:overflowPunct w:val="0"/>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E664C7" w14:paraId="424F4042" w14:textId="77777777" w:rsidTr="00465479">
        <w:trPr>
          <w:trHeight w:val="299"/>
        </w:trPr>
        <w:tc>
          <w:tcPr>
            <w:tcW w:w="9228" w:type="dxa"/>
            <w:tcBorders>
              <w:top w:val="single" w:sz="4" w:space="0" w:color="000000"/>
              <w:left w:val="single" w:sz="4" w:space="0" w:color="000000"/>
              <w:bottom w:val="single" w:sz="4" w:space="0" w:color="000000"/>
              <w:right w:val="single" w:sz="4" w:space="0" w:color="000000"/>
            </w:tcBorders>
          </w:tcPr>
          <w:p w14:paraId="3CE5432F" w14:textId="07FD19FA" w:rsidR="00E664C7" w:rsidRDefault="00E664C7" w:rsidP="00465479">
            <w:pPr>
              <w:pStyle w:val="TableParagraph"/>
              <w:kinsoku w:val="0"/>
              <w:overflowPunct w:val="0"/>
              <w:ind w:left="107"/>
              <w:rPr>
                <w:b/>
                <w:bCs/>
                <w:sz w:val="20"/>
                <w:szCs w:val="20"/>
              </w:rPr>
            </w:pPr>
            <w:bookmarkStart w:id="15" w:name="_Hlk160125738"/>
            <w:r>
              <w:rPr>
                <w:b/>
                <w:bCs/>
                <w:sz w:val="20"/>
                <w:szCs w:val="20"/>
              </w:rPr>
              <w:t xml:space="preserve">Naziv aktivnosti/projekta u Financijskom planu: </w:t>
            </w:r>
            <w:r>
              <w:rPr>
                <w:sz w:val="20"/>
                <w:szCs w:val="20"/>
              </w:rPr>
              <w:t>5</w:t>
            </w:r>
            <w:r w:rsidR="008945ED">
              <w:rPr>
                <w:sz w:val="20"/>
                <w:szCs w:val="20"/>
              </w:rPr>
              <w:t>5</w:t>
            </w:r>
            <w:r>
              <w:rPr>
                <w:sz w:val="20"/>
                <w:szCs w:val="20"/>
              </w:rPr>
              <w:t xml:space="preserve">0001 </w:t>
            </w:r>
            <w:r w:rsidR="008945ED">
              <w:rPr>
                <w:sz w:val="20"/>
                <w:szCs w:val="20"/>
              </w:rPr>
              <w:t>Produženi boravak</w:t>
            </w:r>
          </w:p>
        </w:tc>
      </w:tr>
      <w:tr w:rsidR="00E664C7" w14:paraId="21B06302" w14:textId="77777777" w:rsidTr="00465479">
        <w:tc>
          <w:tcPr>
            <w:tcW w:w="9228" w:type="dxa"/>
            <w:tcBorders>
              <w:top w:val="single" w:sz="4" w:space="0" w:color="000000"/>
              <w:left w:val="single" w:sz="4" w:space="0" w:color="000000"/>
              <w:bottom w:val="single" w:sz="4" w:space="0" w:color="000000"/>
              <w:right w:val="single" w:sz="4" w:space="0" w:color="000000"/>
            </w:tcBorders>
          </w:tcPr>
          <w:p w14:paraId="75610A2D" w14:textId="77777777" w:rsidR="00E664C7" w:rsidRDefault="00E664C7" w:rsidP="00465479">
            <w:pPr>
              <w:pStyle w:val="TableParagraph"/>
              <w:kinsoku w:val="0"/>
              <w:overflowPunct w:val="0"/>
              <w:ind w:left="107"/>
              <w:jc w:val="both"/>
              <w:rPr>
                <w:sz w:val="20"/>
                <w:szCs w:val="20"/>
              </w:rPr>
            </w:pPr>
            <w:r>
              <w:rPr>
                <w:sz w:val="20"/>
                <w:szCs w:val="20"/>
              </w:rPr>
              <w:t>Obrazloženje aktivnosti/projekta:</w:t>
            </w:r>
          </w:p>
          <w:p w14:paraId="00ADEBA9" w14:textId="17A360DA" w:rsidR="000079E1" w:rsidRPr="000079E1" w:rsidRDefault="000079E1" w:rsidP="000079E1">
            <w:pPr>
              <w:pStyle w:val="TableParagraph"/>
              <w:kinsoku w:val="0"/>
              <w:overflowPunct w:val="0"/>
              <w:ind w:left="107"/>
              <w:jc w:val="both"/>
              <w:rPr>
                <w:sz w:val="20"/>
                <w:szCs w:val="20"/>
              </w:rPr>
            </w:pPr>
            <w:r>
              <w:rPr>
                <w:sz w:val="20"/>
                <w:szCs w:val="20"/>
              </w:rPr>
              <w:t>R</w:t>
            </w:r>
            <w:r w:rsidRPr="000079E1">
              <w:rPr>
                <w:sz w:val="20"/>
                <w:szCs w:val="20"/>
              </w:rPr>
              <w:t>oditeljima učenika</w:t>
            </w:r>
            <w:r>
              <w:rPr>
                <w:sz w:val="20"/>
                <w:szCs w:val="20"/>
              </w:rPr>
              <w:t xml:space="preserve"> </w:t>
            </w:r>
            <w:r w:rsidRPr="000079E1">
              <w:rPr>
                <w:sz w:val="20"/>
                <w:szCs w:val="20"/>
              </w:rPr>
              <w:t xml:space="preserve">nižih razreda pružena je mogućnost organiziranog boravka djeteta u školi nakon redovne </w:t>
            </w:r>
          </w:p>
          <w:p w14:paraId="0C0920F8" w14:textId="77777777" w:rsidR="00E664C7" w:rsidRDefault="000079E1" w:rsidP="000079E1">
            <w:pPr>
              <w:pStyle w:val="TableParagraph"/>
              <w:kinsoku w:val="0"/>
              <w:overflowPunct w:val="0"/>
              <w:ind w:left="107"/>
              <w:jc w:val="both"/>
              <w:rPr>
                <w:sz w:val="20"/>
                <w:szCs w:val="20"/>
              </w:rPr>
            </w:pPr>
            <w:r w:rsidRPr="000079E1">
              <w:rPr>
                <w:sz w:val="20"/>
                <w:szCs w:val="20"/>
              </w:rPr>
              <w:t>nastave uz mogućnost korištenja prehrane i izvršavanja školskih obveza za slijedeći dan</w:t>
            </w:r>
            <w:r>
              <w:rPr>
                <w:sz w:val="20"/>
                <w:szCs w:val="20"/>
              </w:rPr>
              <w:t>.</w:t>
            </w:r>
          </w:p>
          <w:p w14:paraId="4A2A8401" w14:textId="595B89D9" w:rsidR="000079E1" w:rsidRDefault="000079E1" w:rsidP="000079E1">
            <w:pPr>
              <w:pStyle w:val="TableParagraph"/>
              <w:kinsoku w:val="0"/>
              <w:overflowPunct w:val="0"/>
              <w:ind w:left="107"/>
              <w:jc w:val="both"/>
              <w:rPr>
                <w:sz w:val="20"/>
                <w:szCs w:val="20"/>
              </w:rPr>
            </w:pPr>
            <w:r w:rsidRPr="000079E1">
              <w:rPr>
                <w:sz w:val="20"/>
                <w:szCs w:val="20"/>
              </w:rPr>
              <w:t xml:space="preserve">Broj grupa produženog boravka je </w:t>
            </w:r>
            <w:r>
              <w:rPr>
                <w:sz w:val="20"/>
                <w:szCs w:val="20"/>
              </w:rPr>
              <w:t>1</w:t>
            </w:r>
            <w:r w:rsidR="004C57CF">
              <w:rPr>
                <w:sz w:val="20"/>
                <w:szCs w:val="20"/>
              </w:rPr>
              <w:t>1</w:t>
            </w:r>
            <w:r>
              <w:rPr>
                <w:sz w:val="20"/>
                <w:szCs w:val="20"/>
              </w:rPr>
              <w:t xml:space="preserve">, a </w:t>
            </w:r>
            <w:r w:rsidRPr="000079E1">
              <w:rPr>
                <w:sz w:val="20"/>
                <w:szCs w:val="20"/>
              </w:rPr>
              <w:t xml:space="preserve">broj zaposlenih osoba </w:t>
            </w:r>
            <w:r>
              <w:rPr>
                <w:sz w:val="20"/>
                <w:szCs w:val="20"/>
              </w:rPr>
              <w:t>1</w:t>
            </w:r>
            <w:r w:rsidR="005D1C3E">
              <w:rPr>
                <w:sz w:val="20"/>
                <w:szCs w:val="20"/>
              </w:rPr>
              <w:t>7</w:t>
            </w:r>
            <w:r>
              <w:rPr>
                <w:sz w:val="20"/>
                <w:szCs w:val="20"/>
              </w:rPr>
              <w:t xml:space="preserve"> (</w:t>
            </w:r>
            <w:r w:rsidRPr="000079E1">
              <w:rPr>
                <w:sz w:val="20"/>
                <w:szCs w:val="20"/>
              </w:rPr>
              <w:t>10 učiteljica na neodređeno</w:t>
            </w:r>
            <w:r w:rsidR="005D1C3E">
              <w:rPr>
                <w:sz w:val="20"/>
                <w:szCs w:val="20"/>
              </w:rPr>
              <w:t xml:space="preserve"> </w:t>
            </w:r>
            <w:r w:rsidRPr="000079E1">
              <w:rPr>
                <w:sz w:val="20"/>
                <w:szCs w:val="20"/>
              </w:rPr>
              <w:t xml:space="preserve">vrijeme i </w:t>
            </w:r>
            <w:r w:rsidR="005D1C3E">
              <w:rPr>
                <w:sz w:val="20"/>
                <w:szCs w:val="20"/>
              </w:rPr>
              <w:t>2</w:t>
            </w:r>
            <w:r w:rsidRPr="000079E1">
              <w:rPr>
                <w:sz w:val="20"/>
                <w:szCs w:val="20"/>
              </w:rPr>
              <w:t xml:space="preserve"> na određeno</w:t>
            </w:r>
            <w:r w:rsidR="005D1C3E">
              <w:rPr>
                <w:sz w:val="20"/>
                <w:szCs w:val="20"/>
              </w:rPr>
              <w:t xml:space="preserve"> </w:t>
            </w:r>
            <w:r w:rsidRPr="000079E1">
              <w:rPr>
                <w:sz w:val="20"/>
                <w:szCs w:val="20"/>
              </w:rPr>
              <w:t>vrijeme</w:t>
            </w:r>
            <w:r w:rsidR="005D1C3E">
              <w:rPr>
                <w:sz w:val="20"/>
                <w:szCs w:val="20"/>
              </w:rPr>
              <w:t xml:space="preserve"> </w:t>
            </w:r>
            <w:r>
              <w:rPr>
                <w:sz w:val="20"/>
                <w:szCs w:val="20"/>
              </w:rPr>
              <w:t>te</w:t>
            </w:r>
            <w:r w:rsidR="0029113B">
              <w:rPr>
                <w:sz w:val="20"/>
                <w:szCs w:val="20"/>
              </w:rPr>
              <w:t xml:space="preserve"> </w:t>
            </w:r>
            <w:r w:rsidR="005D1C3E">
              <w:rPr>
                <w:sz w:val="20"/>
                <w:szCs w:val="20"/>
              </w:rPr>
              <w:t>3</w:t>
            </w:r>
            <w:r w:rsidR="0029113B">
              <w:rPr>
                <w:sz w:val="20"/>
                <w:szCs w:val="20"/>
              </w:rPr>
              <w:t xml:space="preserve"> kuharice i</w:t>
            </w:r>
            <w:r w:rsidRPr="000079E1">
              <w:rPr>
                <w:sz w:val="20"/>
                <w:szCs w:val="20"/>
              </w:rPr>
              <w:t xml:space="preserve"> </w:t>
            </w:r>
            <w:r w:rsidR="0029113B">
              <w:rPr>
                <w:sz w:val="20"/>
                <w:szCs w:val="20"/>
              </w:rPr>
              <w:t>2</w:t>
            </w:r>
            <w:r w:rsidRPr="000079E1">
              <w:rPr>
                <w:sz w:val="20"/>
                <w:szCs w:val="20"/>
              </w:rPr>
              <w:t xml:space="preserve"> pomoćne kuharice na određeno radno vrijeme</w:t>
            </w:r>
            <w:r>
              <w:rPr>
                <w:sz w:val="20"/>
                <w:szCs w:val="20"/>
              </w:rPr>
              <w:t>).</w:t>
            </w:r>
            <w:r w:rsidR="005D1C3E">
              <w:rPr>
                <w:sz w:val="20"/>
                <w:szCs w:val="20"/>
              </w:rPr>
              <w:t xml:space="preserve"> Jedna učiteljica na određeno vrijeme radi kao zamjena za učiteljicu na pola radnog vremena, a druga je zaposlena zbog dodatne jedne grupe boravka od šk. god. 2024./2025.</w:t>
            </w:r>
          </w:p>
          <w:p w14:paraId="75BC53A0" w14:textId="627D5094" w:rsidR="000079E1" w:rsidRDefault="000079E1" w:rsidP="000079E1">
            <w:pPr>
              <w:pStyle w:val="TableParagraph"/>
              <w:kinsoku w:val="0"/>
              <w:overflowPunct w:val="0"/>
              <w:ind w:left="107"/>
              <w:jc w:val="both"/>
              <w:rPr>
                <w:sz w:val="20"/>
                <w:szCs w:val="20"/>
              </w:rPr>
            </w:pPr>
            <w:r w:rsidRPr="000079E1">
              <w:rPr>
                <w:sz w:val="20"/>
                <w:szCs w:val="20"/>
              </w:rPr>
              <w:t>Produženi boravak koristi 2</w:t>
            </w:r>
            <w:r w:rsidR="00D365E9">
              <w:rPr>
                <w:sz w:val="20"/>
                <w:szCs w:val="20"/>
              </w:rPr>
              <w:t>85</w:t>
            </w:r>
            <w:r w:rsidRPr="000079E1">
              <w:rPr>
                <w:sz w:val="20"/>
                <w:szCs w:val="20"/>
              </w:rPr>
              <w:t xml:space="preserve"> učenika, a</w:t>
            </w:r>
            <w:r w:rsidR="008D162D">
              <w:rPr>
                <w:sz w:val="20"/>
                <w:szCs w:val="20"/>
              </w:rPr>
              <w:t xml:space="preserve"> </w:t>
            </w:r>
            <w:r w:rsidRPr="000079E1">
              <w:rPr>
                <w:sz w:val="20"/>
                <w:szCs w:val="20"/>
              </w:rPr>
              <w:t>temeljem Zaključka Grada o provođenju programa produženog bora</w:t>
            </w:r>
            <w:r w:rsidR="008D162D">
              <w:rPr>
                <w:sz w:val="20"/>
                <w:szCs w:val="20"/>
              </w:rPr>
              <w:t>vka isti je besplatan za sve učenike sa prebivalištem na području Grada (Grad Varaždin financira u cijelosti troškove zaposlenih koji provode program).</w:t>
            </w:r>
          </w:p>
          <w:p w14:paraId="3504A855" w14:textId="77777777" w:rsidR="008D162D" w:rsidRDefault="008D162D" w:rsidP="000079E1">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 namijenjena za bruto plaće, materijalna prava, doprinose na plaću, naknade troškova zaposlenima, rashode za materijal i energiju, plaće za prekovremeni rad.</w:t>
            </w:r>
          </w:p>
          <w:p w14:paraId="2824110D" w14:textId="77777777" w:rsidR="00D365E9" w:rsidRDefault="00D365E9" w:rsidP="000079E1">
            <w:pPr>
              <w:pStyle w:val="TableParagraph"/>
              <w:kinsoku w:val="0"/>
              <w:overflowPunct w:val="0"/>
              <w:ind w:left="107"/>
              <w:jc w:val="both"/>
              <w:rPr>
                <w:sz w:val="20"/>
                <w:szCs w:val="20"/>
              </w:rPr>
            </w:pPr>
            <w:r>
              <w:rPr>
                <w:sz w:val="20"/>
                <w:szCs w:val="20"/>
              </w:rPr>
              <w:t>Aktivnost se planira financirati sredstvima osnivača, a tek neznatnim dijelom sredstvima sufinanciranje roditelja za one koji nemaju prebivalište na području Grada Varaždina.</w:t>
            </w:r>
          </w:p>
          <w:p w14:paraId="0D4B65F4" w14:textId="77777777" w:rsidR="00D365E9" w:rsidRDefault="00D365E9" w:rsidP="00D365E9">
            <w:pPr>
              <w:pStyle w:val="TableParagraph"/>
              <w:kinsoku w:val="0"/>
              <w:overflowPunct w:val="0"/>
              <w:ind w:left="107"/>
              <w:jc w:val="both"/>
              <w:rPr>
                <w:sz w:val="20"/>
                <w:szCs w:val="20"/>
              </w:rPr>
            </w:pPr>
            <w:r>
              <w:rPr>
                <w:sz w:val="20"/>
                <w:szCs w:val="20"/>
              </w:rPr>
              <w:t xml:space="preserve">Zbog dodatnog zapošljavanja (1 učiteljica i 1 kuharica) od šk. god. 2024./2025. te </w:t>
            </w:r>
            <w:r w:rsidRPr="00D365E9">
              <w:rPr>
                <w:sz w:val="20"/>
                <w:szCs w:val="20"/>
              </w:rPr>
              <w:t>procijenjenog povećanja</w:t>
            </w:r>
            <w:r>
              <w:rPr>
                <w:sz w:val="20"/>
                <w:szCs w:val="20"/>
              </w:rPr>
              <w:t xml:space="preserve"> </w:t>
            </w:r>
            <w:r w:rsidRPr="00D365E9">
              <w:rPr>
                <w:sz w:val="20"/>
                <w:szCs w:val="20"/>
              </w:rPr>
              <w:t>osnovice plaća (od 1.1.2025. odnosno ranije u 2024. god. 3%, od 1.4.2025. 2%, od 1.9.2025.</w:t>
            </w:r>
            <w:r>
              <w:rPr>
                <w:sz w:val="20"/>
                <w:szCs w:val="20"/>
              </w:rPr>
              <w:t xml:space="preserve"> </w:t>
            </w:r>
            <w:r w:rsidRPr="00D365E9">
              <w:rPr>
                <w:sz w:val="20"/>
                <w:szCs w:val="20"/>
              </w:rPr>
              <w:t>2%)</w:t>
            </w:r>
            <w:r>
              <w:rPr>
                <w:sz w:val="20"/>
                <w:szCs w:val="20"/>
              </w:rPr>
              <w:t xml:space="preserve"> sredstva za provođenje aktivnosti u 2025. godini u odnosu na 2024. godinu su u najvećem dijelu povećana iz općih prihoda osnivača, a neznatno iz namjenskih prihoda sufinanciranja roditelja zbog većeg broja polaznika produženog boravka koji nemaju prebivalište na području Grada Varaždina pa su time obvezni sufinancirati uslugu.</w:t>
            </w:r>
          </w:p>
          <w:p w14:paraId="26D05743" w14:textId="066E7ED9" w:rsidR="00D365E9" w:rsidRDefault="00D365E9" w:rsidP="00D365E9">
            <w:pPr>
              <w:pStyle w:val="TableParagraph"/>
              <w:kinsoku w:val="0"/>
              <w:overflowPunct w:val="0"/>
              <w:ind w:left="107"/>
              <w:jc w:val="both"/>
              <w:rPr>
                <w:sz w:val="20"/>
                <w:szCs w:val="20"/>
              </w:rPr>
            </w:pPr>
            <w:r>
              <w:rPr>
                <w:sz w:val="20"/>
                <w:szCs w:val="20"/>
              </w:rPr>
              <w:t>Za 2026. i 2027. godinu procijenjena su potrebna sredstva za provođenje aktivnosti u istom iznosu kao i za 2025. godinu.</w:t>
            </w:r>
          </w:p>
        </w:tc>
      </w:tr>
      <w:bookmarkEnd w:id="15"/>
    </w:tbl>
    <w:p w14:paraId="7A0D3AB0" w14:textId="77777777" w:rsidR="00A0657B" w:rsidRDefault="00A0657B" w:rsidP="00E664C7">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E664C7" w14:paraId="64A9E768" w14:textId="77777777" w:rsidTr="009508D4">
        <w:tc>
          <w:tcPr>
            <w:tcW w:w="1433" w:type="dxa"/>
            <w:tcBorders>
              <w:top w:val="single" w:sz="4" w:space="0" w:color="000000"/>
              <w:left w:val="single" w:sz="4" w:space="0" w:color="000000"/>
              <w:bottom w:val="single" w:sz="4" w:space="0" w:color="000000"/>
              <w:right w:val="single" w:sz="4" w:space="0" w:color="000000"/>
            </w:tcBorders>
          </w:tcPr>
          <w:p w14:paraId="04CFDB43" w14:textId="77777777" w:rsidR="00E664C7" w:rsidRDefault="00E664C7" w:rsidP="00465479">
            <w:pPr>
              <w:pStyle w:val="TableParagraph"/>
              <w:kinsoku w:val="0"/>
              <w:overflowPunct w:val="0"/>
              <w:spacing w:before="115"/>
              <w:ind w:left="371" w:right="272" w:hanging="73"/>
              <w:rPr>
                <w:sz w:val="20"/>
                <w:szCs w:val="20"/>
              </w:rPr>
            </w:pPr>
            <w:bookmarkStart w:id="16" w:name="_Hlk160125763"/>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51B5283" w14:textId="77777777" w:rsidR="00E664C7" w:rsidRDefault="00E664C7" w:rsidP="00465479">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743935C4" w14:textId="77777777" w:rsidR="00E664C7" w:rsidRDefault="00E664C7" w:rsidP="00465479">
            <w:pPr>
              <w:pStyle w:val="TableParagraph"/>
              <w:kinsoku w:val="0"/>
              <w:overflowPunct w:val="0"/>
              <w:rPr>
                <w:b/>
                <w:bCs/>
                <w:sz w:val="20"/>
                <w:szCs w:val="20"/>
              </w:rPr>
            </w:pPr>
          </w:p>
          <w:p w14:paraId="51D099A9" w14:textId="77777777" w:rsidR="00E664C7" w:rsidRDefault="00E664C7" w:rsidP="00465479">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AA3D32B" w14:textId="77777777" w:rsidR="00E664C7" w:rsidRDefault="00E664C7" w:rsidP="00301C77">
            <w:pPr>
              <w:pStyle w:val="TableParagraph"/>
              <w:kinsoku w:val="0"/>
              <w:overflowPunct w:val="0"/>
              <w:ind w:left="88" w:right="80"/>
              <w:jc w:val="center"/>
              <w:rPr>
                <w:sz w:val="20"/>
                <w:szCs w:val="20"/>
              </w:rPr>
            </w:pPr>
            <w:r>
              <w:rPr>
                <w:sz w:val="20"/>
                <w:szCs w:val="20"/>
              </w:rPr>
              <w:t>Polazna vrijednost</w:t>
            </w:r>
          </w:p>
          <w:p w14:paraId="09E8EC3F" w14:textId="26057EE1" w:rsidR="00E664C7" w:rsidRDefault="00E664C7" w:rsidP="00301C77">
            <w:pPr>
              <w:pStyle w:val="TableParagraph"/>
              <w:kinsoku w:val="0"/>
              <w:overflowPunct w:val="0"/>
              <w:ind w:left="88" w:right="79"/>
              <w:jc w:val="center"/>
              <w:rPr>
                <w:sz w:val="20"/>
                <w:szCs w:val="20"/>
              </w:rPr>
            </w:pPr>
            <w:r>
              <w:rPr>
                <w:sz w:val="20"/>
                <w:szCs w:val="20"/>
              </w:rPr>
              <w:t>202</w:t>
            </w:r>
            <w:r w:rsidR="00301C77">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7BBD546" w14:textId="6663EAF7" w:rsidR="00E664C7" w:rsidRDefault="00E664C7" w:rsidP="00465479">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301C77">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BF1B49A" w14:textId="16FF9F4A" w:rsidR="00E664C7" w:rsidRDefault="00E664C7" w:rsidP="00465479">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301C77">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2AA2713" w14:textId="0FEEDF17" w:rsidR="00E664C7" w:rsidRDefault="00E664C7" w:rsidP="00465479">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301C77">
              <w:rPr>
                <w:sz w:val="20"/>
                <w:szCs w:val="20"/>
              </w:rPr>
              <w:t>7</w:t>
            </w:r>
            <w:r>
              <w:rPr>
                <w:sz w:val="20"/>
                <w:szCs w:val="20"/>
              </w:rPr>
              <w:t>.</w:t>
            </w:r>
          </w:p>
        </w:tc>
      </w:tr>
      <w:tr w:rsidR="00E664C7" w14:paraId="69117BC4" w14:textId="77777777" w:rsidTr="009508D4">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51F6303" w14:textId="22E99B8C" w:rsidR="00E664C7" w:rsidRPr="00B92569" w:rsidRDefault="009508D4" w:rsidP="00465479">
            <w:pPr>
              <w:pStyle w:val="TableParagraph"/>
              <w:kinsoku w:val="0"/>
              <w:overflowPunct w:val="0"/>
              <w:jc w:val="center"/>
              <w:rPr>
                <w:sz w:val="20"/>
                <w:szCs w:val="20"/>
              </w:rPr>
            </w:pPr>
            <w:r w:rsidRPr="00B92569">
              <w:rPr>
                <w:sz w:val="20"/>
                <w:szCs w:val="20"/>
              </w:rPr>
              <w:t>Broj grupa u produženom boravku</w:t>
            </w:r>
          </w:p>
        </w:tc>
        <w:tc>
          <w:tcPr>
            <w:tcW w:w="1416" w:type="dxa"/>
            <w:tcBorders>
              <w:top w:val="single" w:sz="4" w:space="0" w:color="000000"/>
              <w:left w:val="single" w:sz="4" w:space="0" w:color="000000"/>
              <w:bottom w:val="single" w:sz="4" w:space="0" w:color="000000"/>
              <w:right w:val="single" w:sz="4" w:space="0" w:color="000000"/>
            </w:tcBorders>
            <w:vAlign w:val="center"/>
          </w:tcPr>
          <w:p w14:paraId="002648F4" w14:textId="123B2112" w:rsidR="00E664C7" w:rsidRPr="00B92569" w:rsidRDefault="009508D4" w:rsidP="00465479">
            <w:pPr>
              <w:pStyle w:val="TableParagraph"/>
              <w:kinsoku w:val="0"/>
              <w:overflowPunct w:val="0"/>
              <w:jc w:val="center"/>
              <w:rPr>
                <w:sz w:val="20"/>
                <w:szCs w:val="20"/>
              </w:rPr>
            </w:pPr>
            <w:r w:rsidRPr="00B92569">
              <w:rPr>
                <w:sz w:val="20"/>
                <w:szCs w:val="20"/>
              </w:rPr>
              <w:t>Financiranjem omogućiti postojeći broj grupa u produženom boravku</w:t>
            </w:r>
            <w:r w:rsidR="00B92569" w:rsidRPr="00B92569">
              <w:rPr>
                <w:sz w:val="20"/>
                <w:szCs w:val="20"/>
              </w:rPr>
              <w:t xml:space="preserve"> odnosno povećati broj grupa u skladu sa interesom roditelja u određenoj školskoj godini</w:t>
            </w:r>
          </w:p>
        </w:tc>
        <w:tc>
          <w:tcPr>
            <w:tcW w:w="1059" w:type="dxa"/>
            <w:tcBorders>
              <w:top w:val="single" w:sz="4" w:space="0" w:color="000000"/>
              <w:left w:val="single" w:sz="4" w:space="0" w:color="000000"/>
              <w:bottom w:val="single" w:sz="4" w:space="0" w:color="000000"/>
              <w:right w:val="single" w:sz="4" w:space="0" w:color="000000"/>
            </w:tcBorders>
            <w:vAlign w:val="center"/>
          </w:tcPr>
          <w:p w14:paraId="57C96A78" w14:textId="38DCF1B3" w:rsidR="00E664C7" w:rsidRPr="00B92569" w:rsidRDefault="00E664C7" w:rsidP="00465479">
            <w:pPr>
              <w:pStyle w:val="TableParagraph"/>
              <w:kinsoku w:val="0"/>
              <w:overflowPunct w:val="0"/>
              <w:jc w:val="center"/>
              <w:rPr>
                <w:sz w:val="20"/>
                <w:szCs w:val="20"/>
              </w:rPr>
            </w:pPr>
            <w:r w:rsidRPr="00B92569">
              <w:rPr>
                <w:sz w:val="20"/>
                <w:szCs w:val="20"/>
              </w:rPr>
              <w:t>Broj</w:t>
            </w:r>
            <w:r w:rsidR="009508D4" w:rsidRPr="00B92569">
              <w:rPr>
                <w:sz w:val="20"/>
                <w:szCs w:val="20"/>
              </w:rPr>
              <w:t xml:space="preserve"> grupa</w:t>
            </w:r>
          </w:p>
        </w:tc>
        <w:tc>
          <w:tcPr>
            <w:tcW w:w="1275" w:type="dxa"/>
            <w:tcBorders>
              <w:top w:val="single" w:sz="4" w:space="0" w:color="000000"/>
              <w:left w:val="single" w:sz="4" w:space="0" w:color="000000"/>
              <w:bottom w:val="single" w:sz="4" w:space="0" w:color="000000"/>
              <w:right w:val="single" w:sz="4" w:space="0" w:color="000000"/>
            </w:tcBorders>
            <w:vAlign w:val="center"/>
          </w:tcPr>
          <w:p w14:paraId="65064F6A" w14:textId="4BB37F6D" w:rsidR="00E664C7" w:rsidRPr="00B92569" w:rsidRDefault="009508D4" w:rsidP="00465479">
            <w:pPr>
              <w:pStyle w:val="TableParagraph"/>
              <w:kinsoku w:val="0"/>
              <w:overflowPunct w:val="0"/>
              <w:jc w:val="center"/>
              <w:rPr>
                <w:sz w:val="20"/>
                <w:szCs w:val="20"/>
              </w:rPr>
            </w:pPr>
            <w:r w:rsidRPr="00B92569">
              <w:rPr>
                <w:sz w:val="20"/>
                <w:szCs w:val="20"/>
              </w:rPr>
              <w:t>1</w:t>
            </w:r>
            <w:r w:rsidR="00301C77" w:rsidRPr="00B92569">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E218B38" w14:textId="1EDFC006" w:rsidR="00E664C7" w:rsidRPr="00B92569" w:rsidRDefault="009508D4" w:rsidP="00465479">
            <w:pPr>
              <w:pStyle w:val="TableParagraph"/>
              <w:kinsoku w:val="0"/>
              <w:overflowPunct w:val="0"/>
              <w:jc w:val="center"/>
              <w:rPr>
                <w:sz w:val="20"/>
                <w:szCs w:val="20"/>
              </w:rPr>
            </w:pPr>
            <w:r w:rsidRPr="00B92569">
              <w:rPr>
                <w:sz w:val="20"/>
                <w:szCs w:val="20"/>
              </w:rPr>
              <w:t>1</w:t>
            </w:r>
            <w:r w:rsidR="00B92569" w:rsidRPr="00B92569">
              <w:rPr>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7E6CAE5" w14:textId="224E72CD" w:rsidR="00E664C7" w:rsidRPr="00B92569" w:rsidRDefault="009508D4" w:rsidP="00465479">
            <w:pPr>
              <w:pStyle w:val="TableParagraph"/>
              <w:kinsoku w:val="0"/>
              <w:overflowPunct w:val="0"/>
              <w:jc w:val="center"/>
              <w:rPr>
                <w:sz w:val="20"/>
                <w:szCs w:val="20"/>
              </w:rPr>
            </w:pPr>
            <w:r w:rsidRPr="00B92569">
              <w:rPr>
                <w:sz w:val="20"/>
                <w:szCs w:val="20"/>
              </w:rPr>
              <w:t>1</w:t>
            </w:r>
            <w:r w:rsidR="00B92569" w:rsidRPr="00B92569">
              <w:rPr>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5C028E14" w14:textId="08A029E2" w:rsidR="00E664C7" w:rsidRPr="00B92569" w:rsidRDefault="00B92569" w:rsidP="00465479">
            <w:pPr>
              <w:pStyle w:val="TableParagraph"/>
              <w:kinsoku w:val="0"/>
              <w:overflowPunct w:val="0"/>
              <w:jc w:val="center"/>
              <w:rPr>
                <w:sz w:val="20"/>
                <w:szCs w:val="20"/>
              </w:rPr>
            </w:pPr>
            <w:r w:rsidRPr="00B92569">
              <w:rPr>
                <w:sz w:val="20"/>
                <w:szCs w:val="20"/>
              </w:rPr>
              <w:t>12</w:t>
            </w:r>
          </w:p>
        </w:tc>
      </w:tr>
      <w:bookmarkEnd w:id="16"/>
    </w:tbl>
    <w:p w14:paraId="2A8AE993" w14:textId="77777777" w:rsidR="00B92569" w:rsidRDefault="00B92569"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F7AF1" w14:paraId="733DC330" w14:textId="77777777" w:rsidTr="001E5024">
        <w:trPr>
          <w:trHeight w:val="299"/>
        </w:trPr>
        <w:tc>
          <w:tcPr>
            <w:tcW w:w="9228" w:type="dxa"/>
            <w:tcBorders>
              <w:top w:val="single" w:sz="4" w:space="0" w:color="000000"/>
              <w:left w:val="single" w:sz="4" w:space="0" w:color="000000"/>
              <w:bottom w:val="single" w:sz="4" w:space="0" w:color="000000"/>
              <w:right w:val="single" w:sz="4" w:space="0" w:color="000000"/>
            </w:tcBorders>
          </w:tcPr>
          <w:p w14:paraId="0F4F60B5" w14:textId="201A9F4B" w:rsidR="00CF7AF1" w:rsidRDefault="00CF7AF1" w:rsidP="001E5024">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w:t>
            </w:r>
            <w:r w:rsidR="002647A9">
              <w:rPr>
                <w:sz w:val="20"/>
                <w:szCs w:val="20"/>
              </w:rPr>
              <w:t>3</w:t>
            </w:r>
            <w:r>
              <w:rPr>
                <w:sz w:val="20"/>
                <w:szCs w:val="20"/>
              </w:rPr>
              <w:t xml:space="preserve"> Pro</w:t>
            </w:r>
            <w:r w:rsidR="002647A9">
              <w:rPr>
                <w:sz w:val="20"/>
                <w:szCs w:val="20"/>
              </w:rPr>
              <w:t>gram rada s darovitim učenicima</w:t>
            </w:r>
          </w:p>
        </w:tc>
      </w:tr>
      <w:tr w:rsidR="00CF7AF1" w14:paraId="2BD8DA2E" w14:textId="77777777" w:rsidTr="001E5024">
        <w:tc>
          <w:tcPr>
            <w:tcW w:w="9228" w:type="dxa"/>
            <w:tcBorders>
              <w:top w:val="single" w:sz="4" w:space="0" w:color="000000"/>
              <w:left w:val="single" w:sz="4" w:space="0" w:color="000000"/>
              <w:bottom w:val="single" w:sz="4" w:space="0" w:color="000000"/>
              <w:right w:val="single" w:sz="4" w:space="0" w:color="000000"/>
            </w:tcBorders>
          </w:tcPr>
          <w:p w14:paraId="1078AE84" w14:textId="781E9FA9" w:rsidR="00B06B87" w:rsidRDefault="00CF7AF1" w:rsidP="00A0657B">
            <w:pPr>
              <w:pStyle w:val="TableParagraph"/>
              <w:kinsoku w:val="0"/>
              <w:overflowPunct w:val="0"/>
              <w:ind w:left="107"/>
              <w:jc w:val="both"/>
              <w:rPr>
                <w:sz w:val="20"/>
                <w:szCs w:val="20"/>
              </w:rPr>
            </w:pPr>
            <w:r>
              <w:rPr>
                <w:sz w:val="20"/>
                <w:szCs w:val="20"/>
              </w:rPr>
              <w:t>Obrazloženje aktivnosti/projekta:</w:t>
            </w:r>
          </w:p>
          <w:p w14:paraId="2D143FCD" w14:textId="48DAE464" w:rsidR="00005C2C" w:rsidRPr="00005C2C" w:rsidRDefault="00005C2C" w:rsidP="00005C2C">
            <w:pPr>
              <w:pStyle w:val="TableParagraph"/>
              <w:kinsoku w:val="0"/>
              <w:overflowPunct w:val="0"/>
              <w:ind w:left="107"/>
              <w:jc w:val="both"/>
              <w:rPr>
                <w:sz w:val="20"/>
                <w:szCs w:val="20"/>
              </w:rPr>
            </w:pPr>
            <w:r w:rsidRPr="00005C2C">
              <w:rPr>
                <w:sz w:val="20"/>
                <w:szCs w:val="20"/>
              </w:rPr>
              <w:t>Projekt Mali (i) velikani u VI. osnovnoj školi Varaždin ima višestruke ciljeve kojima je zajednička podrška razvoju darovitosti među učenicima istraživanjem života i rada značajnih osoba iz područja književnosti, znanosti i umjetnosti.</w:t>
            </w:r>
          </w:p>
          <w:p w14:paraId="7CE071B6" w14:textId="77777777" w:rsidR="00005C2C" w:rsidRPr="00005C2C" w:rsidRDefault="00005C2C" w:rsidP="00005C2C">
            <w:pPr>
              <w:pStyle w:val="TableParagraph"/>
              <w:kinsoku w:val="0"/>
              <w:overflowPunct w:val="0"/>
              <w:ind w:left="107"/>
              <w:jc w:val="both"/>
              <w:rPr>
                <w:sz w:val="20"/>
                <w:szCs w:val="20"/>
              </w:rPr>
            </w:pPr>
            <w:r w:rsidRPr="00005C2C">
              <w:rPr>
                <w:sz w:val="20"/>
                <w:szCs w:val="20"/>
              </w:rPr>
              <w:t>Polazište su znamenite osobe – umjetnici i znanstvenici – koji su promijenili svijet na razne načine i svojim doprinosom utjecali na život kojim se danas živi, a prema odabranim osobama osmišljen je niz aktivnosti koje će se u školi provoditi tijekom drugoga polugodišta.</w:t>
            </w:r>
          </w:p>
          <w:p w14:paraId="497755F1" w14:textId="77777777" w:rsidR="00005C2C" w:rsidRPr="00005C2C" w:rsidRDefault="00005C2C" w:rsidP="00005C2C">
            <w:pPr>
              <w:pStyle w:val="TableParagraph"/>
              <w:kinsoku w:val="0"/>
              <w:overflowPunct w:val="0"/>
              <w:ind w:left="107"/>
              <w:jc w:val="both"/>
              <w:rPr>
                <w:sz w:val="20"/>
                <w:szCs w:val="20"/>
              </w:rPr>
            </w:pPr>
            <w:r w:rsidRPr="00005C2C">
              <w:rPr>
                <w:sz w:val="20"/>
                <w:szCs w:val="20"/>
              </w:rPr>
              <w:t>Nakon upoznavanja s njihovim životom i radom učenici će se i sami moći, sukladno svojim interesima i područjima darovitosti, okušati u raznim aktivnostima koje su obilježile život i rad navedenih osoba. Sve one imaju neku nit poveznicu koja će učenicima pokazati da su sva područja jednakovrijedna te da je i ono što im na prvi pogled djeluje nespojivo, uvijek na neki način međusobno isprepleteno; tražit će veze između znanosti i umjetnosti i pokušat će shvatiti da u društvu svemu treba pridavati jednaku pozornost.</w:t>
            </w:r>
          </w:p>
          <w:p w14:paraId="0228DE17" w14:textId="77777777" w:rsidR="00005C2C" w:rsidRPr="00005C2C" w:rsidRDefault="00005C2C" w:rsidP="00005C2C">
            <w:pPr>
              <w:pStyle w:val="TableParagraph"/>
              <w:kinsoku w:val="0"/>
              <w:overflowPunct w:val="0"/>
              <w:ind w:left="107"/>
              <w:jc w:val="both"/>
              <w:rPr>
                <w:sz w:val="20"/>
                <w:szCs w:val="20"/>
              </w:rPr>
            </w:pPr>
            <w:r w:rsidRPr="00005C2C">
              <w:rPr>
                <w:sz w:val="20"/>
                <w:szCs w:val="20"/>
              </w:rPr>
              <w:lastRenderedPageBreak/>
              <w:t>Takav multidisciplinarni pristup učenicima će pomoći da povezuju različite mogućnosti i izvore stjecanja znanja i vještina, da svatko od darovitih učenika pronađe nešto za sebe, a također da uvide da mogu uspješno surađivati iako se njihova darovitost ispoljava u različitim područjima.</w:t>
            </w:r>
          </w:p>
          <w:p w14:paraId="44438531" w14:textId="182ED95F" w:rsidR="00005C2C" w:rsidRDefault="00005C2C" w:rsidP="00005C2C">
            <w:pPr>
              <w:pStyle w:val="TableParagraph"/>
              <w:kinsoku w:val="0"/>
              <w:overflowPunct w:val="0"/>
              <w:ind w:left="107"/>
              <w:jc w:val="both"/>
              <w:rPr>
                <w:sz w:val="20"/>
                <w:szCs w:val="20"/>
              </w:rPr>
            </w:pPr>
            <w:r w:rsidRPr="00005C2C">
              <w:rPr>
                <w:sz w:val="20"/>
                <w:szCs w:val="20"/>
              </w:rPr>
              <w:t>Aktivnosti će provoditi</w:t>
            </w:r>
            <w:r w:rsidR="00B06B87">
              <w:rPr>
                <w:sz w:val="20"/>
                <w:szCs w:val="20"/>
              </w:rPr>
              <w:t xml:space="preserve">: </w:t>
            </w:r>
            <w:r w:rsidRPr="00005C2C">
              <w:rPr>
                <w:sz w:val="20"/>
                <w:szCs w:val="20"/>
              </w:rPr>
              <w:t>profesorica biologije i kemije,</w:t>
            </w:r>
            <w:r w:rsidR="00B06B87">
              <w:rPr>
                <w:sz w:val="20"/>
                <w:szCs w:val="20"/>
              </w:rPr>
              <w:t xml:space="preserve"> </w:t>
            </w:r>
            <w:r w:rsidRPr="00005C2C">
              <w:rPr>
                <w:sz w:val="20"/>
                <w:szCs w:val="20"/>
              </w:rPr>
              <w:t>učiteljica likovne kulture,</w:t>
            </w:r>
            <w:r w:rsidR="00B06B87">
              <w:rPr>
                <w:sz w:val="20"/>
                <w:szCs w:val="20"/>
              </w:rPr>
              <w:t xml:space="preserve"> dvije </w:t>
            </w:r>
            <w:r w:rsidRPr="00005C2C">
              <w:rPr>
                <w:sz w:val="20"/>
                <w:szCs w:val="20"/>
              </w:rPr>
              <w:t>učiteljice hrvatskoga jezika,</w:t>
            </w:r>
            <w:r w:rsidR="00B06B87">
              <w:rPr>
                <w:sz w:val="20"/>
                <w:szCs w:val="20"/>
              </w:rPr>
              <w:t xml:space="preserve"> jedna </w:t>
            </w:r>
            <w:r w:rsidRPr="00005C2C">
              <w:rPr>
                <w:sz w:val="20"/>
                <w:szCs w:val="20"/>
              </w:rPr>
              <w:t>učiteljica razredne nastave te</w:t>
            </w:r>
            <w:r w:rsidR="00B06B87">
              <w:rPr>
                <w:sz w:val="20"/>
                <w:szCs w:val="20"/>
              </w:rPr>
              <w:t xml:space="preserve"> </w:t>
            </w:r>
            <w:r w:rsidRPr="00005C2C">
              <w:rPr>
                <w:sz w:val="20"/>
                <w:szCs w:val="20"/>
              </w:rPr>
              <w:t>knjižničarka, a u aktivnosti će se povremeno uključivati i ostali djelatnici.</w:t>
            </w:r>
          </w:p>
          <w:p w14:paraId="7EE01BF1" w14:textId="72270865" w:rsidR="003065E6" w:rsidRDefault="003065E6" w:rsidP="00005C2C">
            <w:pPr>
              <w:pStyle w:val="TableParagraph"/>
              <w:kinsoku w:val="0"/>
              <w:overflowPunct w:val="0"/>
              <w:ind w:left="107"/>
              <w:jc w:val="both"/>
              <w:rPr>
                <w:sz w:val="20"/>
                <w:szCs w:val="20"/>
              </w:rPr>
            </w:pPr>
            <w:r>
              <w:rPr>
                <w:sz w:val="20"/>
                <w:szCs w:val="20"/>
              </w:rPr>
              <w:t>U okviru programa rada s darovitim učenicima provoditi će se psihološka testiranja učenika.</w:t>
            </w:r>
          </w:p>
          <w:p w14:paraId="71F98807" w14:textId="77777777" w:rsidR="00CF7AF1" w:rsidRDefault="00CF7AF1" w:rsidP="001E5024">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 namijenjena za</w:t>
            </w:r>
            <w:r w:rsidR="009870DF">
              <w:rPr>
                <w:sz w:val="20"/>
                <w:szCs w:val="20"/>
              </w:rPr>
              <w:t xml:space="preserve"> </w:t>
            </w:r>
            <w:r w:rsidR="009870DF" w:rsidRPr="009870DF">
              <w:rPr>
                <w:sz w:val="20"/>
                <w:szCs w:val="20"/>
              </w:rPr>
              <w:t>materijale</w:t>
            </w:r>
            <w:r w:rsidR="009870DF">
              <w:rPr>
                <w:sz w:val="20"/>
                <w:szCs w:val="20"/>
              </w:rPr>
              <w:t xml:space="preserve"> i usluge</w:t>
            </w:r>
            <w:r w:rsidR="009870DF" w:rsidRPr="009870DF">
              <w:rPr>
                <w:sz w:val="20"/>
                <w:szCs w:val="20"/>
              </w:rPr>
              <w:t xml:space="preserve"> potrebne za provedbu projektnih aktivnosti</w:t>
            </w:r>
            <w:r w:rsidR="00AE264C">
              <w:rPr>
                <w:sz w:val="20"/>
                <w:szCs w:val="20"/>
              </w:rPr>
              <w:t xml:space="preserve"> te opremu</w:t>
            </w:r>
            <w:r w:rsidR="009870DF">
              <w:rPr>
                <w:sz w:val="20"/>
                <w:szCs w:val="20"/>
              </w:rPr>
              <w:t xml:space="preserve"> (ostali materijalni rashodi, sitan inventar,</w:t>
            </w:r>
            <w:r w:rsidR="00B06B87">
              <w:rPr>
                <w:sz w:val="20"/>
                <w:szCs w:val="20"/>
              </w:rPr>
              <w:t xml:space="preserve"> honorari, </w:t>
            </w:r>
            <w:r w:rsidR="009870DF">
              <w:rPr>
                <w:sz w:val="20"/>
                <w:szCs w:val="20"/>
              </w:rPr>
              <w:t>ostale usluge,</w:t>
            </w:r>
            <w:r w:rsidR="00AE264C">
              <w:t xml:space="preserve"> </w:t>
            </w:r>
            <w:r w:rsidR="00AE264C" w:rsidRPr="00AE264C">
              <w:rPr>
                <w:sz w:val="20"/>
                <w:szCs w:val="20"/>
              </w:rPr>
              <w:t>ostali nenavedeni rashodi poslovanja</w:t>
            </w:r>
            <w:r w:rsidR="00AE264C">
              <w:rPr>
                <w:sz w:val="20"/>
                <w:szCs w:val="20"/>
              </w:rPr>
              <w:t>,</w:t>
            </w:r>
            <w:r w:rsidR="009870DF">
              <w:rPr>
                <w:sz w:val="20"/>
                <w:szCs w:val="20"/>
              </w:rPr>
              <w:t xml:space="preserve"> knjige i literatura, oprema</w:t>
            </w:r>
            <w:r w:rsidR="00AE264C">
              <w:rPr>
                <w:sz w:val="20"/>
                <w:szCs w:val="20"/>
              </w:rPr>
              <w:t xml:space="preserve"> za ostale namjene</w:t>
            </w:r>
            <w:r w:rsidR="009870DF">
              <w:rPr>
                <w:sz w:val="20"/>
                <w:szCs w:val="20"/>
              </w:rPr>
              <w:t>)</w:t>
            </w:r>
            <w:r w:rsidR="00AE264C">
              <w:rPr>
                <w:sz w:val="20"/>
                <w:szCs w:val="20"/>
              </w:rPr>
              <w:t>.</w:t>
            </w:r>
          </w:p>
          <w:p w14:paraId="4878B670" w14:textId="341C5876" w:rsidR="00921301" w:rsidRDefault="00912492" w:rsidP="00921301">
            <w:pPr>
              <w:pStyle w:val="TableParagraph"/>
              <w:kinsoku w:val="0"/>
              <w:overflowPunct w:val="0"/>
              <w:ind w:left="107"/>
              <w:jc w:val="both"/>
              <w:rPr>
                <w:sz w:val="20"/>
                <w:szCs w:val="20"/>
              </w:rPr>
            </w:pPr>
            <w:r>
              <w:rPr>
                <w:sz w:val="20"/>
                <w:szCs w:val="20"/>
              </w:rPr>
              <w:t>Rashodi u svrhu provođenja aktivnosti će se izvršavati u okviru dodijeljenih sredstava od strane Ministarstva znanosti, obrazovanja i mladih, a koja su za 2025. godinu procijenjena u okviru raspoloživih sredstava u 2024.-toj godini</w:t>
            </w:r>
            <w:r w:rsidR="00921301">
              <w:rPr>
                <w:sz w:val="20"/>
                <w:szCs w:val="20"/>
              </w:rPr>
              <w:t xml:space="preserve"> (</w:t>
            </w:r>
            <w:r w:rsidR="000432D1">
              <w:rPr>
                <w:sz w:val="20"/>
                <w:szCs w:val="20"/>
              </w:rPr>
              <w:t>iznos je zaokružen</w:t>
            </w:r>
            <w:r w:rsidR="00921301">
              <w:rPr>
                <w:sz w:val="20"/>
                <w:szCs w:val="20"/>
              </w:rPr>
              <w:t xml:space="preserve"> na</w:t>
            </w:r>
            <w:r w:rsidR="000432D1">
              <w:rPr>
                <w:sz w:val="20"/>
                <w:szCs w:val="20"/>
              </w:rPr>
              <w:t xml:space="preserve"> višu</w:t>
            </w:r>
            <w:r w:rsidR="00921301">
              <w:rPr>
                <w:sz w:val="20"/>
                <w:szCs w:val="20"/>
              </w:rPr>
              <w:t xml:space="preserve"> desetic</w:t>
            </w:r>
            <w:r w:rsidR="000432D1">
              <w:rPr>
                <w:sz w:val="20"/>
                <w:szCs w:val="20"/>
              </w:rPr>
              <w:t>u</w:t>
            </w:r>
            <w:r w:rsidR="00921301">
              <w:rPr>
                <w:sz w:val="20"/>
                <w:szCs w:val="20"/>
              </w:rPr>
              <w:t xml:space="preserve">). </w:t>
            </w:r>
            <w:r>
              <w:rPr>
                <w:sz w:val="20"/>
                <w:szCs w:val="20"/>
              </w:rPr>
              <w:t>Dio sredstava</w:t>
            </w:r>
            <w:r w:rsidR="00921301">
              <w:rPr>
                <w:sz w:val="20"/>
                <w:szCs w:val="20"/>
              </w:rPr>
              <w:t xml:space="preserve"> je planiran da bude raspoloživ (uplaćen) krajem 2024. godine, a dio u 2025. godini tj. aktivnost će se u 2025. godini financirati dijelom iz prenesenog viška, a dijelom iz tekućih pomoći.</w:t>
            </w:r>
          </w:p>
          <w:p w14:paraId="7B92050E" w14:textId="2E2C6B71" w:rsidR="00921301" w:rsidRDefault="00921301" w:rsidP="00921301">
            <w:pPr>
              <w:pStyle w:val="TableParagraph"/>
              <w:kinsoku w:val="0"/>
              <w:overflowPunct w:val="0"/>
              <w:ind w:left="107"/>
              <w:jc w:val="both"/>
              <w:rPr>
                <w:sz w:val="20"/>
                <w:szCs w:val="20"/>
              </w:rPr>
            </w:pPr>
            <w:r>
              <w:rPr>
                <w:sz w:val="20"/>
                <w:szCs w:val="20"/>
              </w:rPr>
              <w:t>Procijenjeni iznos sredstava za provođenje aktivnosti za 2026. i 2027. godinu isti je kao i za 2025. godinu.</w:t>
            </w:r>
          </w:p>
        </w:tc>
      </w:tr>
    </w:tbl>
    <w:p w14:paraId="1AE77576" w14:textId="77777777" w:rsidR="00005C2C" w:rsidRDefault="00005C2C" w:rsidP="004D2DB0">
      <w:pPr>
        <w:pStyle w:val="Tijeloteksta"/>
        <w:kinsoku w:val="0"/>
        <w:overflowPunct w:val="0"/>
        <w:rPr>
          <w:b/>
          <w:bCs/>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647A9" w14:paraId="63156752" w14:textId="77777777" w:rsidTr="001E5024">
        <w:tc>
          <w:tcPr>
            <w:tcW w:w="1433" w:type="dxa"/>
            <w:tcBorders>
              <w:top w:val="single" w:sz="4" w:space="0" w:color="000000"/>
              <w:left w:val="single" w:sz="4" w:space="0" w:color="000000"/>
              <w:bottom w:val="single" w:sz="4" w:space="0" w:color="000000"/>
              <w:right w:val="single" w:sz="4" w:space="0" w:color="000000"/>
            </w:tcBorders>
          </w:tcPr>
          <w:p w14:paraId="648C397B" w14:textId="77777777" w:rsidR="002647A9" w:rsidRDefault="002647A9" w:rsidP="001E5024">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2860E14" w14:textId="77777777" w:rsidR="002647A9" w:rsidRDefault="002647A9" w:rsidP="001E5024">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BD712C6" w14:textId="77777777" w:rsidR="002647A9" w:rsidRDefault="002647A9" w:rsidP="001E5024">
            <w:pPr>
              <w:pStyle w:val="TableParagraph"/>
              <w:kinsoku w:val="0"/>
              <w:overflowPunct w:val="0"/>
              <w:rPr>
                <w:b/>
                <w:bCs/>
                <w:sz w:val="20"/>
                <w:szCs w:val="20"/>
              </w:rPr>
            </w:pPr>
          </w:p>
          <w:p w14:paraId="24F7F300" w14:textId="77777777" w:rsidR="002647A9" w:rsidRDefault="002647A9" w:rsidP="001E5024">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5731FBE6" w14:textId="77777777" w:rsidR="002647A9" w:rsidRDefault="002647A9" w:rsidP="00C812D2">
            <w:pPr>
              <w:pStyle w:val="TableParagraph"/>
              <w:kinsoku w:val="0"/>
              <w:overflowPunct w:val="0"/>
              <w:ind w:left="88" w:right="80"/>
              <w:jc w:val="center"/>
              <w:rPr>
                <w:sz w:val="20"/>
                <w:szCs w:val="20"/>
              </w:rPr>
            </w:pPr>
            <w:r>
              <w:rPr>
                <w:sz w:val="20"/>
                <w:szCs w:val="20"/>
              </w:rPr>
              <w:t>Polazna vrijednost</w:t>
            </w:r>
          </w:p>
          <w:p w14:paraId="33998989" w14:textId="3B5EDD20" w:rsidR="002647A9" w:rsidRDefault="002647A9" w:rsidP="00C812D2">
            <w:pPr>
              <w:pStyle w:val="TableParagraph"/>
              <w:kinsoku w:val="0"/>
              <w:overflowPunct w:val="0"/>
              <w:ind w:left="88" w:right="79"/>
              <w:jc w:val="center"/>
              <w:rPr>
                <w:sz w:val="20"/>
                <w:szCs w:val="20"/>
              </w:rPr>
            </w:pPr>
            <w:r>
              <w:rPr>
                <w:sz w:val="20"/>
                <w:szCs w:val="20"/>
              </w:rPr>
              <w:t>202</w:t>
            </w:r>
            <w:r w:rsidR="00C812D2">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43E2496" w14:textId="1590C099" w:rsidR="002647A9" w:rsidRDefault="002647A9" w:rsidP="001E5024">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C812D2">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F0E63D5" w14:textId="450F8235" w:rsidR="002647A9" w:rsidRDefault="002647A9" w:rsidP="001E5024">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C812D2">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618DE4F" w14:textId="314EE23F" w:rsidR="002647A9" w:rsidRDefault="002647A9" w:rsidP="001E5024">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C812D2">
              <w:rPr>
                <w:sz w:val="20"/>
                <w:szCs w:val="20"/>
              </w:rPr>
              <w:t>7</w:t>
            </w:r>
            <w:r>
              <w:rPr>
                <w:sz w:val="20"/>
                <w:szCs w:val="20"/>
              </w:rPr>
              <w:t>.</w:t>
            </w:r>
          </w:p>
        </w:tc>
      </w:tr>
      <w:tr w:rsidR="002647A9" w14:paraId="394D6794" w14:textId="77777777" w:rsidTr="001E5024">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729A0D6" w14:textId="7B80A38A" w:rsidR="002647A9" w:rsidRPr="00A36D82" w:rsidRDefault="002647A9" w:rsidP="001E5024">
            <w:pPr>
              <w:pStyle w:val="TableParagraph"/>
              <w:kinsoku w:val="0"/>
              <w:overflowPunct w:val="0"/>
              <w:jc w:val="center"/>
              <w:rPr>
                <w:sz w:val="20"/>
                <w:szCs w:val="20"/>
              </w:rPr>
            </w:pPr>
            <w:r w:rsidRPr="00A36D82">
              <w:rPr>
                <w:sz w:val="20"/>
                <w:szCs w:val="20"/>
              </w:rPr>
              <w:t xml:space="preserve">Broj </w:t>
            </w:r>
            <w:r w:rsidR="00140810" w:rsidRPr="00A36D82">
              <w:rPr>
                <w:sz w:val="20"/>
                <w:szCs w:val="20"/>
              </w:rPr>
              <w:t>mentora /  darovitih i potencijalno darovitih učenika</w:t>
            </w:r>
          </w:p>
        </w:tc>
        <w:tc>
          <w:tcPr>
            <w:tcW w:w="1416" w:type="dxa"/>
            <w:tcBorders>
              <w:top w:val="single" w:sz="4" w:space="0" w:color="000000"/>
              <w:left w:val="single" w:sz="4" w:space="0" w:color="000000"/>
              <w:bottom w:val="single" w:sz="4" w:space="0" w:color="000000"/>
              <w:right w:val="single" w:sz="4" w:space="0" w:color="000000"/>
            </w:tcBorders>
            <w:vAlign w:val="center"/>
          </w:tcPr>
          <w:p w14:paraId="230C08BC" w14:textId="5D9CFCA1" w:rsidR="002647A9" w:rsidRPr="00A36D82" w:rsidRDefault="00140810" w:rsidP="001E5024">
            <w:pPr>
              <w:pStyle w:val="TableParagraph"/>
              <w:kinsoku w:val="0"/>
              <w:overflowPunct w:val="0"/>
              <w:jc w:val="center"/>
              <w:rPr>
                <w:sz w:val="20"/>
                <w:szCs w:val="20"/>
              </w:rPr>
            </w:pPr>
            <w:r w:rsidRPr="00A36D82">
              <w:rPr>
                <w:sz w:val="20"/>
                <w:szCs w:val="20"/>
              </w:rPr>
              <w:t>Podrška razvoju darovitosti među učenicima istraživanjem života i rada značajnih osoba iz područja književnosti, znanosti i umjetnosti</w:t>
            </w:r>
          </w:p>
        </w:tc>
        <w:tc>
          <w:tcPr>
            <w:tcW w:w="1059" w:type="dxa"/>
            <w:tcBorders>
              <w:top w:val="single" w:sz="4" w:space="0" w:color="000000"/>
              <w:left w:val="single" w:sz="4" w:space="0" w:color="000000"/>
              <w:bottom w:val="single" w:sz="4" w:space="0" w:color="000000"/>
              <w:right w:val="single" w:sz="4" w:space="0" w:color="000000"/>
            </w:tcBorders>
            <w:vAlign w:val="center"/>
          </w:tcPr>
          <w:p w14:paraId="1FB7E9B8" w14:textId="5ADDCED2" w:rsidR="002647A9" w:rsidRPr="00A36D82" w:rsidRDefault="002647A9" w:rsidP="001E5024">
            <w:pPr>
              <w:pStyle w:val="TableParagraph"/>
              <w:kinsoku w:val="0"/>
              <w:overflowPunct w:val="0"/>
              <w:jc w:val="center"/>
              <w:rPr>
                <w:sz w:val="20"/>
                <w:szCs w:val="20"/>
              </w:rPr>
            </w:pPr>
            <w:r w:rsidRPr="00A36D82">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D8DEE04" w14:textId="5FCD115D" w:rsidR="002647A9" w:rsidRPr="00A36D82" w:rsidRDefault="00C812D2" w:rsidP="001E5024">
            <w:pPr>
              <w:pStyle w:val="TableParagraph"/>
              <w:kinsoku w:val="0"/>
              <w:overflowPunct w:val="0"/>
              <w:jc w:val="center"/>
              <w:rPr>
                <w:sz w:val="20"/>
                <w:szCs w:val="20"/>
              </w:rPr>
            </w:pPr>
            <w:r w:rsidRPr="00A36D82">
              <w:rPr>
                <w:sz w:val="20"/>
                <w:szCs w:val="20"/>
              </w:rPr>
              <w:t>6 mentora / 50 učenika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0F5CD" w14:textId="144DE860"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4F12BE78" w14:textId="1EBDC308"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c>
          <w:tcPr>
            <w:tcW w:w="1417" w:type="dxa"/>
            <w:tcBorders>
              <w:top w:val="single" w:sz="4" w:space="0" w:color="000000"/>
              <w:left w:val="single" w:sz="4" w:space="0" w:color="000000"/>
              <w:bottom w:val="single" w:sz="4" w:space="0" w:color="000000"/>
              <w:right w:val="single" w:sz="4" w:space="0" w:color="000000"/>
            </w:tcBorders>
            <w:vAlign w:val="center"/>
          </w:tcPr>
          <w:p w14:paraId="1D21EB52" w14:textId="6E66BD12" w:rsidR="002647A9" w:rsidRPr="00A36D82" w:rsidRDefault="00B92569" w:rsidP="001E5024">
            <w:pPr>
              <w:pStyle w:val="TableParagraph"/>
              <w:kinsoku w:val="0"/>
              <w:overflowPunct w:val="0"/>
              <w:jc w:val="center"/>
              <w:rPr>
                <w:sz w:val="20"/>
                <w:szCs w:val="20"/>
              </w:rPr>
            </w:pPr>
            <w:r w:rsidRPr="00A36D82">
              <w:rPr>
                <w:sz w:val="20"/>
                <w:szCs w:val="20"/>
              </w:rPr>
              <w:t>6 mentora / 50 učenika</w:t>
            </w:r>
          </w:p>
        </w:tc>
      </w:tr>
    </w:tbl>
    <w:p w14:paraId="575AC929" w14:textId="77777777" w:rsidR="009E1C36" w:rsidRDefault="009E1C36"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508D4" w14:paraId="64A42C8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6C9D2BBF" w14:textId="4E8AE5C4" w:rsidR="009508D4" w:rsidRDefault="009508D4"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550004 Prehrana učenika</w:t>
            </w:r>
          </w:p>
        </w:tc>
      </w:tr>
      <w:tr w:rsidR="009508D4" w14:paraId="14EDEEE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94D37D9" w14:textId="77777777" w:rsidR="009508D4" w:rsidRDefault="009508D4" w:rsidP="00162461">
            <w:pPr>
              <w:pStyle w:val="TableParagraph"/>
              <w:kinsoku w:val="0"/>
              <w:overflowPunct w:val="0"/>
              <w:ind w:left="107"/>
              <w:jc w:val="both"/>
              <w:rPr>
                <w:sz w:val="20"/>
                <w:szCs w:val="20"/>
              </w:rPr>
            </w:pPr>
            <w:r>
              <w:rPr>
                <w:sz w:val="20"/>
                <w:szCs w:val="20"/>
              </w:rPr>
              <w:t>Obrazloženje aktivnosti/projekta:</w:t>
            </w:r>
          </w:p>
          <w:p w14:paraId="260C3A49" w14:textId="378378C3" w:rsidR="009508D4" w:rsidRDefault="002B4DB7" w:rsidP="00162461">
            <w:pPr>
              <w:pStyle w:val="TableParagraph"/>
              <w:kinsoku w:val="0"/>
              <w:overflowPunct w:val="0"/>
              <w:ind w:left="107"/>
              <w:jc w:val="both"/>
              <w:rPr>
                <w:sz w:val="20"/>
                <w:szCs w:val="20"/>
              </w:rPr>
            </w:pPr>
            <w:r>
              <w:rPr>
                <w:sz w:val="20"/>
                <w:szCs w:val="20"/>
              </w:rPr>
              <w:t>Škola omogućava svim zainteresiranim učenicima kvalitetan topli obrok odnosno ručak u popodnevnim satima. Isti sufinanciraju roditelji po cijeni utvrđenoj cjenikom škole. Ulaganjem u dodatnu opremu i prostore kuhinje i blagovaonice</w:t>
            </w:r>
            <w:r w:rsidR="009F101C">
              <w:rPr>
                <w:sz w:val="20"/>
                <w:szCs w:val="20"/>
              </w:rPr>
              <w:t xml:space="preserve"> te zapošljavanjem dodatnog kadra (iz sredstava MZO</w:t>
            </w:r>
            <w:r w:rsidR="00CC3E2E">
              <w:rPr>
                <w:sz w:val="20"/>
                <w:szCs w:val="20"/>
              </w:rPr>
              <w:t>M</w:t>
            </w:r>
            <w:r w:rsidR="009F101C">
              <w:rPr>
                <w:sz w:val="20"/>
                <w:szCs w:val="20"/>
              </w:rPr>
              <w:t xml:space="preserve">-a i sredstava Grada Varaždina u okviru aktivnosti Produženi boravak) </w:t>
            </w:r>
            <w:r>
              <w:rPr>
                <w:sz w:val="20"/>
                <w:szCs w:val="20"/>
              </w:rPr>
              <w:t>osigurava se prihvatljiva cijena obroka</w:t>
            </w:r>
            <w:r w:rsidR="009F101C">
              <w:rPr>
                <w:sz w:val="20"/>
                <w:szCs w:val="20"/>
              </w:rPr>
              <w:t xml:space="preserve"> i povećava kvaliteta odnosno nutritivna vrijednost obroka.</w:t>
            </w:r>
          </w:p>
          <w:p w14:paraId="652EEF6B" w14:textId="77777777" w:rsidR="009508D4" w:rsidRDefault="009508D4" w:rsidP="00162461">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w:t>
            </w:r>
            <w:r w:rsidR="002B4DB7">
              <w:rPr>
                <w:sz w:val="20"/>
                <w:szCs w:val="20"/>
              </w:rPr>
              <w:t xml:space="preserve"> uglavnom</w:t>
            </w:r>
            <w:r w:rsidRPr="008D162D">
              <w:rPr>
                <w:sz w:val="20"/>
                <w:szCs w:val="20"/>
              </w:rPr>
              <w:t xml:space="preserve"> namijenjena za</w:t>
            </w:r>
            <w:r w:rsidR="002B4DB7">
              <w:rPr>
                <w:sz w:val="20"/>
                <w:szCs w:val="20"/>
              </w:rPr>
              <w:t xml:space="preserve"> </w:t>
            </w:r>
            <w:r w:rsidR="002B4DB7" w:rsidRPr="002B4DB7">
              <w:rPr>
                <w:sz w:val="20"/>
                <w:szCs w:val="20"/>
              </w:rPr>
              <w:t>rashode za materijal i energiju</w:t>
            </w:r>
            <w:r w:rsidR="002B4DB7">
              <w:rPr>
                <w:sz w:val="20"/>
                <w:szCs w:val="20"/>
              </w:rPr>
              <w:t xml:space="preserve"> (namirnice), a manji</w:t>
            </w:r>
            <w:r w:rsidR="009F101C">
              <w:rPr>
                <w:sz w:val="20"/>
                <w:szCs w:val="20"/>
              </w:rPr>
              <w:t xml:space="preserve"> iznos z</w:t>
            </w:r>
            <w:r w:rsidR="004455DA">
              <w:rPr>
                <w:sz w:val="20"/>
                <w:szCs w:val="20"/>
              </w:rPr>
              <w:t xml:space="preserve">a ostali (ambalažni materijal), </w:t>
            </w:r>
            <w:r w:rsidR="009F101C">
              <w:rPr>
                <w:sz w:val="20"/>
                <w:szCs w:val="20"/>
              </w:rPr>
              <w:t>rashode za materijal i usluge održavanja</w:t>
            </w:r>
            <w:r w:rsidR="004455DA">
              <w:rPr>
                <w:sz w:val="20"/>
                <w:szCs w:val="20"/>
              </w:rPr>
              <w:t xml:space="preserve"> te intelektualne i osobne usluge (odvjetničke usluge u svrhu prisilne naplate potraživanja od roditelja).</w:t>
            </w:r>
          </w:p>
          <w:p w14:paraId="5C76DF08" w14:textId="00E66440" w:rsidR="00CC3E2E" w:rsidRDefault="00CC3E2E" w:rsidP="00162461">
            <w:pPr>
              <w:pStyle w:val="TableParagraph"/>
              <w:kinsoku w:val="0"/>
              <w:overflowPunct w:val="0"/>
              <w:ind w:left="107"/>
              <w:jc w:val="both"/>
              <w:rPr>
                <w:sz w:val="20"/>
                <w:szCs w:val="20"/>
              </w:rPr>
            </w:pPr>
            <w:r>
              <w:rPr>
                <w:sz w:val="20"/>
                <w:szCs w:val="20"/>
              </w:rPr>
              <w:t>Aktivnost se provodi sredstvima sufinanciranja roditelja, a procijenjeni potreban iznos za provođenje iste u 2025. godini veći je u odnosu na 2024. godinu zbog značajno većeg broja korisnika usluge ručka</w:t>
            </w:r>
            <w:r w:rsidR="006953BD">
              <w:rPr>
                <w:sz w:val="20"/>
                <w:szCs w:val="20"/>
              </w:rPr>
              <w:t xml:space="preserve"> od šk. god. 2024./2025.</w:t>
            </w:r>
            <w:r>
              <w:rPr>
                <w:sz w:val="20"/>
                <w:szCs w:val="20"/>
              </w:rPr>
              <w:t xml:space="preserve"> (smanjenje cijene zbog samostalne pripreme obroka umjesto usluge cateringa zasigurno je utjecalo na to).</w:t>
            </w:r>
          </w:p>
          <w:p w14:paraId="6BB4DF78" w14:textId="2A7C8BA1" w:rsidR="00CC3E2E" w:rsidRDefault="00CC3E2E" w:rsidP="00162461">
            <w:pPr>
              <w:pStyle w:val="TableParagraph"/>
              <w:kinsoku w:val="0"/>
              <w:overflowPunct w:val="0"/>
              <w:ind w:left="107"/>
              <w:jc w:val="both"/>
              <w:rPr>
                <w:sz w:val="20"/>
                <w:szCs w:val="20"/>
              </w:rPr>
            </w:pPr>
            <w:r>
              <w:rPr>
                <w:sz w:val="20"/>
                <w:szCs w:val="20"/>
              </w:rPr>
              <w:t>Procijenjeni iznos potrebnih sredstava za provođenje aktivnosti u 2026. i 2027. godini isti je kao i za 2025. godinu.</w:t>
            </w:r>
          </w:p>
        </w:tc>
      </w:tr>
    </w:tbl>
    <w:p w14:paraId="102ABFEE" w14:textId="77777777" w:rsidR="00581317" w:rsidRDefault="00581317" w:rsidP="009508D4">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9508D4" w14:paraId="292B78F6"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31A947C" w14:textId="77777777" w:rsidR="009508D4" w:rsidRDefault="009508D4"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DBF5D38" w14:textId="77777777" w:rsidR="009508D4" w:rsidRDefault="009508D4"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1681712" w14:textId="77777777" w:rsidR="009508D4" w:rsidRDefault="009508D4" w:rsidP="00162461">
            <w:pPr>
              <w:pStyle w:val="TableParagraph"/>
              <w:kinsoku w:val="0"/>
              <w:overflowPunct w:val="0"/>
              <w:rPr>
                <w:b/>
                <w:bCs/>
                <w:sz w:val="20"/>
                <w:szCs w:val="20"/>
              </w:rPr>
            </w:pPr>
          </w:p>
          <w:p w14:paraId="6149CC54" w14:textId="77777777" w:rsidR="009508D4" w:rsidRDefault="009508D4"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7309498" w14:textId="77777777" w:rsidR="009508D4" w:rsidRDefault="009508D4" w:rsidP="00E8786D">
            <w:pPr>
              <w:pStyle w:val="TableParagraph"/>
              <w:kinsoku w:val="0"/>
              <w:overflowPunct w:val="0"/>
              <w:ind w:left="88" w:right="80"/>
              <w:jc w:val="center"/>
              <w:rPr>
                <w:sz w:val="20"/>
                <w:szCs w:val="20"/>
              </w:rPr>
            </w:pPr>
            <w:r>
              <w:rPr>
                <w:sz w:val="20"/>
                <w:szCs w:val="20"/>
              </w:rPr>
              <w:t>Polazna vrijednost</w:t>
            </w:r>
          </w:p>
          <w:p w14:paraId="4DC18281" w14:textId="41F65B8A" w:rsidR="009508D4" w:rsidRDefault="009508D4" w:rsidP="00E8786D">
            <w:pPr>
              <w:pStyle w:val="TableParagraph"/>
              <w:kinsoku w:val="0"/>
              <w:overflowPunct w:val="0"/>
              <w:ind w:left="88" w:right="79"/>
              <w:jc w:val="center"/>
              <w:rPr>
                <w:sz w:val="20"/>
                <w:szCs w:val="20"/>
              </w:rPr>
            </w:pPr>
            <w:r>
              <w:rPr>
                <w:sz w:val="20"/>
                <w:szCs w:val="20"/>
              </w:rPr>
              <w:t>202</w:t>
            </w:r>
            <w:r w:rsidR="00E8786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3B86F4D" w14:textId="6052DDC2" w:rsidR="009508D4" w:rsidRDefault="009508D4"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E8786D">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59287AF" w14:textId="220EE32F" w:rsidR="009508D4" w:rsidRDefault="009508D4"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85539E">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16C0C96" w14:textId="77C65405" w:rsidR="009508D4" w:rsidRDefault="009508D4"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85539E">
              <w:rPr>
                <w:sz w:val="20"/>
                <w:szCs w:val="20"/>
              </w:rPr>
              <w:t>7</w:t>
            </w:r>
            <w:r>
              <w:rPr>
                <w:sz w:val="20"/>
                <w:szCs w:val="20"/>
              </w:rPr>
              <w:t>.</w:t>
            </w:r>
          </w:p>
        </w:tc>
      </w:tr>
      <w:tr w:rsidR="009508D4" w14:paraId="32361292"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3CC3E21" w14:textId="70D274AD" w:rsidR="009508D4" w:rsidRPr="0011000B" w:rsidRDefault="00525EB3" w:rsidP="00162461">
            <w:pPr>
              <w:pStyle w:val="TableParagraph"/>
              <w:kinsoku w:val="0"/>
              <w:overflowPunct w:val="0"/>
              <w:jc w:val="center"/>
              <w:rPr>
                <w:sz w:val="20"/>
                <w:szCs w:val="20"/>
              </w:rPr>
            </w:pPr>
            <w:r w:rsidRPr="0011000B">
              <w:rPr>
                <w:sz w:val="20"/>
                <w:szCs w:val="20"/>
              </w:rPr>
              <w:t>Povećanje broja djece korisnika ručka</w:t>
            </w:r>
          </w:p>
        </w:tc>
        <w:tc>
          <w:tcPr>
            <w:tcW w:w="1416" w:type="dxa"/>
            <w:tcBorders>
              <w:top w:val="single" w:sz="4" w:space="0" w:color="000000"/>
              <w:left w:val="single" w:sz="4" w:space="0" w:color="000000"/>
              <w:bottom w:val="single" w:sz="4" w:space="0" w:color="000000"/>
              <w:right w:val="single" w:sz="4" w:space="0" w:color="000000"/>
            </w:tcBorders>
            <w:vAlign w:val="center"/>
          </w:tcPr>
          <w:p w14:paraId="4D781EEA" w14:textId="07D0BCC1" w:rsidR="009508D4" w:rsidRPr="0011000B" w:rsidRDefault="00525EB3" w:rsidP="00162461">
            <w:pPr>
              <w:pStyle w:val="TableParagraph"/>
              <w:kinsoku w:val="0"/>
              <w:overflowPunct w:val="0"/>
              <w:jc w:val="center"/>
              <w:rPr>
                <w:sz w:val="20"/>
                <w:szCs w:val="20"/>
              </w:rPr>
            </w:pPr>
            <w:r w:rsidRPr="0011000B">
              <w:rPr>
                <w:sz w:val="20"/>
                <w:szCs w:val="20"/>
              </w:rPr>
              <w:t xml:space="preserve">Ulaganjem u opremu, prostore i zaposlenike učenicima se omogućava nesmetano sudjelovanje u programu </w:t>
            </w:r>
            <w:r w:rsidRPr="0011000B">
              <w:rPr>
                <w:sz w:val="20"/>
                <w:szCs w:val="20"/>
              </w:rPr>
              <w:lastRenderedPageBreak/>
              <w:t>produženog boravka te dodatnim i dopunskim aktivnostima nakon redovne nastave</w:t>
            </w:r>
          </w:p>
        </w:tc>
        <w:tc>
          <w:tcPr>
            <w:tcW w:w="1059" w:type="dxa"/>
            <w:tcBorders>
              <w:top w:val="single" w:sz="4" w:space="0" w:color="000000"/>
              <w:left w:val="single" w:sz="4" w:space="0" w:color="000000"/>
              <w:bottom w:val="single" w:sz="4" w:space="0" w:color="000000"/>
              <w:right w:val="single" w:sz="4" w:space="0" w:color="000000"/>
            </w:tcBorders>
            <w:vAlign w:val="center"/>
          </w:tcPr>
          <w:p w14:paraId="1446CB91" w14:textId="39766DD3" w:rsidR="009508D4" w:rsidRPr="0011000B" w:rsidRDefault="009508D4" w:rsidP="00162461">
            <w:pPr>
              <w:pStyle w:val="TableParagraph"/>
              <w:kinsoku w:val="0"/>
              <w:overflowPunct w:val="0"/>
              <w:jc w:val="center"/>
              <w:rPr>
                <w:sz w:val="20"/>
                <w:szCs w:val="20"/>
              </w:rPr>
            </w:pPr>
            <w:r w:rsidRPr="0011000B">
              <w:rPr>
                <w:sz w:val="20"/>
                <w:szCs w:val="20"/>
              </w:rPr>
              <w:lastRenderedPageBreak/>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7AFC3FA8" w14:textId="147E19FF" w:rsidR="009508D4" w:rsidRPr="0011000B" w:rsidRDefault="00E8786D" w:rsidP="00162461">
            <w:pPr>
              <w:pStyle w:val="TableParagraph"/>
              <w:kinsoku w:val="0"/>
              <w:overflowPunct w:val="0"/>
              <w:jc w:val="center"/>
              <w:rPr>
                <w:sz w:val="20"/>
                <w:szCs w:val="20"/>
              </w:rPr>
            </w:pPr>
            <w:r w:rsidRPr="0011000B">
              <w:rPr>
                <w:sz w:val="20"/>
                <w:szCs w:val="20"/>
              </w:rPr>
              <w:t>450</w:t>
            </w:r>
          </w:p>
        </w:tc>
        <w:tc>
          <w:tcPr>
            <w:tcW w:w="1276" w:type="dxa"/>
            <w:tcBorders>
              <w:top w:val="single" w:sz="4" w:space="0" w:color="000000"/>
              <w:left w:val="single" w:sz="4" w:space="0" w:color="000000"/>
              <w:bottom w:val="single" w:sz="4" w:space="0" w:color="000000"/>
              <w:right w:val="single" w:sz="4" w:space="0" w:color="000000"/>
            </w:tcBorders>
            <w:vAlign w:val="center"/>
          </w:tcPr>
          <w:p w14:paraId="3A2302E6" w14:textId="77D83E6E" w:rsidR="009508D4" w:rsidRPr="0011000B" w:rsidRDefault="0011000B" w:rsidP="00162461">
            <w:pPr>
              <w:pStyle w:val="TableParagraph"/>
              <w:kinsoku w:val="0"/>
              <w:overflowPunct w:val="0"/>
              <w:jc w:val="center"/>
              <w:rPr>
                <w:sz w:val="20"/>
                <w:szCs w:val="20"/>
              </w:rPr>
            </w:pPr>
            <w:r w:rsidRPr="0011000B">
              <w:rPr>
                <w:sz w:val="20"/>
                <w:szCs w:val="20"/>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C32F690" w14:textId="72470ED2" w:rsidR="009508D4" w:rsidRPr="0011000B" w:rsidRDefault="0011000B" w:rsidP="00162461">
            <w:pPr>
              <w:pStyle w:val="TableParagraph"/>
              <w:kinsoku w:val="0"/>
              <w:overflowPunct w:val="0"/>
              <w:jc w:val="center"/>
              <w:rPr>
                <w:sz w:val="20"/>
                <w:szCs w:val="20"/>
              </w:rPr>
            </w:pPr>
            <w:r w:rsidRPr="0011000B">
              <w:rPr>
                <w:sz w:val="20"/>
                <w:szCs w:val="20"/>
              </w:rPr>
              <w:t>550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29D750" w14:textId="75949B00" w:rsidR="009508D4" w:rsidRPr="0011000B" w:rsidRDefault="0011000B" w:rsidP="00162461">
            <w:pPr>
              <w:pStyle w:val="TableParagraph"/>
              <w:kinsoku w:val="0"/>
              <w:overflowPunct w:val="0"/>
              <w:jc w:val="center"/>
              <w:rPr>
                <w:sz w:val="20"/>
                <w:szCs w:val="20"/>
              </w:rPr>
            </w:pPr>
            <w:r w:rsidRPr="0011000B">
              <w:rPr>
                <w:sz w:val="20"/>
                <w:szCs w:val="20"/>
              </w:rPr>
              <w:t>550</w:t>
            </w:r>
          </w:p>
        </w:tc>
      </w:tr>
    </w:tbl>
    <w:p w14:paraId="26DD4EAC" w14:textId="77777777" w:rsidR="00145DBC" w:rsidRDefault="00145DBC"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870D0" w14:paraId="46AFB9BB"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E79188D" w14:textId="3B289C72" w:rsidR="009870D0" w:rsidRDefault="009870D0"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55000</w:t>
            </w:r>
            <w:r w:rsidR="002B5B71">
              <w:rPr>
                <w:sz w:val="20"/>
                <w:szCs w:val="20"/>
              </w:rPr>
              <w:t>8</w:t>
            </w:r>
            <w:r>
              <w:rPr>
                <w:sz w:val="20"/>
                <w:szCs w:val="20"/>
              </w:rPr>
              <w:t xml:space="preserve"> </w:t>
            </w:r>
            <w:r w:rsidR="002B5B71">
              <w:rPr>
                <w:sz w:val="20"/>
                <w:szCs w:val="20"/>
              </w:rPr>
              <w:t>Maturalna putovanja</w:t>
            </w:r>
          </w:p>
        </w:tc>
      </w:tr>
      <w:tr w:rsidR="009870D0" w14:paraId="3EBBCE9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5E7512F9" w14:textId="77777777" w:rsidR="009870D0" w:rsidRDefault="009870D0" w:rsidP="00162461">
            <w:pPr>
              <w:pStyle w:val="TableParagraph"/>
              <w:kinsoku w:val="0"/>
              <w:overflowPunct w:val="0"/>
              <w:ind w:left="107"/>
              <w:jc w:val="both"/>
              <w:rPr>
                <w:sz w:val="20"/>
                <w:szCs w:val="20"/>
              </w:rPr>
            </w:pPr>
            <w:r>
              <w:rPr>
                <w:sz w:val="20"/>
                <w:szCs w:val="20"/>
              </w:rPr>
              <w:t>Obrazloženje aktivnosti/projekta:</w:t>
            </w:r>
          </w:p>
          <w:p w14:paraId="7AF582B0" w14:textId="77777777" w:rsidR="009870D0" w:rsidRDefault="00FB4C6B" w:rsidP="00FB4C6B">
            <w:pPr>
              <w:pStyle w:val="TableParagraph"/>
              <w:kinsoku w:val="0"/>
              <w:overflowPunct w:val="0"/>
              <w:ind w:left="107"/>
              <w:jc w:val="both"/>
              <w:rPr>
                <w:sz w:val="20"/>
                <w:szCs w:val="20"/>
              </w:rPr>
            </w:pPr>
            <w:r w:rsidRPr="00FB4C6B">
              <w:rPr>
                <w:sz w:val="20"/>
                <w:szCs w:val="20"/>
              </w:rPr>
              <w:t>Sredstvima participacije roditelja namiruju se rashodi za organizaciju aktivnosti učenika izvan škole temeljem</w:t>
            </w:r>
            <w:r>
              <w:rPr>
                <w:sz w:val="20"/>
                <w:szCs w:val="20"/>
              </w:rPr>
              <w:t xml:space="preserve"> </w:t>
            </w:r>
            <w:r w:rsidRPr="00FB4C6B">
              <w:rPr>
                <w:sz w:val="20"/>
                <w:szCs w:val="20"/>
              </w:rPr>
              <w:t>Pravilnika o izvođenju izleta, ekskurzija i drugih odgojno-obrazovnih aktivnosti izvan škole te troškovi</w:t>
            </w:r>
            <w:r>
              <w:rPr>
                <w:sz w:val="20"/>
                <w:szCs w:val="20"/>
              </w:rPr>
              <w:t xml:space="preserve"> </w:t>
            </w:r>
            <w:r w:rsidRPr="00FB4C6B">
              <w:rPr>
                <w:sz w:val="20"/>
                <w:szCs w:val="20"/>
              </w:rPr>
              <w:t>participacija učenika u povezanim programima i manifestacijama (kazališne i kino predstave, koncerti).</w:t>
            </w:r>
          </w:p>
          <w:p w14:paraId="2FCE811B" w14:textId="77777777" w:rsidR="00827723" w:rsidRDefault="00827723" w:rsidP="00FB4C6B">
            <w:pPr>
              <w:pStyle w:val="TableParagraph"/>
              <w:kinsoku w:val="0"/>
              <w:overflowPunct w:val="0"/>
              <w:ind w:left="107"/>
              <w:jc w:val="both"/>
              <w:rPr>
                <w:sz w:val="20"/>
                <w:szCs w:val="20"/>
              </w:rPr>
            </w:pPr>
            <w:r>
              <w:rPr>
                <w:sz w:val="20"/>
                <w:szCs w:val="20"/>
              </w:rPr>
              <w:t>Planirana sredstva za provođenje aktivnosti za 2025. godinu povećana su u manjem iznosu u skladu sa dosadašnjom realizacijom i procijenjenim rashodima do kraja 2024. godine.</w:t>
            </w:r>
          </w:p>
          <w:p w14:paraId="77381CF5" w14:textId="35546280" w:rsidR="00827723" w:rsidRDefault="00827723" w:rsidP="00FB4C6B">
            <w:pPr>
              <w:pStyle w:val="TableParagraph"/>
              <w:kinsoku w:val="0"/>
              <w:overflowPunct w:val="0"/>
              <w:ind w:left="107"/>
              <w:jc w:val="both"/>
              <w:rPr>
                <w:sz w:val="20"/>
                <w:szCs w:val="20"/>
              </w:rPr>
            </w:pPr>
            <w:r>
              <w:rPr>
                <w:sz w:val="20"/>
                <w:szCs w:val="20"/>
              </w:rPr>
              <w:t xml:space="preserve">Isti iznos potrebnih sredstava za provođenje aktivnosti procijenjen je i za 2026. i 2027. godinu. </w:t>
            </w:r>
          </w:p>
        </w:tc>
      </w:tr>
    </w:tbl>
    <w:p w14:paraId="5BA30E6E" w14:textId="77777777" w:rsidR="00AF2610" w:rsidRDefault="00AF2610" w:rsidP="009870D0">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9870D0" w14:paraId="6074EF4F" w14:textId="77777777" w:rsidTr="00FF433D">
        <w:tc>
          <w:tcPr>
            <w:tcW w:w="1433" w:type="dxa"/>
            <w:tcBorders>
              <w:top w:val="single" w:sz="4" w:space="0" w:color="000000"/>
              <w:left w:val="single" w:sz="4" w:space="0" w:color="000000"/>
              <w:bottom w:val="single" w:sz="4" w:space="0" w:color="000000"/>
              <w:right w:val="single" w:sz="4" w:space="0" w:color="000000"/>
            </w:tcBorders>
          </w:tcPr>
          <w:p w14:paraId="0405DDF3" w14:textId="77777777" w:rsidR="009870D0" w:rsidRDefault="009870D0"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02069E6" w14:textId="77777777" w:rsidR="009870D0" w:rsidRDefault="009870D0"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68B865B" w14:textId="77777777" w:rsidR="009870D0" w:rsidRDefault="009870D0" w:rsidP="00162461">
            <w:pPr>
              <w:pStyle w:val="TableParagraph"/>
              <w:kinsoku w:val="0"/>
              <w:overflowPunct w:val="0"/>
              <w:rPr>
                <w:b/>
                <w:bCs/>
                <w:sz w:val="20"/>
                <w:szCs w:val="20"/>
              </w:rPr>
            </w:pPr>
          </w:p>
          <w:p w14:paraId="51AE16D1" w14:textId="77777777" w:rsidR="009870D0" w:rsidRDefault="009870D0"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1EAE2DE3" w14:textId="77777777" w:rsidR="009870D0" w:rsidRDefault="009870D0" w:rsidP="00FF433D">
            <w:pPr>
              <w:pStyle w:val="TableParagraph"/>
              <w:kinsoku w:val="0"/>
              <w:overflowPunct w:val="0"/>
              <w:ind w:left="88" w:right="80"/>
              <w:jc w:val="center"/>
              <w:rPr>
                <w:sz w:val="20"/>
                <w:szCs w:val="20"/>
              </w:rPr>
            </w:pPr>
            <w:r>
              <w:rPr>
                <w:sz w:val="20"/>
                <w:szCs w:val="20"/>
              </w:rPr>
              <w:t>Polazna vrijednost</w:t>
            </w:r>
          </w:p>
          <w:p w14:paraId="1B232EC4" w14:textId="2B4923E1" w:rsidR="009870D0" w:rsidRDefault="009870D0" w:rsidP="00FF433D">
            <w:pPr>
              <w:pStyle w:val="TableParagraph"/>
              <w:kinsoku w:val="0"/>
              <w:overflowPunct w:val="0"/>
              <w:ind w:left="88" w:right="79"/>
              <w:jc w:val="center"/>
              <w:rPr>
                <w:sz w:val="20"/>
                <w:szCs w:val="20"/>
              </w:rPr>
            </w:pPr>
            <w:r>
              <w:rPr>
                <w:sz w:val="20"/>
                <w:szCs w:val="20"/>
              </w:rPr>
              <w:t>202</w:t>
            </w:r>
            <w:r w:rsidR="00FF433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FC5CBC1" w14:textId="7A534467" w:rsidR="009870D0" w:rsidRDefault="009870D0"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FF433D">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2266794" w14:textId="6DD21925" w:rsidR="009870D0" w:rsidRDefault="009870D0"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FF433D">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6608903" w14:textId="2B59B4DF" w:rsidR="009870D0" w:rsidRDefault="009870D0"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FF433D">
              <w:rPr>
                <w:sz w:val="20"/>
                <w:szCs w:val="20"/>
              </w:rPr>
              <w:t>7</w:t>
            </w:r>
            <w:r>
              <w:rPr>
                <w:sz w:val="20"/>
                <w:szCs w:val="20"/>
              </w:rPr>
              <w:t>.</w:t>
            </w:r>
          </w:p>
        </w:tc>
      </w:tr>
      <w:tr w:rsidR="009870D0" w14:paraId="054BEB27"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10DA4E3" w14:textId="04206330" w:rsidR="009870D0" w:rsidRPr="00CB7E46" w:rsidRDefault="00CB7E46" w:rsidP="00162461">
            <w:pPr>
              <w:pStyle w:val="TableParagraph"/>
              <w:kinsoku w:val="0"/>
              <w:overflowPunct w:val="0"/>
              <w:jc w:val="center"/>
              <w:rPr>
                <w:sz w:val="20"/>
                <w:szCs w:val="20"/>
              </w:rPr>
            </w:pPr>
            <w:r w:rsidRPr="00CB7E46">
              <w:rPr>
                <w:sz w:val="20"/>
                <w:szCs w:val="20"/>
              </w:rPr>
              <w:t>Zadržavanje</w:t>
            </w:r>
            <w:r w:rsidR="009870D0" w:rsidRPr="00CB7E46">
              <w:rPr>
                <w:sz w:val="20"/>
                <w:szCs w:val="20"/>
              </w:rPr>
              <w:t xml:space="preserve"> br</w:t>
            </w:r>
            <w:r w:rsidR="009C1592" w:rsidRPr="00CB7E46">
              <w:rPr>
                <w:sz w:val="20"/>
                <w:szCs w:val="20"/>
              </w:rPr>
              <w:t>oja učenika koji sudjeluju na terenskoj nastavi i koji su uključeni u različite kulturne aktivnosti (posjet kazalištima, muzejima, koncertima i sl.)</w:t>
            </w:r>
          </w:p>
        </w:tc>
        <w:tc>
          <w:tcPr>
            <w:tcW w:w="1416" w:type="dxa"/>
            <w:tcBorders>
              <w:top w:val="single" w:sz="4" w:space="0" w:color="000000"/>
              <w:left w:val="single" w:sz="4" w:space="0" w:color="000000"/>
              <w:bottom w:val="single" w:sz="4" w:space="0" w:color="000000"/>
              <w:right w:val="single" w:sz="4" w:space="0" w:color="000000"/>
            </w:tcBorders>
            <w:vAlign w:val="center"/>
          </w:tcPr>
          <w:p w14:paraId="037B3D42" w14:textId="245F833F" w:rsidR="009870D0" w:rsidRPr="00CB7E46" w:rsidRDefault="009C1592" w:rsidP="00162461">
            <w:pPr>
              <w:pStyle w:val="TableParagraph"/>
              <w:kinsoku w:val="0"/>
              <w:overflowPunct w:val="0"/>
              <w:jc w:val="center"/>
              <w:rPr>
                <w:sz w:val="20"/>
                <w:szCs w:val="20"/>
              </w:rPr>
            </w:pPr>
            <w:r w:rsidRPr="00CB7E46">
              <w:rPr>
                <w:sz w:val="20"/>
                <w:szCs w:val="20"/>
              </w:rPr>
              <w:t>Posjetima različitim ustanovama u kulturi i sudjelovanjem na terenskoj nastavi učenicima se približavaju različite vrste umjetnosti te gradivo na praktičan i neposredan način</w:t>
            </w:r>
          </w:p>
        </w:tc>
        <w:tc>
          <w:tcPr>
            <w:tcW w:w="1059" w:type="dxa"/>
            <w:tcBorders>
              <w:top w:val="single" w:sz="4" w:space="0" w:color="000000"/>
              <w:left w:val="single" w:sz="4" w:space="0" w:color="000000"/>
              <w:bottom w:val="single" w:sz="4" w:space="0" w:color="000000"/>
              <w:right w:val="single" w:sz="4" w:space="0" w:color="000000"/>
            </w:tcBorders>
            <w:vAlign w:val="center"/>
          </w:tcPr>
          <w:p w14:paraId="29E9C793" w14:textId="77777777" w:rsidR="009870D0" w:rsidRPr="00CB7E46" w:rsidRDefault="009870D0" w:rsidP="00162461">
            <w:pPr>
              <w:pStyle w:val="TableParagraph"/>
              <w:kinsoku w:val="0"/>
              <w:overflowPunct w:val="0"/>
              <w:jc w:val="center"/>
              <w:rPr>
                <w:sz w:val="20"/>
                <w:szCs w:val="20"/>
              </w:rPr>
            </w:pPr>
            <w:r w:rsidRPr="00CB7E4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89A1307" w14:textId="26FF8EE7" w:rsidR="009870D0" w:rsidRPr="00CB7E46" w:rsidRDefault="009C1592" w:rsidP="00162461">
            <w:pPr>
              <w:pStyle w:val="TableParagraph"/>
              <w:kinsoku w:val="0"/>
              <w:overflowPunct w:val="0"/>
              <w:jc w:val="center"/>
              <w:rPr>
                <w:sz w:val="20"/>
                <w:szCs w:val="20"/>
              </w:rPr>
            </w:pPr>
            <w:r w:rsidRPr="00CB7E46">
              <w:rPr>
                <w:sz w:val="20"/>
                <w:szCs w:val="20"/>
              </w:rPr>
              <w:t>7</w:t>
            </w:r>
            <w:r w:rsidR="00C277B4" w:rsidRPr="00CB7E46">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vAlign w:val="center"/>
          </w:tcPr>
          <w:p w14:paraId="19D8A5B6" w14:textId="03582F1A" w:rsidR="009870D0" w:rsidRPr="00CB7E46" w:rsidRDefault="009C1592" w:rsidP="00162461">
            <w:pPr>
              <w:pStyle w:val="TableParagraph"/>
              <w:kinsoku w:val="0"/>
              <w:overflowPunct w:val="0"/>
              <w:jc w:val="center"/>
              <w:rPr>
                <w:sz w:val="20"/>
                <w:szCs w:val="20"/>
              </w:rPr>
            </w:pPr>
            <w:r w:rsidRPr="00CB7E46">
              <w:rPr>
                <w:sz w:val="20"/>
                <w:szCs w:val="20"/>
              </w:rPr>
              <w:t>7</w:t>
            </w:r>
            <w:r w:rsidR="00C277B4" w:rsidRPr="00CB7E46">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vAlign w:val="center"/>
          </w:tcPr>
          <w:p w14:paraId="2759EEC1" w14:textId="489AAB15" w:rsidR="009870D0" w:rsidRPr="00CB7E46" w:rsidRDefault="009C1592" w:rsidP="00162461">
            <w:pPr>
              <w:pStyle w:val="TableParagraph"/>
              <w:kinsoku w:val="0"/>
              <w:overflowPunct w:val="0"/>
              <w:jc w:val="center"/>
              <w:rPr>
                <w:sz w:val="20"/>
                <w:szCs w:val="20"/>
              </w:rPr>
            </w:pPr>
            <w:r w:rsidRPr="00CB7E46">
              <w:rPr>
                <w:sz w:val="20"/>
                <w:szCs w:val="20"/>
              </w:rPr>
              <w:t>7</w:t>
            </w:r>
            <w:r w:rsidR="00C277B4" w:rsidRPr="00CB7E46">
              <w:rPr>
                <w:sz w:val="20"/>
                <w:szCs w:val="20"/>
              </w:rPr>
              <w:t>15</w:t>
            </w:r>
          </w:p>
        </w:tc>
        <w:tc>
          <w:tcPr>
            <w:tcW w:w="1417" w:type="dxa"/>
            <w:tcBorders>
              <w:top w:val="single" w:sz="4" w:space="0" w:color="000000"/>
              <w:left w:val="single" w:sz="4" w:space="0" w:color="000000"/>
              <w:bottom w:val="single" w:sz="4" w:space="0" w:color="000000"/>
              <w:right w:val="single" w:sz="4" w:space="0" w:color="000000"/>
            </w:tcBorders>
            <w:vAlign w:val="center"/>
          </w:tcPr>
          <w:p w14:paraId="402923B7" w14:textId="20D1838E" w:rsidR="009870D0" w:rsidRPr="00CB7E46" w:rsidRDefault="00C277B4" w:rsidP="00162461">
            <w:pPr>
              <w:pStyle w:val="TableParagraph"/>
              <w:kinsoku w:val="0"/>
              <w:overflowPunct w:val="0"/>
              <w:jc w:val="center"/>
              <w:rPr>
                <w:sz w:val="20"/>
                <w:szCs w:val="20"/>
              </w:rPr>
            </w:pPr>
            <w:r w:rsidRPr="00CB7E46">
              <w:rPr>
                <w:sz w:val="20"/>
                <w:szCs w:val="20"/>
              </w:rPr>
              <w:t>715</w:t>
            </w:r>
          </w:p>
        </w:tc>
      </w:tr>
    </w:tbl>
    <w:p w14:paraId="4FC0A439" w14:textId="77777777" w:rsidR="00C277B4" w:rsidRDefault="00C277B4"/>
    <w:p w14:paraId="010B1ABB" w14:textId="77777777" w:rsidR="006B395C" w:rsidRDefault="006B395C"/>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8C2BCE" w14:paraId="1B6AE07F"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66D884C8" w14:textId="031F69FC" w:rsidR="008C2BCE" w:rsidRDefault="008C2BCE"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550011 Stručno usavršavanje nastavnika</w:t>
            </w:r>
          </w:p>
        </w:tc>
      </w:tr>
      <w:tr w:rsidR="008C2BCE" w14:paraId="51740A71"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6E333AEE" w14:textId="77777777" w:rsidR="008C2BCE" w:rsidRDefault="008C2BCE" w:rsidP="00162461">
            <w:pPr>
              <w:pStyle w:val="TableParagraph"/>
              <w:kinsoku w:val="0"/>
              <w:overflowPunct w:val="0"/>
              <w:ind w:left="107"/>
              <w:jc w:val="both"/>
              <w:rPr>
                <w:sz w:val="20"/>
                <w:szCs w:val="20"/>
              </w:rPr>
            </w:pPr>
            <w:r>
              <w:rPr>
                <w:sz w:val="20"/>
                <w:szCs w:val="20"/>
              </w:rPr>
              <w:t>Obrazloženje aktivnosti/projekta:</w:t>
            </w:r>
          </w:p>
          <w:p w14:paraId="2FD31DB5" w14:textId="2B055380" w:rsidR="008C2BCE" w:rsidRDefault="008C2BCE" w:rsidP="006E1B0E">
            <w:pPr>
              <w:pStyle w:val="TableParagraph"/>
              <w:kinsoku w:val="0"/>
              <w:overflowPunct w:val="0"/>
              <w:ind w:left="107"/>
              <w:jc w:val="both"/>
              <w:rPr>
                <w:sz w:val="20"/>
                <w:szCs w:val="20"/>
              </w:rPr>
            </w:pPr>
            <w:r>
              <w:rPr>
                <w:sz w:val="20"/>
                <w:szCs w:val="20"/>
              </w:rPr>
              <w:t>V</w:t>
            </w:r>
            <w:r w:rsidRPr="008C2BCE">
              <w:rPr>
                <w:sz w:val="20"/>
                <w:szCs w:val="20"/>
              </w:rPr>
              <w:t>oditelji</w:t>
            </w:r>
            <w:r>
              <w:rPr>
                <w:sz w:val="20"/>
                <w:szCs w:val="20"/>
              </w:rPr>
              <w:t xml:space="preserve"> županijskih </w:t>
            </w:r>
            <w:r w:rsidRPr="008C2BCE">
              <w:rPr>
                <w:sz w:val="20"/>
                <w:szCs w:val="20"/>
              </w:rPr>
              <w:t xml:space="preserve">stručnih vijeća organiziraju </w:t>
            </w:r>
            <w:r>
              <w:rPr>
                <w:sz w:val="20"/>
                <w:szCs w:val="20"/>
              </w:rPr>
              <w:t>edukacije</w:t>
            </w:r>
            <w:r w:rsidR="00277746">
              <w:rPr>
                <w:sz w:val="20"/>
                <w:szCs w:val="20"/>
              </w:rPr>
              <w:t xml:space="preserve"> i radionice</w:t>
            </w:r>
            <w:r>
              <w:rPr>
                <w:sz w:val="20"/>
                <w:szCs w:val="20"/>
              </w:rPr>
              <w:t xml:space="preserve"> za ostale nastavnike istih predmeta sa područja Varaždinske županije</w:t>
            </w:r>
            <w:r w:rsidRPr="008C2BCE">
              <w:rPr>
                <w:sz w:val="20"/>
                <w:szCs w:val="20"/>
              </w:rPr>
              <w:t>.</w:t>
            </w:r>
            <w:r>
              <w:rPr>
                <w:rFonts w:ascii="Arial" w:eastAsia="Times New Roman" w:hAnsi="Arial" w:cs="Arial"/>
                <w:sz w:val="20"/>
                <w:szCs w:val="20"/>
                <w14:ligatures w14:val="none"/>
              </w:rPr>
              <w:t xml:space="preserve"> </w:t>
            </w:r>
            <w:r w:rsidRPr="008C2BCE">
              <w:rPr>
                <w:sz w:val="20"/>
                <w:szCs w:val="20"/>
              </w:rPr>
              <w:t>Stručno usavršavanje nastavnika</w:t>
            </w:r>
            <w:r w:rsidR="00277746">
              <w:rPr>
                <w:sz w:val="20"/>
                <w:szCs w:val="20"/>
              </w:rPr>
              <w:t xml:space="preserve"> i razmjena iskustava sa drugim kolegama</w:t>
            </w:r>
            <w:r w:rsidRPr="008C2BCE">
              <w:rPr>
                <w:sz w:val="20"/>
                <w:szCs w:val="20"/>
              </w:rPr>
              <w:t xml:space="preserve"> važno je za</w:t>
            </w:r>
            <w:r>
              <w:rPr>
                <w:sz w:val="20"/>
                <w:szCs w:val="20"/>
              </w:rPr>
              <w:t xml:space="preserve"> njihov</w:t>
            </w:r>
            <w:r w:rsidRPr="008C2BCE">
              <w:rPr>
                <w:sz w:val="20"/>
                <w:szCs w:val="20"/>
              </w:rPr>
              <w:t xml:space="preserve"> profesionalni razvoj</w:t>
            </w:r>
            <w:r>
              <w:rPr>
                <w:sz w:val="20"/>
                <w:szCs w:val="20"/>
              </w:rPr>
              <w:t xml:space="preserve"> </w:t>
            </w:r>
            <w:r w:rsidRPr="008C2BCE">
              <w:rPr>
                <w:sz w:val="20"/>
                <w:szCs w:val="20"/>
              </w:rPr>
              <w:t>kojim mu se omogućuje da bude upoznat s promjenama u obrazovnom sektoru</w:t>
            </w:r>
            <w:r>
              <w:rPr>
                <w:sz w:val="20"/>
                <w:szCs w:val="20"/>
              </w:rPr>
              <w:t xml:space="preserve"> i </w:t>
            </w:r>
            <w:r w:rsidRPr="008C2BCE">
              <w:rPr>
                <w:sz w:val="20"/>
                <w:szCs w:val="20"/>
              </w:rPr>
              <w:t>doprinosi poboljšanju kvalitete</w:t>
            </w:r>
            <w:r>
              <w:rPr>
                <w:sz w:val="20"/>
                <w:szCs w:val="20"/>
              </w:rPr>
              <w:t xml:space="preserve"> </w:t>
            </w:r>
            <w:r w:rsidRPr="008C2BCE">
              <w:rPr>
                <w:sz w:val="20"/>
                <w:szCs w:val="20"/>
              </w:rPr>
              <w:t xml:space="preserve">sektora </w:t>
            </w:r>
            <w:r>
              <w:rPr>
                <w:sz w:val="20"/>
                <w:szCs w:val="20"/>
              </w:rPr>
              <w:t>te</w:t>
            </w:r>
            <w:r w:rsidRPr="008C2BCE">
              <w:rPr>
                <w:sz w:val="20"/>
                <w:szCs w:val="20"/>
              </w:rPr>
              <w:t xml:space="preserve"> omogući učenicima lakše usvajanje gradiva</w:t>
            </w:r>
            <w:r>
              <w:rPr>
                <w:sz w:val="20"/>
                <w:szCs w:val="20"/>
              </w:rPr>
              <w:t>.</w:t>
            </w:r>
          </w:p>
          <w:p w14:paraId="2BFE5737" w14:textId="033D95B7" w:rsidR="008C2BCE" w:rsidRDefault="00172EEC" w:rsidP="006E1B0E">
            <w:pPr>
              <w:pStyle w:val="TableParagraph"/>
              <w:kinsoku w:val="0"/>
              <w:overflowPunct w:val="0"/>
              <w:ind w:left="107"/>
              <w:jc w:val="both"/>
              <w:rPr>
                <w:sz w:val="20"/>
                <w:szCs w:val="20"/>
              </w:rPr>
            </w:pPr>
            <w:r>
              <w:rPr>
                <w:sz w:val="20"/>
                <w:szCs w:val="20"/>
              </w:rPr>
              <w:t>U svrhu poboljšanja kvalitete odgojno-obrazovnog procesa u školi</w:t>
            </w:r>
            <w:r w:rsidR="00EC7CE6">
              <w:rPr>
                <w:sz w:val="20"/>
                <w:szCs w:val="20"/>
              </w:rPr>
              <w:t xml:space="preserve"> </w:t>
            </w:r>
            <w:r>
              <w:rPr>
                <w:sz w:val="20"/>
                <w:szCs w:val="20"/>
              </w:rPr>
              <w:t>osigurava</w:t>
            </w:r>
            <w:r w:rsidR="00EC7CE6">
              <w:rPr>
                <w:sz w:val="20"/>
                <w:szCs w:val="20"/>
              </w:rPr>
              <w:t xml:space="preserve"> se </w:t>
            </w:r>
            <w:r>
              <w:rPr>
                <w:sz w:val="20"/>
                <w:szCs w:val="20"/>
              </w:rPr>
              <w:t>mentoriranje pripravnika od strane iskusnijih kolega iz istog nastavnog područja odnosno iste struke.</w:t>
            </w:r>
          </w:p>
          <w:p w14:paraId="5A471644" w14:textId="77777777" w:rsidR="008C2BCE" w:rsidRDefault="00172EEC" w:rsidP="006E1B0E">
            <w:pPr>
              <w:pStyle w:val="TableParagraph"/>
              <w:kinsoku w:val="0"/>
              <w:overflowPunct w:val="0"/>
              <w:ind w:left="107"/>
              <w:jc w:val="both"/>
              <w:rPr>
                <w:sz w:val="20"/>
                <w:szCs w:val="20"/>
              </w:rPr>
            </w:pPr>
            <w:r w:rsidRPr="00172EEC">
              <w:rPr>
                <w:sz w:val="20"/>
                <w:szCs w:val="20"/>
              </w:rPr>
              <w:t>Sredstva su namijenjena za bruto plaće za prekovremeni rad</w:t>
            </w:r>
            <w:r>
              <w:rPr>
                <w:sz w:val="20"/>
                <w:szCs w:val="20"/>
              </w:rPr>
              <w:t xml:space="preserve"> mentorima učitelja pripravnika</w:t>
            </w:r>
            <w:r w:rsidRPr="00172EEC">
              <w:rPr>
                <w:sz w:val="20"/>
                <w:szCs w:val="20"/>
              </w:rPr>
              <w:t>,</w:t>
            </w:r>
            <w:r w:rsidR="00EC7CE6">
              <w:rPr>
                <w:sz w:val="20"/>
                <w:szCs w:val="20"/>
              </w:rPr>
              <w:t xml:space="preserve"> </w:t>
            </w:r>
            <w:r w:rsidRPr="00172EEC">
              <w:rPr>
                <w:sz w:val="20"/>
                <w:szCs w:val="20"/>
              </w:rPr>
              <w:t>doprinose na bruto plaće</w:t>
            </w:r>
            <w:r>
              <w:rPr>
                <w:sz w:val="20"/>
                <w:szCs w:val="20"/>
              </w:rPr>
              <w:t xml:space="preserve"> za prekovremeni rad</w:t>
            </w:r>
            <w:r w:rsidRPr="00172EEC">
              <w:rPr>
                <w:sz w:val="20"/>
                <w:szCs w:val="20"/>
              </w:rPr>
              <w:t xml:space="preserve"> mentorima učitelja</w:t>
            </w:r>
            <w:r>
              <w:rPr>
                <w:sz w:val="20"/>
                <w:szCs w:val="20"/>
              </w:rPr>
              <w:t xml:space="preserve"> </w:t>
            </w:r>
            <w:r w:rsidRPr="00172EEC">
              <w:rPr>
                <w:sz w:val="20"/>
                <w:szCs w:val="20"/>
              </w:rPr>
              <w:t>te doprinose na bruto naknade po ugovorima o djelu, službena putovanja voditelja županijskih stručnih vijeća, uredski i ostali materijal te sitni inventar vezano uz održavanje županijskih stručnih vijeća, bruto naknade po ugovorima o djelu, uredsku i računalnu opremu u svrhu organizacije županijskih stručnih vijeća, knjige i literatura vezano uz održavanje županijskih stručnih vijeća</w:t>
            </w:r>
            <w:r>
              <w:rPr>
                <w:sz w:val="20"/>
                <w:szCs w:val="20"/>
              </w:rPr>
              <w:t xml:space="preserve"> te kotizacije za stručne seminare, simpozije i usavršavanja.</w:t>
            </w:r>
          </w:p>
          <w:p w14:paraId="3FE1ACBD" w14:textId="77777777" w:rsidR="00EC7CE6" w:rsidRDefault="00400C56" w:rsidP="006E1B0E">
            <w:pPr>
              <w:pStyle w:val="TableParagraph"/>
              <w:kinsoku w:val="0"/>
              <w:overflowPunct w:val="0"/>
              <w:ind w:left="107"/>
              <w:jc w:val="both"/>
              <w:rPr>
                <w:sz w:val="20"/>
                <w:szCs w:val="20"/>
              </w:rPr>
            </w:pPr>
            <w:r>
              <w:rPr>
                <w:sz w:val="20"/>
                <w:szCs w:val="20"/>
              </w:rPr>
              <w:t>Sredstva za provođenje aktivnosti osiguravaju se iz državnog proračuna odnosno od strane Agencije za odgoj i obrazovanje.</w:t>
            </w:r>
          </w:p>
          <w:p w14:paraId="1652E814" w14:textId="35AFAC1D" w:rsidR="0070311C" w:rsidRDefault="00400C56" w:rsidP="0070311C">
            <w:pPr>
              <w:pStyle w:val="TableParagraph"/>
              <w:kinsoku w:val="0"/>
              <w:overflowPunct w:val="0"/>
              <w:ind w:left="107"/>
              <w:jc w:val="both"/>
              <w:rPr>
                <w:sz w:val="20"/>
                <w:szCs w:val="20"/>
              </w:rPr>
            </w:pPr>
            <w:r>
              <w:rPr>
                <w:sz w:val="20"/>
                <w:szCs w:val="20"/>
              </w:rPr>
              <w:t>Procijenjeni iznos potrebnih sredstava za provođenje aktivnosti umanjen je</w:t>
            </w:r>
            <w:r w:rsidR="0070311C">
              <w:rPr>
                <w:sz w:val="20"/>
                <w:szCs w:val="20"/>
              </w:rPr>
              <w:t xml:space="preserve"> u značajnom iznosu u odnosu na prethodnu godinu</w:t>
            </w:r>
            <w:r>
              <w:rPr>
                <w:sz w:val="20"/>
                <w:szCs w:val="20"/>
              </w:rPr>
              <w:t xml:space="preserve"> zbog očekivanog </w:t>
            </w:r>
            <w:r w:rsidRPr="00400C56">
              <w:rPr>
                <w:sz w:val="20"/>
                <w:szCs w:val="20"/>
              </w:rPr>
              <w:t xml:space="preserve">ukidanja korištenja mjera pripravništva od strane HZZ-a </w:t>
            </w:r>
            <w:r>
              <w:rPr>
                <w:sz w:val="20"/>
                <w:szCs w:val="20"/>
              </w:rPr>
              <w:t>(bruto plaće), dok su</w:t>
            </w:r>
            <w:r w:rsidR="0070311C">
              <w:rPr>
                <w:sz w:val="20"/>
                <w:szCs w:val="20"/>
              </w:rPr>
              <w:t xml:space="preserve"> u</w:t>
            </w:r>
            <w:r>
              <w:rPr>
                <w:sz w:val="20"/>
                <w:szCs w:val="20"/>
              </w:rPr>
              <w:t xml:space="preserve"> značajno manjem opsegu uvećani pojedini rashodi</w:t>
            </w:r>
            <w:r w:rsidR="0070311C">
              <w:rPr>
                <w:sz w:val="20"/>
                <w:szCs w:val="20"/>
              </w:rPr>
              <w:t xml:space="preserve"> u skladu sa dosadašnjom realizacijom i procijenjenim rashodima do kraja 2024. godine te zbog zaokruživanja na</w:t>
            </w:r>
            <w:r w:rsidR="006E28EC">
              <w:rPr>
                <w:sz w:val="20"/>
                <w:szCs w:val="20"/>
              </w:rPr>
              <w:t xml:space="preserve"> višu</w:t>
            </w:r>
            <w:r w:rsidR="0070311C">
              <w:rPr>
                <w:sz w:val="20"/>
                <w:szCs w:val="20"/>
              </w:rPr>
              <w:t xml:space="preserve"> desetic</w:t>
            </w:r>
            <w:r w:rsidR="006E28EC">
              <w:rPr>
                <w:sz w:val="20"/>
                <w:szCs w:val="20"/>
              </w:rPr>
              <w:t>u</w:t>
            </w:r>
            <w:r w:rsidR="0070311C">
              <w:rPr>
                <w:sz w:val="20"/>
                <w:szCs w:val="20"/>
              </w:rPr>
              <w:t>.</w:t>
            </w:r>
          </w:p>
          <w:p w14:paraId="3E68B1A6" w14:textId="1A8013D2" w:rsidR="00400C56" w:rsidRDefault="0070311C" w:rsidP="0070311C">
            <w:pPr>
              <w:pStyle w:val="TableParagraph"/>
              <w:kinsoku w:val="0"/>
              <w:overflowPunct w:val="0"/>
              <w:ind w:left="107"/>
              <w:jc w:val="both"/>
              <w:rPr>
                <w:sz w:val="20"/>
                <w:szCs w:val="20"/>
              </w:rPr>
            </w:pPr>
            <w:r>
              <w:rPr>
                <w:sz w:val="20"/>
                <w:szCs w:val="20"/>
              </w:rPr>
              <w:t>Procijenjeni iznos potrebnih sredstava za provođenje aktivnosti u 2026. i 2027. godini isti je kao i za 2025. godinu.</w:t>
            </w:r>
          </w:p>
        </w:tc>
      </w:tr>
    </w:tbl>
    <w:p w14:paraId="74E9AD1C" w14:textId="77777777" w:rsidR="008C2BCE" w:rsidRDefault="008C2BCE" w:rsidP="008C2BCE">
      <w:pPr>
        <w:pStyle w:val="Tijeloteksta"/>
        <w:kinsoku w:val="0"/>
        <w:overflowPunct w:val="0"/>
        <w:spacing w:before="4"/>
        <w:rPr>
          <w:sz w:val="16"/>
          <w:szCs w:val="16"/>
        </w:rPr>
      </w:pPr>
    </w:p>
    <w:p w14:paraId="2B57BC34" w14:textId="77777777" w:rsidR="004708AA" w:rsidRDefault="004708AA" w:rsidP="008C2BCE">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8C2BCE" w14:paraId="3FA37FBA"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3A31052" w14:textId="77777777" w:rsidR="008C2BCE" w:rsidRDefault="008C2BCE"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1B5EB16" w14:textId="77777777" w:rsidR="008C2BCE" w:rsidRDefault="008C2BCE"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B0887E8" w14:textId="77777777" w:rsidR="008C2BCE" w:rsidRDefault="008C2BCE" w:rsidP="00162461">
            <w:pPr>
              <w:pStyle w:val="TableParagraph"/>
              <w:kinsoku w:val="0"/>
              <w:overflowPunct w:val="0"/>
              <w:rPr>
                <w:b/>
                <w:bCs/>
                <w:sz w:val="20"/>
                <w:szCs w:val="20"/>
              </w:rPr>
            </w:pPr>
          </w:p>
          <w:p w14:paraId="31528BC0" w14:textId="77777777" w:rsidR="008C2BCE" w:rsidRDefault="008C2BCE"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6C80EA1" w14:textId="77777777" w:rsidR="008C2BCE" w:rsidRDefault="008C2BCE" w:rsidP="00A163E8">
            <w:pPr>
              <w:pStyle w:val="TableParagraph"/>
              <w:kinsoku w:val="0"/>
              <w:overflowPunct w:val="0"/>
              <w:ind w:left="88" w:right="80"/>
              <w:jc w:val="center"/>
              <w:rPr>
                <w:sz w:val="20"/>
                <w:szCs w:val="20"/>
              </w:rPr>
            </w:pPr>
            <w:r>
              <w:rPr>
                <w:sz w:val="20"/>
                <w:szCs w:val="20"/>
              </w:rPr>
              <w:t>Polazna vrijednost</w:t>
            </w:r>
          </w:p>
          <w:p w14:paraId="03E61414" w14:textId="060D8A90" w:rsidR="008C2BCE" w:rsidRDefault="008C2BCE" w:rsidP="00A163E8">
            <w:pPr>
              <w:pStyle w:val="TableParagraph"/>
              <w:kinsoku w:val="0"/>
              <w:overflowPunct w:val="0"/>
              <w:ind w:left="88" w:right="79"/>
              <w:jc w:val="center"/>
              <w:rPr>
                <w:sz w:val="20"/>
                <w:szCs w:val="20"/>
              </w:rPr>
            </w:pPr>
            <w:r>
              <w:rPr>
                <w:sz w:val="20"/>
                <w:szCs w:val="20"/>
              </w:rPr>
              <w:t>202</w:t>
            </w:r>
            <w:r w:rsidR="00A163E8">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C9CF1B9" w14:textId="7BD09DCE" w:rsidR="008C2BCE" w:rsidRDefault="008C2BCE"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A163E8">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BF2115D" w14:textId="58CFD058" w:rsidR="008C2BCE" w:rsidRDefault="008C2BCE"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A163E8">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090D761" w14:textId="2ACAF3B0" w:rsidR="008C2BCE" w:rsidRDefault="008C2BCE"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A163E8">
              <w:rPr>
                <w:sz w:val="20"/>
                <w:szCs w:val="20"/>
              </w:rPr>
              <w:t>7</w:t>
            </w:r>
            <w:r>
              <w:rPr>
                <w:sz w:val="20"/>
                <w:szCs w:val="20"/>
              </w:rPr>
              <w:t>.</w:t>
            </w:r>
          </w:p>
        </w:tc>
      </w:tr>
      <w:tr w:rsidR="008C2BCE" w14:paraId="11811909"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E67D417" w14:textId="5C3B58F5" w:rsidR="008C2BCE" w:rsidRPr="00CB7E46" w:rsidRDefault="00CB7E46" w:rsidP="00162461">
            <w:pPr>
              <w:pStyle w:val="TableParagraph"/>
              <w:kinsoku w:val="0"/>
              <w:overflowPunct w:val="0"/>
              <w:jc w:val="center"/>
              <w:rPr>
                <w:sz w:val="20"/>
                <w:szCs w:val="20"/>
              </w:rPr>
            </w:pPr>
            <w:r w:rsidRPr="00CB7E46">
              <w:rPr>
                <w:sz w:val="20"/>
                <w:szCs w:val="20"/>
              </w:rPr>
              <w:t>Zadržavanje</w:t>
            </w:r>
            <w:r w:rsidR="008C2BCE" w:rsidRPr="00CB7E46">
              <w:rPr>
                <w:sz w:val="20"/>
                <w:szCs w:val="20"/>
              </w:rPr>
              <w:t xml:space="preserve"> broja</w:t>
            </w:r>
            <w:r w:rsidR="00BC5C12" w:rsidRPr="00CB7E46">
              <w:rPr>
                <w:sz w:val="20"/>
                <w:szCs w:val="20"/>
              </w:rPr>
              <w:t xml:space="preserve"> voditelja županijskih stručnih vijeća</w:t>
            </w:r>
          </w:p>
        </w:tc>
        <w:tc>
          <w:tcPr>
            <w:tcW w:w="1416" w:type="dxa"/>
            <w:tcBorders>
              <w:top w:val="single" w:sz="4" w:space="0" w:color="000000"/>
              <w:left w:val="single" w:sz="4" w:space="0" w:color="000000"/>
              <w:bottom w:val="single" w:sz="4" w:space="0" w:color="000000"/>
              <w:right w:val="single" w:sz="4" w:space="0" w:color="000000"/>
            </w:tcBorders>
            <w:vAlign w:val="center"/>
          </w:tcPr>
          <w:p w14:paraId="7040682B" w14:textId="6C2481E0" w:rsidR="008C2BCE" w:rsidRPr="00CB7E46" w:rsidRDefault="005962DE" w:rsidP="00162461">
            <w:pPr>
              <w:pStyle w:val="TableParagraph"/>
              <w:kinsoku w:val="0"/>
              <w:overflowPunct w:val="0"/>
              <w:jc w:val="center"/>
              <w:rPr>
                <w:sz w:val="20"/>
                <w:szCs w:val="20"/>
              </w:rPr>
            </w:pPr>
            <w:r w:rsidRPr="00CB7E46">
              <w:rPr>
                <w:sz w:val="20"/>
                <w:szCs w:val="20"/>
              </w:rPr>
              <w:t>Dodatnim osobnim usavršavanjem voditelja županijskih stručnih vijeća kao i organizacijom radionica i razmjenom iskustava sa kolegama na razini županije povećati kompetencije svih sudionika, podizati kvalitetu i nivo nastave</w:t>
            </w:r>
            <w:r w:rsidR="00540262" w:rsidRPr="00CB7E46">
              <w:rPr>
                <w:sz w:val="20"/>
                <w:szCs w:val="20"/>
              </w:rPr>
              <w:t xml:space="preserve"> pojedinog predmeta</w:t>
            </w:r>
            <w:r w:rsidRPr="00CB7E46">
              <w:rPr>
                <w:sz w:val="20"/>
                <w:szCs w:val="20"/>
              </w:rPr>
              <w:t xml:space="preserve"> te</w:t>
            </w:r>
            <w:r w:rsidR="00602965" w:rsidRPr="00CB7E46">
              <w:rPr>
                <w:sz w:val="20"/>
                <w:szCs w:val="20"/>
              </w:rPr>
              <w:t xml:space="preserve"> dignitet </w:t>
            </w:r>
            <w:r w:rsidR="00540262" w:rsidRPr="00CB7E46">
              <w:rPr>
                <w:sz w:val="20"/>
                <w:szCs w:val="20"/>
              </w:rPr>
              <w:t>profesije</w:t>
            </w:r>
            <w:r w:rsidR="00602965" w:rsidRPr="00CB7E46">
              <w:rPr>
                <w:sz w:val="20"/>
                <w:szCs w:val="20"/>
              </w:rPr>
              <w:t xml:space="preserve"> i</w:t>
            </w:r>
            <w:r w:rsidRPr="00CB7E46">
              <w:rPr>
                <w:sz w:val="20"/>
                <w:szCs w:val="20"/>
              </w:rPr>
              <w:t xml:space="preserve"> ugled škole</w:t>
            </w:r>
          </w:p>
        </w:tc>
        <w:tc>
          <w:tcPr>
            <w:tcW w:w="1059" w:type="dxa"/>
            <w:tcBorders>
              <w:top w:val="single" w:sz="4" w:space="0" w:color="000000"/>
              <w:left w:val="single" w:sz="4" w:space="0" w:color="000000"/>
              <w:bottom w:val="single" w:sz="4" w:space="0" w:color="000000"/>
              <w:right w:val="single" w:sz="4" w:space="0" w:color="000000"/>
            </w:tcBorders>
            <w:vAlign w:val="center"/>
          </w:tcPr>
          <w:p w14:paraId="71E93686" w14:textId="77777777" w:rsidR="008C2BCE" w:rsidRPr="00CB7E46" w:rsidRDefault="008C2BCE" w:rsidP="00162461">
            <w:pPr>
              <w:pStyle w:val="TableParagraph"/>
              <w:kinsoku w:val="0"/>
              <w:overflowPunct w:val="0"/>
              <w:jc w:val="center"/>
              <w:rPr>
                <w:sz w:val="20"/>
                <w:szCs w:val="20"/>
              </w:rPr>
            </w:pPr>
            <w:r w:rsidRPr="00CB7E4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1ADDAB18" w14:textId="67989F42" w:rsidR="008C2BCE" w:rsidRPr="00CB7E46" w:rsidRDefault="00CB7E46" w:rsidP="00162461">
            <w:pPr>
              <w:pStyle w:val="TableParagraph"/>
              <w:kinsoku w:val="0"/>
              <w:overflowPunct w:val="0"/>
              <w:jc w:val="center"/>
              <w:rPr>
                <w:sz w:val="20"/>
                <w:szCs w:val="20"/>
              </w:rPr>
            </w:pPr>
            <w:r w:rsidRPr="00CB7E46">
              <w:rPr>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44F9674C" w14:textId="793E71E0" w:rsidR="008C2BCE" w:rsidRPr="00CB7E46" w:rsidRDefault="00CB7E46" w:rsidP="00162461">
            <w:pPr>
              <w:pStyle w:val="TableParagraph"/>
              <w:kinsoku w:val="0"/>
              <w:overflowPunct w:val="0"/>
              <w:jc w:val="center"/>
              <w:rPr>
                <w:sz w:val="20"/>
                <w:szCs w:val="20"/>
              </w:rPr>
            </w:pPr>
            <w:r w:rsidRPr="00CB7E46">
              <w:rPr>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CB590" w14:textId="0096F39D" w:rsidR="008C2BCE" w:rsidRPr="00CB7E46" w:rsidRDefault="00CB7E46" w:rsidP="00162461">
            <w:pPr>
              <w:pStyle w:val="TableParagraph"/>
              <w:kinsoku w:val="0"/>
              <w:overflowPunct w:val="0"/>
              <w:jc w:val="center"/>
              <w:rPr>
                <w:sz w:val="20"/>
                <w:szCs w:val="20"/>
              </w:rPr>
            </w:pPr>
            <w:r w:rsidRPr="00CB7E46">
              <w:rPr>
                <w:sz w:val="20"/>
                <w:szCs w:val="20"/>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2FCE1ED2" w14:textId="606A5793" w:rsidR="008C2BCE" w:rsidRPr="00CB7E46" w:rsidRDefault="00CB7E46" w:rsidP="00162461">
            <w:pPr>
              <w:pStyle w:val="TableParagraph"/>
              <w:kinsoku w:val="0"/>
              <w:overflowPunct w:val="0"/>
              <w:jc w:val="center"/>
              <w:rPr>
                <w:sz w:val="20"/>
                <w:szCs w:val="20"/>
              </w:rPr>
            </w:pPr>
            <w:r w:rsidRPr="00CB7E46">
              <w:rPr>
                <w:sz w:val="20"/>
                <w:szCs w:val="20"/>
              </w:rPr>
              <w:t>6</w:t>
            </w:r>
          </w:p>
        </w:tc>
      </w:tr>
    </w:tbl>
    <w:p w14:paraId="2204236C" w14:textId="77777777" w:rsidR="006B395C" w:rsidRDefault="006B395C"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02965" w14:paraId="03A59BB7"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29B1C9E" w14:textId="3CBF8ABA" w:rsidR="00602965" w:rsidRDefault="00602965"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w:t>
            </w:r>
            <w:r w:rsidR="00F156F2">
              <w:rPr>
                <w:sz w:val="20"/>
                <w:szCs w:val="20"/>
              </w:rPr>
              <w:t>2</w:t>
            </w:r>
            <w:r>
              <w:rPr>
                <w:sz w:val="20"/>
                <w:szCs w:val="20"/>
              </w:rPr>
              <w:t xml:space="preserve"> </w:t>
            </w:r>
            <w:r w:rsidR="00F156F2">
              <w:rPr>
                <w:sz w:val="20"/>
                <w:szCs w:val="20"/>
              </w:rPr>
              <w:t>Športske aktivnosti učenika</w:t>
            </w:r>
          </w:p>
        </w:tc>
      </w:tr>
      <w:tr w:rsidR="00602965" w14:paraId="73DE182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3536572" w14:textId="77777777" w:rsidR="00602965" w:rsidRDefault="00602965" w:rsidP="00162461">
            <w:pPr>
              <w:pStyle w:val="TableParagraph"/>
              <w:kinsoku w:val="0"/>
              <w:overflowPunct w:val="0"/>
              <w:ind w:left="107"/>
              <w:jc w:val="both"/>
              <w:rPr>
                <w:sz w:val="20"/>
                <w:szCs w:val="20"/>
              </w:rPr>
            </w:pPr>
            <w:r>
              <w:rPr>
                <w:sz w:val="20"/>
                <w:szCs w:val="20"/>
              </w:rPr>
              <w:t>Obrazloženje aktivnosti/projekta:</w:t>
            </w:r>
          </w:p>
          <w:p w14:paraId="5B875600" w14:textId="4667F57C" w:rsidR="008A6099" w:rsidRDefault="00673901" w:rsidP="00162461">
            <w:pPr>
              <w:pStyle w:val="TableParagraph"/>
              <w:kinsoku w:val="0"/>
              <w:overflowPunct w:val="0"/>
              <w:ind w:left="107"/>
              <w:jc w:val="both"/>
              <w:rPr>
                <w:sz w:val="20"/>
                <w:szCs w:val="20"/>
              </w:rPr>
            </w:pPr>
            <w:r>
              <w:rPr>
                <w:sz w:val="20"/>
                <w:szCs w:val="20"/>
              </w:rPr>
              <w:t>Učitelji tjelesne i zdravstvene kulture vode učenike na razna</w:t>
            </w:r>
            <w:r w:rsidR="004A514F">
              <w:rPr>
                <w:sz w:val="20"/>
                <w:szCs w:val="20"/>
              </w:rPr>
              <w:t xml:space="preserve"> sportska natjecanja iz više disciplina (košarka, odbojka, rukomet…) na više razina (županijska, međužupanijska, državna) na kojima nerijetko postižu i zapažene rezultate. Najčešće se radi o natjecanjima koje organizira Hrvatski školski sportski savez.</w:t>
            </w:r>
            <w:r w:rsidR="002428F4">
              <w:rPr>
                <w:sz w:val="20"/>
                <w:szCs w:val="20"/>
              </w:rPr>
              <w:t xml:space="preserve"> Organiziraju se i natjecanja u školi na županijskoj razini uz potporu Školskog sportskog saveza Varaždinske županije.</w:t>
            </w:r>
          </w:p>
          <w:p w14:paraId="67724625" w14:textId="77777777" w:rsidR="00602965" w:rsidRDefault="00602965" w:rsidP="00162461">
            <w:pPr>
              <w:pStyle w:val="TableParagraph"/>
              <w:kinsoku w:val="0"/>
              <w:overflowPunct w:val="0"/>
              <w:ind w:left="107"/>
              <w:jc w:val="both"/>
              <w:rPr>
                <w:sz w:val="20"/>
                <w:szCs w:val="20"/>
              </w:rPr>
            </w:pPr>
            <w:r w:rsidRPr="00172EEC">
              <w:rPr>
                <w:sz w:val="20"/>
                <w:szCs w:val="20"/>
              </w:rPr>
              <w:t xml:space="preserve">Sredstva su namijenjena za </w:t>
            </w:r>
            <w:r w:rsidR="004A514F">
              <w:rPr>
                <w:sz w:val="20"/>
                <w:szCs w:val="20"/>
              </w:rPr>
              <w:t>dnevnice učiteljima pratiteljima</w:t>
            </w:r>
            <w:r w:rsidR="00E9617D">
              <w:rPr>
                <w:sz w:val="20"/>
                <w:szCs w:val="20"/>
              </w:rPr>
              <w:t xml:space="preserve">, </w:t>
            </w:r>
            <w:r w:rsidR="004A514F">
              <w:rPr>
                <w:sz w:val="20"/>
                <w:szCs w:val="20"/>
              </w:rPr>
              <w:t>za organizaciju prijevoza na natjecanja</w:t>
            </w:r>
            <w:r w:rsidR="00E9617D">
              <w:rPr>
                <w:sz w:val="20"/>
                <w:szCs w:val="20"/>
              </w:rPr>
              <w:t xml:space="preserve"> te za nabavu sportskih rekvizita (sitan inventar).</w:t>
            </w:r>
          </w:p>
          <w:p w14:paraId="30AD8AF4" w14:textId="77777777" w:rsidR="00DA7B2E" w:rsidRDefault="00DA7B2E" w:rsidP="00162461">
            <w:pPr>
              <w:pStyle w:val="TableParagraph"/>
              <w:kinsoku w:val="0"/>
              <w:overflowPunct w:val="0"/>
              <w:ind w:left="107"/>
              <w:jc w:val="both"/>
              <w:rPr>
                <w:sz w:val="20"/>
                <w:szCs w:val="20"/>
              </w:rPr>
            </w:pPr>
            <w:r>
              <w:rPr>
                <w:sz w:val="20"/>
                <w:szCs w:val="20"/>
              </w:rPr>
              <w:t>Aktivnost se financira donacijama spomenutih neprofitnih organizacija.</w:t>
            </w:r>
          </w:p>
          <w:p w14:paraId="62911BA3" w14:textId="7AC8E201" w:rsidR="00DA7B2E" w:rsidRDefault="00DA7B2E" w:rsidP="00162461">
            <w:pPr>
              <w:pStyle w:val="TableParagraph"/>
              <w:kinsoku w:val="0"/>
              <w:overflowPunct w:val="0"/>
              <w:ind w:left="107"/>
              <w:jc w:val="both"/>
              <w:rPr>
                <w:sz w:val="20"/>
                <w:szCs w:val="20"/>
              </w:rPr>
            </w:pPr>
            <w:r>
              <w:rPr>
                <w:sz w:val="20"/>
                <w:szCs w:val="20"/>
              </w:rPr>
              <w:t>Planirana sredstva za 2025. godinu su u manjem iznosu povećana u odnosu na 2024. godinu u skladu sa dosadašnjom realizacijom i procijenjenim rashodima do kraja godine.</w:t>
            </w:r>
            <w:r w:rsidR="007C3594">
              <w:rPr>
                <w:sz w:val="20"/>
                <w:szCs w:val="20"/>
              </w:rPr>
              <w:t xml:space="preserve"> Projekcije rashoda za provođenje aktivnosti za 2026. i 2027. godinu jednake su planiranom iznosu za 2025. godinu.</w:t>
            </w:r>
          </w:p>
        </w:tc>
      </w:tr>
    </w:tbl>
    <w:p w14:paraId="1F204318" w14:textId="77777777" w:rsidR="006B395C" w:rsidRDefault="006B395C" w:rsidP="00602965">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602965" w14:paraId="5052483B" w14:textId="77777777" w:rsidTr="00EC5E89">
        <w:tc>
          <w:tcPr>
            <w:tcW w:w="1433" w:type="dxa"/>
            <w:tcBorders>
              <w:top w:val="single" w:sz="4" w:space="0" w:color="000000"/>
              <w:left w:val="single" w:sz="4" w:space="0" w:color="000000"/>
              <w:bottom w:val="single" w:sz="4" w:space="0" w:color="000000"/>
              <w:right w:val="single" w:sz="4" w:space="0" w:color="000000"/>
            </w:tcBorders>
          </w:tcPr>
          <w:p w14:paraId="4CA71F4B" w14:textId="77777777" w:rsidR="00602965" w:rsidRDefault="00602965"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268543E" w14:textId="77777777" w:rsidR="00602965" w:rsidRDefault="00602965"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77499C1" w14:textId="77777777" w:rsidR="00602965" w:rsidRDefault="00602965" w:rsidP="00162461">
            <w:pPr>
              <w:pStyle w:val="TableParagraph"/>
              <w:kinsoku w:val="0"/>
              <w:overflowPunct w:val="0"/>
              <w:rPr>
                <w:b/>
                <w:bCs/>
                <w:sz w:val="20"/>
                <w:szCs w:val="20"/>
              </w:rPr>
            </w:pPr>
          </w:p>
          <w:p w14:paraId="0F3B42AE" w14:textId="77777777" w:rsidR="00602965" w:rsidRDefault="00602965"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6F79BE36" w14:textId="77777777" w:rsidR="00602965" w:rsidRDefault="00602965" w:rsidP="00EC5E89">
            <w:pPr>
              <w:pStyle w:val="TableParagraph"/>
              <w:kinsoku w:val="0"/>
              <w:overflowPunct w:val="0"/>
              <w:ind w:left="88" w:right="80"/>
              <w:jc w:val="center"/>
              <w:rPr>
                <w:sz w:val="20"/>
                <w:szCs w:val="20"/>
              </w:rPr>
            </w:pPr>
            <w:r>
              <w:rPr>
                <w:sz w:val="20"/>
                <w:szCs w:val="20"/>
              </w:rPr>
              <w:t>Polazna vrijednost</w:t>
            </w:r>
          </w:p>
          <w:p w14:paraId="2C8315E1" w14:textId="74239A26" w:rsidR="00602965" w:rsidRDefault="00602965" w:rsidP="00EC5E89">
            <w:pPr>
              <w:pStyle w:val="TableParagraph"/>
              <w:kinsoku w:val="0"/>
              <w:overflowPunct w:val="0"/>
              <w:ind w:left="88" w:right="79"/>
              <w:jc w:val="center"/>
              <w:rPr>
                <w:sz w:val="20"/>
                <w:szCs w:val="20"/>
              </w:rPr>
            </w:pPr>
            <w:r>
              <w:rPr>
                <w:sz w:val="20"/>
                <w:szCs w:val="20"/>
              </w:rPr>
              <w:t>202</w:t>
            </w:r>
            <w:r w:rsidR="00EC5E89">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BEB20BF" w14:textId="13A7EC8C" w:rsidR="00602965" w:rsidRDefault="00602965"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EC5E89">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6540838" w14:textId="71EADAA9" w:rsidR="00602965" w:rsidRDefault="00602965"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EC5E89">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0CC151A" w14:textId="23516967" w:rsidR="00602965" w:rsidRDefault="00602965"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EC5E89">
              <w:rPr>
                <w:sz w:val="20"/>
                <w:szCs w:val="20"/>
              </w:rPr>
              <w:t>7</w:t>
            </w:r>
            <w:r>
              <w:rPr>
                <w:sz w:val="20"/>
                <w:szCs w:val="20"/>
              </w:rPr>
              <w:t>.</w:t>
            </w:r>
          </w:p>
        </w:tc>
      </w:tr>
      <w:tr w:rsidR="00602965" w14:paraId="36FBC53B"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FA9EBB4" w14:textId="5A162010" w:rsidR="00602965" w:rsidRPr="008B67A1" w:rsidRDefault="00602965" w:rsidP="00162461">
            <w:pPr>
              <w:pStyle w:val="TableParagraph"/>
              <w:kinsoku w:val="0"/>
              <w:overflowPunct w:val="0"/>
              <w:jc w:val="center"/>
              <w:rPr>
                <w:sz w:val="20"/>
                <w:szCs w:val="20"/>
              </w:rPr>
            </w:pPr>
            <w:r w:rsidRPr="008B67A1">
              <w:rPr>
                <w:sz w:val="20"/>
                <w:szCs w:val="20"/>
              </w:rPr>
              <w:t xml:space="preserve">Povećanje broja </w:t>
            </w:r>
            <w:r w:rsidR="004A514F" w:rsidRPr="008B67A1">
              <w:rPr>
                <w:sz w:val="20"/>
                <w:szCs w:val="20"/>
              </w:rPr>
              <w:t>učenika koji sudjeluju na sportskim natjecanjima izvan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34C4444A" w14:textId="78897562" w:rsidR="00602965" w:rsidRPr="008B67A1" w:rsidRDefault="00744ABC" w:rsidP="00162461">
            <w:pPr>
              <w:pStyle w:val="TableParagraph"/>
              <w:kinsoku w:val="0"/>
              <w:overflowPunct w:val="0"/>
              <w:jc w:val="center"/>
              <w:rPr>
                <w:sz w:val="18"/>
                <w:szCs w:val="18"/>
              </w:rPr>
            </w:pPr>
            <w:r w:rsidRPr="008B67A1">
              <w:rPr>
                <w:sz w:val="18"/>
                <w:szCs w:val="18"/>
              </w:rPr>
              <w:t>Povećanjem broja djece koja sudjeluju na sportskim natjecanjima promiče se zdrav način života i potiče učenike na bavljenje sportom</w:t>
            </w:r>
          </w:p>
        </w:tc>
        <w:tc>
          <w:tcPr>
            <w:tcW w:w="1059" w:type="dxa"/>
            <w:tcBorders>
              <w:top w:val="single" w:sz="4" w:space="0" w:color="000000"/>
              <w:left w:val="single" w:sz="4" w:space="0" w:color="000000"/>
              <w:bottom w:val="single" w:sz="4" w:space="0" w:color="000000"/>
              <w:right w:val="single" w:sz="4" w:space="0" w:color="000000"/>
            </w:tcBorders>
            <w:vAlign w:val="center"/>
          </w:tcPr>
          <w:p w14:paraId="687C93F0" w14:textId="77777777" w:rsidR="00602965" w:rsidRPr="008B67A1" w:rsidRDefault="00602965" w:rsidP="00162461">
            <w:pPr>
              <w:pStyle w:val="TableParagraph"/>
              <w:kinsoku w:val="0"/>
              <w:overflowPunct w:val="0"/>
              <w:jc w:val="center"/>
              <w:rPr>
                <w:sz w:val="20"/>
                <w:szCs w:val="20"/>
              </w:rPr>
            </w:pPr>
            <w:r w:rsidRPr="008B67A1">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E443BDA" w14:textId="55721F83" w:rsidR="00602965" w:rsidRPr="008B67A1" w:rsidRDefault="00744ABC" w:rsidP="00162461">
            <w:pPr>
              <w:pStyle w:val="TableParagraph"/>
              <w:kinsoku w:val="0"/>
              <w:overflowPunct w:val="0"/>
              <w:jc w:val="center"/>
              <w:rPr>
                <w:sz w:val="20"/>
                <w:szCs w:val="20"/>
              </w:rPr>
            </w:pPr>
            <w:r w:rsidRPr="008B67A1">
              <w:rPr>
                <w:sz w:val="20"/>
                <w:szCs w:val="20"/>
              </w:rPr>
              <w:t>2</w:t>
            </w:r>
            <w:r w:rsidR="00EC5E89" w:rsidRPr="008B67A1">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6AB8CF9E" w14:textId="6CE87AFB" w:rsidR="00602965" w:rsidRPr="008B67A1" w:rsidRDefault="00744ABC" w:rsidP="00162461">
            <w:pPr>
              <w:pStyle w:val="TableParagraph"/>
              <w:kinsoku w:val="0"/>
              <w:overflowPunct w:val="0"/>
              <w:jc w:val="center"/>
              <w:rPr>
                <w:sz w:val="20"/>
                <w:szCs w:val="20"/>
              </w:rPr>
            </w:pPr>
            <w:r w:rsidRPr="008B67A1">
              <w:rPr>
                <w:sz w:val="20"/>
                <w:szCs w:val="20"/>
              </w:rPr>
              <w:t>2</w:t>
            </w:r>
            <w:r w:rsidR="008B67A1" w:rsidRPr="008B67A1">
              <w:rPr>
                <w:sz w:val="20"/>
                <w:szCs w:val="20"/>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01CDCB" w14:textId="4BF37656" w:rsidR="00602965" w:rsidRPr="008B67A1" w:rsidRDefault="008B67A1" w:rsidP="00162461">
            <w:pPr>
              <w:pStyle w:val="TableParagraph"/>
              <w:kinsoku w:val="0"/>
              <w:overflowPunct w:val="0"/>
              <w:jc w:val="center"/>
              <w:rPr>
                <w:sz w:val="20"/>
                <w:szCs w:val="20"/>
              </w:rPr>
            </w:pPr>
            <w:r w:rsidRPr="008B67A1">
              <w:rPr>
                <w:sz w:val="20"/>
                <w:szCs w:val="20"/>
              </w:rPr>
              <w:t>300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40C615" w14:textId="18483934" w:rsidR="00602965" w:rsidRPr="008B67A1" w:rsidRDefault="008B67A1" w:rsidP="00162461">
            <w:pPr>
              <w:pStyle w:val="TableParagraph"/>
              <w:kinsoku w:val="0"/>
              <w:overflowPunct w:val="0"/>
              <w:jc w:val="center"/>
              <w:rPr>
                <w:sz w:val="20"/>
                <w:szCs w:val="20"/>
              </w:rPr>
            </w:pPr>
            <w:r w:rsidRPr="008B67A1">
              <w:rPr>
                <w:sz w:val="20"/>
                <w:szCs w:val="20"/>
              </w:rPr>
              <w:t>300</w:t>
            </w:r>
          </w:p>
        </w:tc>
      </w:tr>
    </w:tbl>
    <w:p w14:paraId="67CDBA84" w14:textId="77777777" w:rsidR="008B67A1" w:rsidRDefault="008B67A1" w:rsidP="00634F50">
      <w:pPr>
        <w:pStyle w:val="Tijeloteksta"/>
        <w:kinsoku w:val="0"/>
        <w:overflowPunct w:val="0"/>
        <w:spacing w:before="216"/>
        <w:rPr>
          <w:b/>
          <w:bCs/>
        </w:rPr>
      </w:pPr>
    </w:p>
    <w:p w14:paraId="6134C988" w14:textId="77777777" w:rsidR="004D2DB0" w:rsidRDefault="004D2DB0" w:rsidP="00634F50">
      <w:pPr>
        <w:pStyle w:val="Tijeloteksta"/>
        <w:kinsoku w:val="0"/>
        <w:overflowPunct w:val="0"/>
        <w:spacing w:before="216"/>
        <w:rPr>
          <w:b/>
          <w:bCs/>
        </w:rPr>
      </w:pPr>
    </w:p>
    <w:p w14:paraId="29ACE0EF" w14:textId="77777777" w:rsidR="004D2DB0" w:rsidRDefault="004D2DB0"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F06D87" w14:paraId="26362EB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0C1BEBEA" w14:textId="605EEDE5" w:rsidR="00F06D87" w:rsidRDefault="00F06D87" w:rsidP="00162461">
            <w:pPr>
              <w:pStyle w:val="TableParagraph"/>
              <w:kinsoku w:val="0"/>
              <w:overflowPunct w:val="0"/>
              <w:ind w:left="107"/>
              <w:rPr>
                <w:b/>
                <w:bCs/>
                <w:sz w:val="20"/>
                <w:szCs w:val="20"/>
              </w:rPr>
            </w:pPr>
            <w:r>
              <w:rPr>
                <w:b/>
                <w:bCs/>
                <w:sz w:val="20"/>
                <w:szCs w:val="20"/>
              </w:rPr>
              <w:lastRenderedPageBreak/>
              <w:t xml:space="preserve">Naziv aktivnosti/projekta u Financijskom planu: </w:t>
            </w:r>
            <w:r>
              <w:rPr>
                <w:sz w:val="20"/>
                <w:szCs w:val="20"/>
              </w:rPr>
              <w:t>550013 Školske manifestacije i ostali programi</w:t>
            </w:r>
          </w:p>
        </w:tc>
      </w:tr>
      <w:tr w:rsidR="00F06D87" w14:paraId="04CE735F"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7AB55D3" w14:textId="77777777" w:rsidR="00F06D87" w:rsidRDefault="00F06D87" w:rsidP="00162461">
            <w:pPr>
              <w:pStyle w:val="TableParagraph"/>
              <w:kinsoku w:val="0"/>
              <w:overflowPunct w:val="0"/>
              <w:ind w:left="107"/>
              <w:jc w:val="both"/>
              <w:rPr>
                <w:sz w:val="20"/>
                <w:szCs w:val="20"/>
              </w:rPr>
            </w:pPr>
            <w:r>
              <w:rPr>
                <w:sz w:val="20"/>
                <w:szCs w:val="20"/>
              </w:rPr>
              <w:t>Obrazloženje aktivnosti/projekta:</w:t>
            </w:r>
          </w:p>
          <w:p w14:paraId="119D2FD8" w14:textId="57C44937" w:rsidR="00F06D87" w:rsidRDefault="0001640A" w:rsidP="00162461">
            <w:pPr>
              <w:pStyle w:val="TableParagraph"/>
              <w:kinsoku w:val="0"/>
              <w:overflowPunct w:val="0"/>
              <w:ind w:left="107"/>
              <w:jc w:val="both"/>
              <w:rPr>
                <w:sz w:val="20"/>
                <w:szCs w:val="20"/>
              </w:rPr>
            </w:pPr>
            <w:r>
              <w:rPr>
                <w:sz w:val="20"/>
                <w:szCs w:val="20"/>
              </w:rPr>
              <w:t>U sklopu ove aktivnosti organizira se zajedničko fotografiranje učenika na kraju školske godine, pribavlja se polica osiguranja od nesretnog slučaja za sve zainteresirane učenike, omogućava se nabava dodatnih nastavnih materijala za pojedine predmete (ispiti znanja i sl.) i časopisa te školskih obilježja zainteresiranim učenicima i roditeljima (majice, kape i sl.)</w:t>
            </w:r>
            <w:r w:rsidR="00B563D3">
              <w:rPr>
                <w:sz w:val="20"/>
                <w:szCs w:val="20"/>
              </w:rPr>
              <w:t>, organiziraju razne školske priredbe (završne priredbe, ples generacije i sl.)</w:t>
            </w:r>
            <w:r>
              <w:rPr>
                <w:sz w:val="20"/>
                <w:szCs w:val="20"/>
              </w:rPr>
              <w:t xml:space="preserve"> i odvijaju ostali programi i aktivnosti (pomoć i donacije drugim školama</w:t>
            </w:r>
            <w:r w:rsidR="000B3638">
              <w:rPr>
                <w:sz w:val="20"/>
                <w:szCs w:val="20"/>
              </w:rPr>
              <w:t>, suradnja sa drugim školama iz tuzemstva i inozemstva</w:t>
            </w:r>
            <w:r w:rsidR="00A97658">
              <w:rPr>
                <w:sz w:val="20"/>
                <w:szCs w:val="20"/>
              </w:rPr>
              <w:t xml:space="preserve"> te međusobne posjete u okviru raznih projektnih aktivnosti i razmjena iskustava</w:t>
            </w:r>
            <w:r>
              <w:rPr>
                <w:sz w:val="20"/>
                <w:szCs w:val="20"/>
              </w:rPr>
              <w:t>) kao i nabavlja oprema i sitan inventar za odvijanje raznih aktivnosti ukoliko se</w:t>
            </w:r>
            <w:r w:rsidR="00CB69C6">
              <w:rPr>
                <w:sz w:val="20"/>
                <w:szCs w:val="20"/>
              </w:rPr>
              <w:t xml:space="preserve"> osiguraju sredstva iz dodatnih izvora (npr. nagrade od institucija i tijela EU i sl.).</w:t>
            </w:r>
          </w:p>
          <w:p w14:paraId="6041736E" w14:textId="77777777" w:rsidR="00F06D87" w:rsidRDefault="00F06D87" w:rsidP="00162461">
            <w:pPr>
              <w:pStyle w:val="TableParagraph"/>
              <w:kinsoku w:val="0"/>
              <w:overflowPunct w:val="0"/>
              <w:ind w:left="107"/>
              <w:jc w:val="both"/>
              <w:rPr>
                <w:sz w:val="20"/>
                <w:szCs w:val="20"/>
              </w:rPr>
            </w:pPr>
            <w:r w:rsidRPr="00172EEC">
              <w:rPr>
                <w:sz w:val="20"/>
                <w:szCs w:val="20"/>
              </w:rPr>
              <w:t xml:space="preserve">Sredstva su namijenjena za </w:t>
            </w:r>
            <w:r w:rsidR="00CB69C6">
              <w:rPr>
                <w:sz w:val="20"/>
                <w:szCs w:val="20"/>
              </w:rPr>
              <w:t>rashode za materijal,</w:t>
            </w:r>
            <w:r w:rsidR="00885B38">
              <w:rPr>
                <w:sz w:val="20"/>
                <w:szCs w:val="20"/>
              </w:rPr>
              <w:t xml:space="preserve"> sitan inventar, intelektualne i osobne usluge, ostale</w:t>
            </w:r>
            <w:r w:rsidR="00CB69C6">
              <w:rPr>
                <w:sz w:val="20"/>
                <w:szCs w:val="20"/>
              </w:rPr>
              <w:t xml:space="preserve"> usluge, opremu, pomoći i dr.</w:t>
            </w:r>
          </w:p>
          <w:p w14:paraId="7D663DC1" w14:textId="77777777" w:rsidR="00A97658" w:rsidRDefault="00A97658" w:rsidP="00162461">
            <w:pPr>
              <w:pStyle w:val="TableParagraph"/>
              <w:kinsoku w:val="0"/>
              <w:overflowPunct w:val="0"/>
              <w:ind w:left="107"/>
              <w:jc w:val="both"/>
              <w:rPr>
                <w:sz w:val="20"/>
                <w:szCs w:val="20"/>
              </w:rPr>
            </w:pPr>
            <w:r>
              <w:rPr>
                <w:sz w:val="20"/>
                <w:szCs w:val="20"/>
              </w:rPr>
              <w:t>Aktivnost se financira prvenstveno sredstvima sufinanciranja roditelja te u manjem opsegu pomoćima od stranih vlada (škole iz inozemstva), institucija i tijela EU (Europska komisija) te vlastitim prihodima ostvarenima na tržištu (najam dvorane i sl.).</w:t>
            </w:r>
          </w:p>
          <w:p w14:paraId="23D95C6A" w14:textId="411642A6" w:rsidR="00A97658" w:rsidRDefault="00A97658" w:rsidP="00162461">
            <w:pPr>
              <w:pStyle w:val="TableParagraph"/>
              <w:kinsoku w:val="0"/>
              <w:overflowPunct w:val="0"/>
              <w:ind w:left="107"/>
              <w:jc w:val="both"/>
              <w:rPr>
                <w:sz w:val="20"/>
                <w:szCs w:val="20"/>
              </w:rPr>
            </w:pPr>
            <w:r>
              <w:rPr>
                <w:sz w:val="20"/>
                <w:szCs w:val="20"/>
              </w:rPr>
              <w:t>Procijenjena potrebna sredstva sufinanciranja roditelja za provođenje aktivnosti u 2025. godini uvećana su u manjem opsegu u odnosu na 2024. godinu u skladu sa dosadašnjom realizacijom i procijenjenim rashodima do kraja godine te zbog zaokruživanja</w:t>
            </w:r>
            <w:r w:rsidR="006E28EC">
              <w:rPr>
                <w:sz w:val="20"/>
                <w:szCs w:val="20"/>
              </w:rPr>
              <w:t xml:space="preserve"> pojedinih pozicija rashoda</w:t>
            </w:r>
            <w:r>
              <w:rPr>
                <w:sz w:val="20"/>
                <w:szCs w:val="20"/>
              </w:rPr>
              <w:t xml:space="preserve"> na</w:t>
            </w:r>
            <w:r w:rsidR="006E28EC">
              <w:rPr>
                <w:sz w:val="20"/>
                <w:szCs w:val="20"/>
              </w:rPr>
              <w:t xml:space="preserve"> višu</w:t>
            </w:r>
            <w:r>
              <w:rPr>
                <w:sz w:val="20"/>
                <w:szCs w:val="20"/>
              </w:rPr>
              <w:t xml:space="preserve"> desetic</w:t>
            </w:r>
            <w:r w:rsidR="006E28EC">
              <w:rPr>
                <w:sz w:val="20"/>
                <w:szCs w:val="20"/>
              </w:rPr>
              <w:t>u</w:t>
            </w:r>
            <w:r>
              <w:rPr>
                <w:sz w:val="20"/>
                <w:szCs w:val="20"/>
              </w:rPr>
              <w:t>.</w:t>
            </w:r>
          </w:p>
          <w:p w14:paraId="7E1849A6" w14:textId="16AF575C" w:rsidR="00A97658" w:rsidRDefault="00A97658" w:rsidP="00162461">
            <w:pPr>
              <w:pStyle w:val="TableParagraph"/>
              <w:kinsoku w:val="0"/>
              <w:overflowPunct w:val="0"/>
              <w:ind w:left="107"/>
              <w:jc w:val="both"/>
              <w:rPr>
                <w:sz w:val="20"/>
                <w:szCs w:val="20"/>
              </w:rPr>
            </w:pPr>
            <w:r>
              <w:rPr>
                <w:sz w:val="20"/>
                <w:szCs w:val="20"/>
              </w:rPr>
              <w:t>Projekcije rashoda za provođenje aktivnosti za 2026. i 2027. godinu jednake su planiranom iznosu za 2025. godinu.</w:t>
            </w:r>
          </w:p>
        </w:tc>
      </w:tr>
    </w:tbl>
    <w:p w14:paraId="7ECBBFA5" w14:textId="77777777" w:rsidR="001A55F7" w:rsidRDefault="001A55F7" w:rsidP="00F06D87">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F06D87" w14:paraId="30D07F66" w14:textId="77777777" w:rsidTr="00426936">
        <w:tc>
          <w:tcPr>
            <w:tcW w:w="1433" w:type="dxa"/>
            <w:tcBorders>
              <w:top w:val="single" w:sz="4" w:space="0" w:color="000000"/>
              <w:left w:val="single" w:sz="4" w:space="0" w:color="000000"/>
              <w:bottom w:val="single" w:sz="4" w:space="0" w:color="000000"/>
              <w:right w:val="single" w:sz="4" w:space="0" w:color="000000"/>
            </w:tcBorders>
          </w:tcPr>
          <w:p w14:paraId="51CEBCCD" w14:textId="77777777" w:rsidR="00F06D87" w:rsidRDefault="00F06D87"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32DDEEA" w14:textId="77777777" w:rsidR="00F06D87" w:rsidRDefault="00F06D87"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1CD73B4" w14:textId="77777777" w:rsidR="00F06D87" w:rsidRDefault="00F06D87" w:rsidP="00162461">
            <w:pPr>
              <w:pStyle w:val="TableParagraph"/>
              <w:kinsoku w:val="0"/>
              <w:overflowPunct w:val="0"/>
              <w:rPr>
                <w:b/>
                <w:bCs/>
                <w:sz w:val="20"/>
                <w:szCs w:val="20"/>
              </w:rPr>
            </w:pPr>
          </w:p>
          <w:p w14:paraId="11DC78D1" w14:textId="77777777" w:rsidR="00F06D87" w:rsidRDefault="00F06D87"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5213ABC9" w14:textId="77777777" w:rsidR="00F06D87" w:rsidRDefault="00F06D87" w:rsidP="00426936">
            <w:pPr>
              <w:pStyle w:val="TableParagraph"/>
              <w:kinsoku w:val="0"/>
              <w:overflowPunct w:val="0"/>
              <w:ind w:left="88" w:right="80"/>
              <w:jc w:val="center"/>
              <w:rPr>
                <w:sz w:val="20"/>
                <w:szCs w:val="20"/>
              </w:rPr>
            </w:pPr>
            <w:r>
              <w:rPr>
                <w:sz w:val="20"/>
                <w:szCs w:val="20"/>
              </w:rPr>
              <w:t>Polazna vrijednost</w:t>
            </w:r>
          </w:p>
          <w:p w14:paraId="57B23142" w14:textId="3869529B" w:rsidR="00F06D87" w:rsidRDefault="00F06D87" w:rsidP="00426936">
            <w:pPr>
              <w:pStyle w:val="TableParagraph"/>
              <w:kinsoku w:val="0"/>
              <w:overflowPunct w:val="0"/>
              <w:ind w:left="88" w:right="79"/>
              <w:jc w:val="center"/>
              <w:rPr>
                <w:sz w:val="20"/>
                <w:szCs w:val="20"/>
              </w:rPr>
            </w:pPr>
            <w:r>
              <w:rPr>
                <w:sz w:val="20"/>
                <w:szCs w:val="20"/>
              </w:rPr>
              <w:t>202</w:t>
            </w:r>
            <w:r w:rsidR="00426936">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1898C0" w14:textId="08C39320" w:rsidR="00F06D87" w:rsidRDefault="00F06D87"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426936">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CA8ED8B" w14:textId="78EE610C" w:rsidR="00F06D87" w:rsidRDefault="00F06D87"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426936">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7ADC7A3" w14:textId="72AB5E62" w:rsidR="00F06D87" w:rsidRDefault="00F06D87"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426936">
              <w:rPr>
                <w:sz w:val="20"/>
                <w:szCs w:val="20"/>
              </w:rPr>
              <w:t>7</w:t>
            </w:r>
            <w:r>
              <w:rPr>
                <w:sz w:val="20"/>
                <w:szCs w:val="20"/>
              </w:rPr>
              <w:t>.</w:t>
            </w:r>
          </w:p>
        </w:tc>
      </w:tr>
      <w:tr w:rsidR="00F06D87" w14:paraId="62F4EB9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9B434F6" w14:textId="31088F04" w:rsidR="00F06D87" w:rsidRPr="00194992" w:rsidRDefault="00F06D87" w:rsidP="00162461">
            <w:pPr>
              <w:pStyle w:val="TableParagraph"/>
              <w:kinsoku w:val="0"/>
              <w:overflowPunct w:val="0"/>
              <w:jc w:val="center"/>
              <w:rPr>
                <w:sz w:val="20"/>
                <w:szCs w:val="20"/>
              </w:rPr>
            </w:pPr>
            <w:r w:rsidRPr="00194992">
              <w:rPr>
                <w:sz w:val="20"/>
                <w:szCs w:val="20"/>
              </w:rPr>
              <w:t>Povećanje broja učenika</w:t>
            </w:r>
            <w:r w:rsidR="00F50F3F" w:rsidRPr="00194992">
              <w:rPr>
                <w:sz w:val="20"/>
                <w:szCs w:val="20"/>
              </w:rPr>
              <w:t xml:space="preserve"> koji se koriste dodatnim nastavnim materijalima i pretplatnika na učeničke časopise</w:t>
            </w:r>
          </w:p>
        </w:tc>
        <w:tc>
          <w:tcPr>
            <w:tcW w:w="1416" w:type="dxa"/>
            <w:tcBorders>
              <w:top w:val="single" w:sz="4" w:space="0" w:color="000000"/>
              <w:left w:val="single" w:sz="4" w:space="0" w:color="000000"/>
              <w:bottom w:val="single" w:sz="4" w:space="0" w:color="000000"/>
              <w:right w:val="single" w:sz="4" w:space="0" w:color="000000"/>
            </w:tcBorders>
            <w:vAlign w:val="center"/>
          </w:tcPr>
          <w:p w14:paraId="21609118" w14:textId="26FD76CF" w:rsidR="00F06D87" w:rsidRPr="00194992" w:rsidRDefault="00F06D87" w:rsidP="00162461">
            <w:pPr>
              <w:pStyle w:val="TableParagraph"/>
              <w:kinsoku w:val="0"/>
              <w:overflowPunct w:val="0"/>
              <w:jc w:val="center"/>
              <w:rPr>
                <w:sz w:val="20"/>
                <w:szCs w:val="20"/>
              </w:rPr>
            </w:pPr>
            <w:r w:rsidRPr="00194992">
              <w:rPr>
                <w:sz w:val="20"/>
                <w:szCs w:val="20"/>
              </w:rPr>
              <w:t>Povećanjem broja</w:t>
            </w:r>
            <w:r w:rsidR="00F50F3F" w:rsidRPr="00194992">
              <w:rPr>
                <w:sz w:val="20"/>
                <w:szCs w:val="20"/>
              </w:rPr>
              <w:t xml:space="preserve"> učenika korisnika dodatnih nastavnih materijala i </w:t>
            </w:r>
            <w:r w:rsidR="00197766" w:rsidRPr="00194992">
              <w:rPr>
                <w:sz w:val="20"/>
                <w:szCs w:val="20"/>
              </w:rPr>
              <w:t>čitalaca časopisa prilagođenih školskoj dobi produbljuju se znanja i ishodi učenja propisani kurikulumom i proširuju životni vidici</w:t>
            </w:r>
          </w:p>
        </w:tc>
        <w:tc>
          <w:tcPr>
            <w:tcW w:w="1059" w:type="dxa"/>
            <w:tcBorders>
              <w:top w:val="single" w:sz="4" w:space="0" w:color="000000"/>
              <w:left w:val="single" w:sz="4" w:space="0" w:color="000000"/>
              <w:bottom w:val="single" w:sz="4" w:space="0" w:color="000000"/>
              <w:right w:val="single" w:sz="4" w:space="0" w:color="000000"/>
            </w:tcBorders>
            <w:vAlign w:val="center"/>
          </w:tcPr>
          <w:p w14:paraId="10AB0363" w14:textId="77777777" w:rsidR="00F06D87" w:rsidRPr="00194992" w:rsidRDefault="00F06D87" w:rsidP="00162461">
            <w:pPr>
              <w:pStyle w:val="TableParagraph"/>
              <w:kinsoku w:val="0"/>
              <w:overflowPunct w:val="0"/>
              <w:jc w:val="center"/>
              <w:rPr>
                <w:sz w:val="20"/>
                <w:szCs w:val="20"/>
              </w:rPr>
            </w:pPr>
            <w:r w:rsidRPr="00194992">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0BADB340" w14:textId="0358A1BC" w:rsidR="00F06D87" w:rsidRPr="00194992" w:rsidRDefault="00197766" w:rsidP="00162461">
            <w:pPr>
              <w:pStyle w:val="TableParagraph"/>
              <w:kinsoku w:val="0"/>
              <w:overflowPunct w:val="0"/>
              <w:jc w:val="center"/>
              <w:rPr>
                <w:sz w:val="20"/>
                <w:szCs w:val="20"/>
              </w:rPr>
            </w:pPr>
            <w:r w:rsidRPr="00194992">
              <w:rPr>
                <w:sz w:val="20"/>
                <w:szCs w:val="20"/>
              </w:rPr>
              <w:t>3</w:t>
            </w:r>
            <w:r w:rsidR="00426936" w:rsidRPr="00194992">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26044" w14:textId="4E916842" w:rsidR="00F06D87" w:rsidRPr="00194992" w:rsidRDefault="00197766" w:rsidP="00162461">
            <w:pPr>
              <w:pStyle w:val="TableParagraph"/>
              <w:kinsoku w:val="0"/>
              <w:overflowPunct w:val="0"/>
              <w:jc w:val="center"/>
              <w:rPr>
                <w:sz w:val="20"/>
                <w:szCs w:val="20"/>
              </w:rPr>
            </w:pPr>
            <w:r w:rsidRPr="00194992">
              <w:rPr>
                <w:sz w:val="20"/>
                <w:szCs w:val="20"/>
              </w:rPr>
              <w:t>3</w:t>
            </w:r>
            <w:r w:rsidR="00426936" w:rsidRPr="00194992">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F3C527" w14:textId="34BC4AEF" w:rsidR="00F06D87" w:rsidRPr="00194992" w:rsidRDefault="00197766" w:rsidP="00162461">
            <w:pPr>
              <w:pStyle w:val="TableParagraph"/>
              <w:kinsoku w:val="0"/>
              <w:overflowPunct w:val="0"/>
              <w:jc w:val="center"/>
              <w:rPr>
                <w:sz w:val="20"/>
                <w:szCs w:val="20"/>
              </w:rPr>
            </w:pPr>
            <w:r w:rsidRPr="00194992">
              <w:rPr>
                <w:sz w:val="20"/>
                <w:szCs w:val="20"/>
              </w:rPr>
              <w:t>3</w:t>
            </w:r>
            <w:r w:rsidR="00426936" w:rsidRPr="00194992">
              <w:rPr>
                <w:sz w:val="20"/>
                <w:szCs w:val="20"/>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DF48B3" w14:textId="6A20589E" w:rsidR="00F06D87" w:rsidRPr="00194992" w:rsidRDefault="00194992" w:rsidP="00162461">
            <w:pPr>
              <w:pStyle w:val="TableParagraph"/>
              <w:kinsoku w:val="0"/>
              <w:overflowPunct w:val="0"/>
              <w:jc w:val="center"/>
              <w:rPr>
                <w:sz w:val="20"/>
                <w:szCs w:val="20"/>
              </w:rPr>
            </w:pPr>
            <w:r w:rsidRPr="00194992">
              <w:rPr>
                <w:sz w:val="20"/>
                <w:szCs w:val="20"/>
              </w:rPr>
              <w:t>330</w:t>
            </w:r>
          </w:p>
        </w:tc>
      </w:tr>
    </w:tbl>
    <w:p w14:paraId="38CEA2EB" w14:textId="77777777" w:rsidR="009E1C36" w:rsidRDefault="009E1C36" w:rsidP="004D2DB0">
      <w:pPr>
        <w:pStyle w:val="Tijeloteksta"/>
        <w:kinsoku w:val="0"/>
        <w:overflowPunct w:val="0"/>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22DAF" w14:paraId="1F0E143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9E70741" w14:textId="0593AC0A" w:rsidR="00222DAF" w:rsidRDefault="00222DAF"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550014 Održavanje objekata osnovnih škola</w:t>
            </w:r>
          </w:p>
        </w:tc>
      </w:tr>
      <w:tr w:rsidR="00222DAF" w14:paraId="27DE232A"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A2A6662" w14:textId="77777777" w:rsidR="00222DAF" w:rsidRDefault="00222DAF" w:rsidP="00162461">
            <w:pPr>
              <w:pStyle w:val="TableParagraph"/>
              <w:kinsoku w:val="0"/>
              <w:overflowPunct w:val="0"/>
              <w:ind w:left="107"/>
              <w:jc w:val="both"/>
              <w:rPr>
                <w:sz w:val="20"/>
                <w:szCs w:val="20"/>
              </w:rPr>
            </w:pPr>
            <w:r>
              <w:rPr>
                <w:sz w:val="20"/>
                <w:szCs w:val="20"/>
              </w:rPr>
              <w:t>Obrazloženje aktivnosti/projekta:</w:t>
            </w:r>
          </w:p>
          <w:p w14:paraId="2F554CEC" w14:textId="6B0973A7" w:rsidR="008F2135" w:rsidRDefault="00B26EC4" w:rsidP="00162461">
            <w:pPr>
              <w:pStyle w:val="TableParagraph"/>
              <w:kinsoku w:val="0"/>
              <w:overflowPunct w:val="0"/>
              <w:ind w:left="107"/>
              <w:jc w:val="both"/>
              <w:rPr>
                <w:sz w:val="20"/>
                <w:szCs w:val="20"/>
              </w:rPr>
            </w:pPr>
            <w:r>
              <w:rPr>
                <w:sz w:val="20"/>
                <w:szCs w:val="20"/>
              </w:rPr>
              <w:t>U okviru ove aktivnosti osiguravaju se sredstva za nesmetan redoviti rad škole kao i za podizanje kvalitete obrazovnog procesa i uvjeta rada.</w:t>
            </w:r>
            <w:r w:rsidR="002B0CF3">
              <w:rPr>
                <w:sz w:val="20"/>
                <w:szCs w:val="20"/>
              </w:rPr>
              <w:t xml:space="preserve"> Najveći udio sredstava osigurava osnivač iz svojih</w:t>
            </w:r>
            <w:r w:rsidR="001A51D7">
              <w:rPr>
                <w:sz w:val="20"/>
                <w:szCs w:val="20"/>
              </w:rPr>
              <w:t xml:space="preserve"> namjenskih prihoda od komunalne naknade</w:t>
            </w:r>
            <w:r w:rsidR="002B0CF3">
              <w:rPr>
                <w:sz w:val="20"/>
                <w:szCs w:val="20"/>
              </w:rPr>
              <w:t>, a manji dio</w:t>
            </w:r>
            <w:r w:rsidR="00744802">
              <w:rPr>
                <w:sz w:val="20"/>
                <w:szCs w:val="20"/>
              </w:rPr>
              <w:t xml:space="preserve"> dolazi</w:t>
            </w:r>
            <w:r w:rsidR="002B0CF3">
              <w:rPr>
                <w:sz w:val="20"/>
                <w:szCs w:val="20"/>
              </w:rPr>
              <w:t xml:space="preserve"> iz vlastitih i ostalih prihoda</w:t>
            </w:r>
            <w:r w:rsidR="00744802">
              <w:rPr>
                <w:sz w:val="20"/>
                <w:szCs w:val="20"/>
              </w:rPr>
              <w:t xml:space="preserve"> škole</w:t>
            </w:r>
            <w:r w:rsidR="002B0CF3">
              <w:rPr>
                <w:sz w:val="20"/>
                <w:szCs w:val="20"/>
              </w:rPr>
              <w:t xml:space="preserve"> (npr. naknade šteta od učenika)</w:t>
            </w:r>
            <w:r w:rsidR="001A51D7">
              <w:rPr>
                <w:sz w:val="20"/>
                <w:szCs w:val="20"/>
              </w:rPr>
              <w:t xml:space="preserve"> te donacija.</w:t>
            </w:r>
          </w:p>
          <w:p w14:paraId="744ABEFA" w14:textId="77777777" w:rsidR="00222DAF" w:rsidRDefault="00222DAF" w:rsidP="00162461">
            <w:pPr>
              <w:pStyle w:val="TableParagraph"/>
              <w:kinsoku w:val="0"/>
              <w:overflowPunct w:val="0"/>
              <w:ind w:left="107"/>
              <w:jc w:val="both"/>
              <w:rPr>
                <w:sz w:val="20"/>
                <w:szCs w:val="20"/>
              </w:rPr>
            </w:pPr>
            <w:r w:rsidRPr="00172EEC">
              <w:rPr>
                <w:sz w:val="20"/>
                <w:szCs w:val="20"/>
              </w:rPr>
              <w:t xml:space="preserve">Sredstva su namijenjena za </w:t>
            </w:r>
            <w:r>
              <w:rPr>
                <w:sz w:val="20"/>
                <w:szCs w:val="20"/>
              </w:rPr>
              <w:t>rashode za</w:t>
            </w:r>
            <w:r w:rsidR="00B26EC4">
              <w:rPr>
                <w:sz w:val="20"/>
                <w:szCs w:val="20"/>
              </w:rPr>
              <w:t xml:space="preserve"> materijal i energiju,</w:t>
            </w:r>
            <w:r w:rsidR="00552623">
              <w:rPr>
                <w:sz w:val="20"/>
                <w:szCs w:val="20"/>
              </w:rPr>
              <w:t xml:space="preserve"> sitan inventar,</w:t>
            </w:r>
            <w:r w:rsidR="00B26EC4">
              <w:rPr>
                <w:sz w:val="20"/>
                <w:szCs w:val="20"/>
              </w:rPr>
              <w:t xml:space="preserve"> tekuće i investicijsko održavanje</w:t>
            </w:r>
            <w:r w:rsidR="00552623">
              <w:rPr>
                <w:sz w:val="20"/>
                <w:szCs w:val="20"/>
              </w:rPr>
              <w:t xml:space="preserve"> te dodatna ulaganja na građevinskim objektima</w:t>
            </w:r>
            <w:r w:rsidR="00B26EC4">
              <w:rPr>
                <w:sz w:val="20"/>
                <w:szCs w:val="20"/>
              </w:rPr>
              <w:t>, a koji proizlaze iz potreba koje prelaze zadane limite</w:t>
            </w:r>
            <w:r w:rsidR="001A51D7">
              <w:rPr>
                <w:sz w:val="20"/>
                <w:szCs w:val="20"/>
              </w:rPr>
              <w:t xml:space="preserve"> </w:t>
            </w:r>
            <w:r w:rsidR="00B26EC4">
              <w:rPr>
                <w:sz w:val="20"/>
                <w:szCs w:val="20"/>
              </w:rPr>
              <w:t>sredstava decentralizacije</w:t>
            </w:r>
            <w:r w:rsidR="002B0CF3">
              <w:rPr>
                <w:sz w:val="20"/>
                <w:szCs w:val="20"/>
              </w:rPr>
              <w:t xml:space="preserve"> (primjerice zadnjih godina</w:t>
            </w:r>
            <w:r w:rsidR="001A51D7">
              <w:rPr>
                <w:sz w:val="20"/>
                <w:szCs w:val="20"/>
              </w:rPr>
              <w:t xml:space="preserve"> </w:t>
            </w:r>
            <w:r w:rsidR="002B0CF3">
              <w:rPr>
                <w:sz w:val="20"/>
                <w:szCs w:val="20"/>
              </w:rPr>
              <w:t>sredstva decentralizacije nisu dostatna</w:t>
            </w:r>
            <w:r w:rsidR="001A51D7">
              <w:rPr>
                <w:sz w:val="20"/>
                <w:szCs w:val="20"/>
              </w:rPr>
              <w:t xml:space="preserve"> </w:t>
            </w:r>
            <w:r w:rsidR="002B0CF3">
              <w:rPr>
                <w:sz w:val="20"/>
                <w:szCs w:val="20"/>
              </w:rPr>
              <w:t>za</w:t>
            </w:r>
            <w:r w:rsidR="00B7760E">
              <w:rPr>
                <w:sz w:val="20"/>
                <w:szCs w:val="20"/>
              </w:rPr>
              <w:t xml:space="preserve"> održavanje školske zgrade te dodatna ulaganja na istoj</w:t>
            </w:r>
            <w:r w:rsidR="001A51D7">
              <w:rPr>
                <w:sz w:val="20"/>
                <w:szCs w:val="20"/>
              </w:rPr>
              <w:t xml:space="preserve"> za održavanje minimalnog standarda osnovnog školstva</w:t>
            </w:r>
            <w:r w:rsidR="002B0CF3">
              <w:rPr>
                <w:sz w:val="20"/>
                <w:szCs w:val="20"/>
              </w:rPr>
              <w:t>).</w:t>
            </w:r>
          </w:p>
          <w:p w14:paraId="70936092" w14:textId="7B18C96A" w:rsidR="00997B11" w:rsidRDefault="001A51D7" w:rsidP="00997B11">
            <w:pPr>
              <w:pStyle w:val="TableParagraph"/>
              <w:kinsoku w:val="0"/>
              <w:overflowPunct w:val="0"/>
              <w:ind w:left="107"/>
              <w:jc w:val="both"/>
              <w:rPr>
                <w:sz w:val="20"/>
                <w:szCs w:val="20"/>
              </w:rPr>
            </w:pPr>
            <w:r>
              <w:rPr>
                <w:sz w:val="20"/>
                <w:szCs w:val="20"/>
              </w:rPr>
              <w:t>Planiran</w:t>
            </w:r>
            <w:r w:rsidR="00997B11">
              <w:rPr>
                <w:sz w:val="20"/>
                <w:szCs w:val="20"/>
              </w:rPr>
              <w:t>i rashodi</w:t>
            </w:r>
            <w:r>
              <w:rPr>
                <w:sz w:val="20"/>
                <w:szCs w:val="20"/>
              </w:rPr>
              <w:t xml:space="preserve"> iz sredstava osnivača su</w:t>
            </w:r>
            <w:r w:rsidR="00997B11">
              <w:rPr>
                <w:sz w:val="20"/>
                <w:szCs w:val="20"/>
              </w:rPr>
              <w:t xml:space="preserve"> za 2025. godinu u odnosu na prethodnu godinu</w:t>
            </w:r>
            <w:r>
              <w:rPr>
                <w:sz w:val="20"/>
                <w:szCs w:val="20"/>
              </w:rPr>
              <w:t xml:space="preserve"> u značajnoj mjeri umanjen</w:t>
            </w:r>
            <w:r w:rsidR="00997B11">
              <w:rPr>
                <w:sz w:val="20"/>
                <w:szCs w:val="20"/>
              </w:rPr>
              <w:t>i</w:t>
            </w:r>
            <w:r>
              <w:rPr>
                <w:sz w:val="20"/>
                <w:szCs w:val="20"/>
              </w:rPr>
              <w:t xml:space="preserve"> zbog ukidanja stavke energije na kojoj su u prethodnoj godini realizirani</w:t>
            </w:r>
            <w:r w:rsidR="00997B11">
              <w:rPr>
                <w:sz w:val="20"/>
                <w:szCs w:val="20"/>
              </w:rPr>
              <w:t xml:space="preserve"> značajni iznosi rashoda za plin i el. energiju za koje nisu bila dostatna sredstva decentralizacije. Iz sredstava osnivača planiraju se realizirati rashodi za dodatna ulaganja na školskoj zgradi, no u znatno manjem opsegu nego što su umanjena sredstva na stavci energije. U određenom manjem iznosu uvećani su rashodi koji se planiraju financirati iz ostalih namjenskih prihoda škole u skladu sa dosadašnjom realizacijom i procijenjenim rashodima do kraja 2024. godine.</w:t>
            </w:r>
          </w:p>
          <w:p w14:paraId="5F57016A" w14:textId="60ECC702" w:rsidR="001A51D7" w:rsidRDefault="00997B11" w:rsidP="00997B11">
            <w:pPr>
              <w:pStyle w:val="TableParagraph"/>
              <w:kinsoku w:val="0"/>
              <w:overflowPunct w:val="0"/>
              <w:ind w:left="107"/>
              <w:jc w:val="both"/>
              <w:rPr>
                <w:sz w:val="20"/>
                <w:szCs w:val="20"/>
              </w:rPr>
            </w:pPr>
            <w:r>
              <w:rPr>
                <w:sz w:val="20"/>
                <w:szCs w:val="20"/>
              </w:rPr>
              <w:t>Projekcije rashoda za provođenje aktivnosti za 2026. i 2027. godinu jednake su planiranom iznosu za 2025. godinu.</w:t>
            </w:r>
          </w:p>
        </w:tc>
      </w:tr>
    </w:tbl>
    <w:p w14:paraId="1CC804B3" w14:textId="77777777" w:rsidR="00222DAF" w:rsidRDefault="00222DAF" w:rsidP="00222DAF">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22DAF" w14:paraId="4EC1065B"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0690525" w14:textId="77777777" w:rsidR="00222DAF" w:rsidRDefault="00222DAF"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7F7262C" w14:textId="77777777" w:rsidR="00222DAF" w:rsidRDefault="00222DAF"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7F8035A1" w14:textId="77777777" w:rsidR="00222DAF" w:rsidRDefault="00222DAF" w:rsidP="00162461">
            <w:pPr>
              <w:pStyle w:val="TableParagraph"/>
              <w:kinsoku w:val="0"/>
              <w:overflowPunct w:val="0"/>
              <w:rPr>
                <w:b/>
                <w:bCs/>
                <w:sz w:val="20"/>
                <w:szCs w:val="20"/>
              </w:rPr>
            </w:pPr>
          </w:p>
          <w:p w14:paraId="749664E9" w14:textId="77777777" w:rsidR="00222DAF" w:rsidRDefault="00222DAF"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8AA2F90" w14:textId="77777777" w:rsidR="00222DAF" w:rsidRDefault="00222DAF" w:rsidP="00284E63">
            <w:pPr>
              <w:pStyle w:val="TableParagraph"/>
              <w:kinsoku w:val="0"/>
              <w:overflowPunct w:val="0"/>
              <w:ind w:left="88" w:right="80"/>
              <w:jc w:val="center"/>
              <w:rPr>
                <w:sz w:val="20"/>
                <w:szCs w:val="20"/>
              </w:rPr>
            </w:pPr>
            <w:r>
              <w:rPr>
                <w:sz w:val="20"/>
                <w:szCs w:val="20"/>
              </w:rPr>
              <w:t>Polazna vrijednost</w:t>
            </w:r>
          </w:p>
          <w:p w14:paraId="43EF76F6" w14:textId="623844CB" w:rsidR="00222DAF" w:rsidRDefault="00222DAF" w:rsidP="00284E63">
            <w:pPr>
              <w:pStyle w:val="TableParagraph"/>
              <w:kinsoku w:val="0"/>
              <w:overflowPunct w:val="0"/>
              <w:ind w:left="88" w:right="79"/>
              <w:jc w:val="center"/>
              <w:rPr>
                <w:sz w:val="20"/>
                <w:szCs w:val="20"/>
              </w:rPr>
            </w:pPr>
            <w:r>
              <w:rPr>
                <w:sz w:val="20"/>
                <w:szCs w:val="20"/>
              </w:rPr>
              <w:t>202</w:t>
            </w:r>
            <w:r w:rsidR="00284E63">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4B3986D" w14:textId="4B7A95A7" w:rsidR="00222DAF" w:rsidRDefault="00222DAF"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284E63">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8EB7E5E" w14:textId="07D82D94" w:rsidR="00222DAF" w:rsidRDefault="00222DAF"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284E63">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D5B9DC9" w14:textId="7BC56F8B" w:rsidR="00222DAF" w:rsidRDefault="00222DAF"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284E63">
              <w:rPr>
                <w:sz w:val="20"/>
                <w:szCs w:val="20"/>
              </w:rPr>
              <w:t>7</w:t>
            </w:r>
            <w:r>
              <w:rPr>
                <w:sz w:val="20"/>
                <w:szCs w:val="20"/>
              </w:rPr>
              <w:t>.</w:t>
            </w:r>
          </w:p>
        </w:tc>
      </w:tr>
      <w:tr w:rsidR="00222DAF" w14:paraId="2ACD3F70"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E1D9ED5" w14:textId="18E60697" w:rsidR="00222DAF" w:rsidRPr="00EC3C09" w:rsidRDefault="00744802" w:rsidP="00162461">
            <w:pPr>
              <w:pStyle w:val="TableParagraph"/>
              <w:kinsoku w:val="0"/>
              <w:overflowPunct w:val="0"/>
              <w:jc w:val="center"/>
              <w:rPr>
                <w:sz w:val="20"/>
                <w:szCs w:val="20"/>
              </w:rPr>
            </w:pPr>
            <w:r w:rsidRPr="00EC3C09">
              <w:rPr>
                <w:sz w:val="20"/>
                <w:szCs w:val="20"/>
              </w:rPr>
              <w:t>Ostvarenje plana investicijskog održavanja škole i plana nabave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3163400D" w14:textId="3D6E9A49" w:rsidR="00222DAF" w:rsidRPr="00EC3C09" w:rsidRDefault="00744802" w:rsidP="00162461">
            <w:pPr>
              <w:pStyle w:val="TableParagraph"/>
              <w:kinsoku w:val="0"/>
              <w:overflowPunct w:val="0"/>
              <w:jc w:val="center"/>
              <w:rPr>
                <w:sz w:val="20"/>
                <w:szCs w:val="20"/>
              </w:rPr>
            </w:pPr>
            <w:r w:rsidRPr="00EC3C09">
              <w:rPr>
                <w:sz w:val="20"/>
                <w:szCs w:val="20"/>
              </w:rPr>
              <w:t>Kontinuiranim ulaganjem u objekte škole povećati kvalitetu odgojno obrazovnog procesa i uvjete rada zaposlenika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479CF110" w14:textId="3CD64967" w:rsidR="00222DAF" w:rsidRPr="00EC3C09" w:rsidRDefault="00616FF6" w:rsidP="00162461">
            <w:pPr>
              <w:pStyle w:val="TableParagraph"/>
              <w:kinsoku w:val="0"/>
              <w:overflowPunct w:val="0"/>
              <w:jc w:val="center"/>
              <w:rPr>
                <w:sz w:val="20"/>
                <w:szCs w:val="20"/>
              </w:rPr>
            </w:pPr>
            <w:r w:rsidRPr="00EC3C09">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6AD8D172" w14:textId="7DFDC891"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E7EC11" w14:textId="1BE84ACD"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80026" w14:textId="0E9D1E3F"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0A7F95" w14:textId="19281F1E" w:rsidR="00222DAF" w:rsidRPr="00EC3C09" w:rsidRDefault="00744802" w:rsidP="00162461">
            <w:pPr>
              <w:pStyle w:val="TableParagraph"/>
              <w:kinsoku w:val="0"/>
              <w:overflowPunct w:val="0"/>
              <w:jc w:val="center"/>
              <w:rPr>
                <w:sz w:val="20"/>
                <w:szCs w:val="20"/>
              </w:rPr>
            </w:pPr>
            <w:r w:rsidRPr="00EC3C09">
              <w:rPr>
                <w:sz w:val="20"/>
                <w:szCs w:val="20"/>
              </w:rPr>
              <w:t>100</w:t>
            </w:r>
            <w:r w:rsidR="00FF3AA7" w:rsidRPr="00EC3C09">
              <w:rPr>
                <w:sz w:val="20"/>
                <w:szCs w:val="20"/>
              </w:rPr>
              <w:t xml:space="preserve"> %</w:t>
            </w:r>
          </w:p>
        </w:tc>
      </w:tr>
    </w:tbl>
    <w:p w14:paraId="0A12C375" w14:textId="77777777" w:rsidR="00AD1C80" w:rsidRDefault="00AD1C80"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434CFF" w14:paraId="139AE673"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1A0098B" w14:textId="171422FC" w:rsidR="00434CFF" w:rsidRDefault="00434CFF"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F131AA">
              <w:rPr>
                <w:sz w:val="20"/>
                <w:szCs w:val="20"/>
              </w:rPr>
              <w:t>20</w:t>
            </w:r>
            <w:r>
              <w:rPr>
                <w:sz w:val="20"/>
                <w:szCs w:val="20"/>
              </w:rPr>
              <w:t xml:space="preserve"> </w:t>
            </w:r>
            <w:r w:rsidR="00F131AA">
              <w:rPr>
                <w:sz w:val="20"/>
                <w:szCs w:val="20"/>
              </w:rPr>
              <w:t>Dodatne i dopunske aktivnosti</w:t>
            </w:r>
          </w:p>
        </w:tc>
      </w:tr>
      <w:tr w:rsidR="00434CFF" w14:paraId="2B6BDE71"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38879229" w14:textId="77777777" w:rsidR="00434CFF" w:rsidRDefault="00434CFF" w:rsidP="00162461">
            <w:pPr>
              <w:pStyle w:val="TableParagraph"/>
              <w:kinsoku w:val="0"/>
              <w:overflowPunct w:val="0"/>
              <w:ind w:left="107"/>
              <w:jc w:val="both"/>
              <w:rPr>
                <w:sz w:val="20"/>
                <w:szCs w:val="20"/>
              </w:rPr>
            </w:pPr>
            <w:r>
              <w:rPr>
                <w:sz w:val="20"/>
                <w:szCs w:val="20"/>
              </w:rPr>
              <w:t>Obrazloženje aktivnosti/projekta:</w:t>
            </w:r>
          </w:p>
          <w:p w14:paraId="53744AAC" w14:textId="4CECAE1C" w:rsidR="00F131AA" w:rsidRDefault="00B209CC" w:rsidP="00162461">
            <w:pPr>
              <w:pStyle w:val="TableParagraph"/>
              <w:kinsoku w:val="0"/>
              <w:overflowPunct w:val="0"/>
              <w:ind w:left="107"/>
              <w:jc w:val="both"/>
              <w:rPr>
                <w:sz w:val="20"/>
                <w:szCs w:val="20"/>
              </w:rPr>
            </w:pPr>
            <w:r>
              <w:rPr>
                <w:sz w:val="20"/>
                <w:szCs w:val="20"/>
              </w:rPr>
              <w:t>Ova aktivnost odnosi se na provođenje slobodnog vremena učenika nakon redovne nastave, organizaciju natjecanja</w:t>
            </w:r>
            <w:r w:rsidR="00955A3D">
              <w:rPr>
                <w:sz w:val="20"/>
                <w:szCs w:val="20"/>
              </w:rPr>
              <w:t xml:space="preserve"> i nagrađivanje za postignute rezultate na natjecanjima</w:t>
            </w:r>
            <w:r>
              <w:rPr>
                <w:sz w:val="20"/>
                <w:szCs w:val="20"/>
              </w:rPr>
              <w:t>, osiguravanje dodatnog nadstandarda za zaposlenike te učenike sa teškoćama u razvoju te na provođenje dodatnih</w:t>
            </w:r>
            <w:r w:rsidR="00EE5848">
              <w:rPr>
                <w:sz w:val="20"/>
                <w:szCs w:val="20"/>
              </w:rPr>
              <w:t xml:space="preserve"> školskih</w:t>
            </w:r>
            <w:r>
              <w:rPr>
                <w:sz w:val="20"/>
                <w:szCs w:val="20"/>
              </w:rPr>
              <w:t xml:space="preserve"> projekata</w:t>
            </w:r>
            <w:r w:rsidR="00955A3D">
              <w:rPr>
                <w:sz w:val="20"/>
                <w:szCs w:val="20"/>
              </w:rPr>
              <w:t xml:space="preserve"> te</w:t>
            </w:r>
            <w:r w:rsidR="00A51D69">
              <w:rPr>
                <w:sz w:val="20"/>
                <w:szCs w:val="20"/>
              </w:rPr>
              <w:t xml:space="preserve"> drugih</w:t>
            </w:r>
            <w:r w:rsidR="00955A3D">
              <w:rPr>
                <w:sz w:val="20"/>
                <w:szCs w:val="20"/>
              </w:rPr>
              <w:t xml:space="preserve"> aktivnosti</w:t>
            </w:r>
            <w:r w:rsidR="00A51D69">
              <w:rPr>
                <w:sz w:val="20"/>
                <w:szCs w:val="20"/>
              </w:rPr>
              <w:t xml:space="preserve"> izvan škole</w:t>
            </w:r>
            <w:r w:rsidR="00955A3D">
              <w:rPr>
                <w:sz w:val="20"/>
                <w:szCs w:val="20"/>
              </w:rPr>
              <w:t xml:space="preserve"> koje organiziraju</w:t>
            </w:r>
            <w:r w:rsidR="00A51D69">
              <w:rPr>
                <w:sz w:val="20"/>
                <w:szCs w:val="20"/>
              </w:rPr>
              <w:t xml:space="preserve"> </w:t>
            </w:r>
            <w:r w:rsidR="00955A3D">
              <w:rPr>
                <w:sz w:val="20"/>
                <w:szCs w:val="20"/>
              </w:rPr>
              <w:t>državne institucije i tijela</w:t>
            </w:r>
            <w:r w:rsidR="00D63839">
              <w:rPr>
                <w:sz w:val="20"/>
                <w:szCs w:val="20"/>
              </w:rPr>
              <w:t>, neprofitne organizacije i sl.</w:t>
            </w:r>
          </w:p>
          <w:p w14:paraId="7F3DC94F" w14:textId="0C325E5B" w:rsidR="006D7CC6" w:rsidRDefault="00434CFF" w:rsidP="00162461">
            <w:pPr>
              <w:pStyle w:val="TableParagraph"/>
              <w:kinsoku w:val="0"/>
              <w:overflowPunct w:val="0"/>
              <w:ind w:left="107"/>
              <w:jc w:val="both"/>
              <w:rPr>
                <w:sz w:val="20"/>
                <w:szCs w:val="20"/>
              </w:rPr>
            </w:pPr>
            <w:r w:rsidRPr="00172EEC">
              <w:rPr>
                <w:sz w:val="20"/>
                <w:szCs w:val="20"/>
              </w:rPr>
              <w:t xml:space="preserve">Sredstva su namijenjena za </w:t>
            </w:r>
            <w:r w:rsidR="00B51383">
              <w:rPr>
                <w:sz w:val="20"/>
                <w:szCs w:val="20"/>
              </w:rPr>
              <w:t>organizaciju županijskog natjecanja iz povijesti i</w:t>
            </w:r>
            <w:r w:rsidR="00120301">
              <w:rPr>
                <w:sz w:val="20"/>
                <w:szCs w:val="20"/>
              </w:rPr>
              <w:t xml:space="preserve"> matematike</w:t>
            </w:r>
            <w:r w:rsidR="00B51383">
              <w:rPr>
                <w:sz w:val="20"/>
                <w:szCs w:val="20"/>
              </w:rPr>
              <w:t xml:space="preserve"> kao i za naknade članovima povjerenstava na natjecanjima te nagrade mentorima učenika koji su ostvarili iznimne rezultate na državnim</w:t>
            </w:r>
            <w:r w:rsidR="00362184">
              <w:rPr>
                <w:sz w:val="20"/>
                <w:szCs w:val="20"/>
              </w:rPr>
              <w:t xml:space="preserve"> i županijskim/međužupanijskim </w:t>
            </w:r>
            <w:r w:rsidR="00B51383">
              <w:rPr>
                <w:sz w:val="20"/>
                <w:szCs w:val="20"/>
              </w:rPr>
              <w:t>natjecanjima. Nadalje, u okviru aktivnosti osiguravaju se sredstva za dnevnice učiteljima koji sudjeluju u aktivnostima NCVVO-a, dnevnice i troškove za aktivnosti koje organiziraju druga ministarstva</w:t>
            </w:r>
            <w:r w:rsidR="00D63839">
              <w:rPr>
                <w:sz w:val="20"/>
                <w:szCs w:val="20"/>
              </w:rPr>
              <w:t xml:space="preserve"> i </w:t>
            </w:r>
            <w:r w:rsidR="00B51383">
              <w:rPr>
                <w:sz w:val="20"/>
                <w:szCs w:val="20"/>
              </w:rPr>
              <w:t>državne institucije</w:t>
            </w:r>
            <w:r w:rsidR="00D63839">
              <w:rPr>
                <w:sz w:val="20"/>
                <w:szCs w:val="20"/>
              </w:rPr>
              <w:t xml:space="preserve"> </w:t>
            </w:r>
            <w:r w:rsidR="00822EB0">
              <w:rPr>
                <w:sz w:val="20"/>
                <w:szCs w:val="20"/>
              </w:rPr>
              <w:t>(državne smotre</w:t>
            </w:r>
            <w:r w:rsidR="00EE5848">
              <w:rPr>
                <w:sz w:val="20"/>
                <w:szCs w:val="20"/>
              </w:rPr>
              <w:t xml:space="preserve"> i natjecanja</w:t>
            </w:r>
            <w:r w:rsidR="00822EB0">
              <w:rPr>
                <w:sz w:val="20"/>
                <w:szCs w:val="20"/>
              </w:rPr>
              <w:t>, izložbe učeničkih radova)</w:t>
            </w:r>
            <w:r w:rsidR="00B51383">
              <w:rPr>
                <w:sz w:val="20"/>
                <w:szCs w:val="20"/>
              </w:rPr>
              <w:t>,</w:t>
            </w:r>
            <w:r w:rsidR="00D63839">
              <w:rPr>
                <w:sz w:val="20"/>
                <w:szCs w:val="20"/>
              </w:rPr>
              <w:t xml:space="preserve"> za naknade troškova osobama izvan radnog odnosa za aktivnosti učenika koje organiziraju razne neprofitne organizacije (sudjelovanje na smotri književnog stvaralaštva „Novigradsko proljeće“), </w:t>
            </w:r>
            <w:r w:rsidR="00B51383">
              <w:rPr>
                <w:sz w:val="20"/>
                <w:szCs w:val="20"/>
              </w:rPr>
              <w:t xml:space="preserve">sufinanciranje prijevoza za učenike s teškoćama u razvoju u školu i iz škole, </w:t>
            </w:r>
            <w:r w:rsidR="00822EB0">
              <w:rPr>
                <w:sz w:val="20"/>
                <w:szCs w:val="20"/>
              </w:rPr>
              <w:t>materijal</w:t>
            </w:r>
            <w:r w:rsidR="00EE5848">
              <w:rPr>
                <w:sz w:val="20"/>
                <w:szCs w:val="20"/>
              </w:rPr>
              <w:t>, usluge, dnevnice, oprema i sitan inventar vezani uz</w:t>
            </w:r>
            <w:r w:rsidR="00822EB0">
              <w:rPr>
                <w:sz w:val="20"/>
                <w:szCs w:val="20"/>
              </w:rPr>
              <w:t xml:space="preserve"> rad učeničke zadruge, dnevnice za </w:t>
            </w:r>
            <w:r w:rsidR="00822EB0" w:rsidRPr="00822EB0">
              <w:rPr>
                <w:sz w:val="20"/>
                <w:szCs w:val="20"/>
              </w:rPr>
              <w:t>stručne ekskurzije, terensku nastavu, školu u prirodi</w:t>
            </w:r>
            <w:r w:rsidR="00822EB0">
              <w:rPr>
                <w:sz w:val="20"/>
                <w:szCs w:val="20"/>
              </w:rPr>
              <w:t>, za sistematske preglede zaposlenika ugovorene kolektivnim ugovorima, dodatno usavršavanje zaposlenika i ostale nespomenute rashode poslovanja za koje nisu dostatna sredstva decentralizacije</w:t>
            </w:r>
            <w:r w:rsidR="00EE5848">
              <w:rPr>
                <w:sz w:val="20"/>
                <w:szCs w:val="20"/>
              </w:rPr>
              <w:t xml:space="preserve">. </w:t>
            </w:r>
          </w:p>
          <w:p w14:paraId="4287D882" w14:textId="77777777" w:rsidR="00434CFF" w:rsidRDefault="00EE5848" w:rsidP="00162461">
            <w:pPr>
              <w:pStyle w:val="TableParagraph"/>
              <w:kinsoku w:val="0"/>
              <w:overflowPunct w:val="0"/>
              <w:ind w:left="107"/>
              <w:jc w:val="both"/>
              <w:rPr>
                <w:sz w:val="20"/>
                <w:szCs w:val="20"/>
              </w:rPr>
            </w:pPr>
            <w:r>
              <w:rPr>
                <w:sz w:val="20"/>
                <w:szCs w:val="20"/>
              </w:rPr>
              <w:t>Također je iz vlastitih prihoda predviđeno financiranje rashoda za dodatan rad zaposlenika za koji sredstva nisu osigurana iz drugih izvora i nagrađivanje zaposlenika, a u skladu sa Pravilnikom o nenamjenskim donacijama i vlastitim prihodima škole.</w:t>
            </w:r>
            <w:r w:rsidR="006D7CC6">
              <w:rPr>
                <w:sz w:val="20"/>
                <w:szCs w:val="20"/>
              </w:rPr>
              <w:t xml:space="preserve"> Iz vlastitih prihoda financiraju se također rashodi promidžbe (školska obilježja za učenike sudionike državnih natjecanja), razne ostale usluge, naknade troškova zaposlenima, materijal, sitan inventar pa i oprema prema potrebama škole, a</w:t>
            </w:r>
            <w:r w:rsidR="009B6769">
              <w:rPr>
                <w:sz w:val="20"/>
                <w:szCs w:val="20"/>
              </w:rPr>
              <w:t xml:space="preserve"> što se ne može financirati iz drugih izvora i u okviru drugih aktivnosti.</w:t>
            </w:r>
          </w:p>
          <w:p w14:paraId="7FF29B55" w14:textId="77777777" w:rsidR="00362184" w:rsidRDefault="00362184" w:rsidP="00162461">
            <w:pPr>
              <w:pStyle w:val="TableParagraph"/>
              <w:kinsoku w:val="0"/>
              <w:overflowPunct w:val="0"/>
              <w:ind w:left="107"/>
              <w:jc w:val="both"/>
              <w:rPr>
                <w:sz w:val="20"/>
                <w:szCs w:val="20"/>
              </w:rPr>
            </w:pPr>
            <w:r>
              <w:rPr>
                <w:sz w:val="20"/>
                <w:szCs w:val="20"/>
              </w:rPr>
              <w:t>Sredstva za provođenje aktivnosti osiguravaju se iz slijedećih izvora redom prema veličini iznosa; općih prihoda osnivača, vlastitih prihoda škole, pomoći iz županijskog proračuna, pomoći iz državnog proračuna te manji iznos iz donacija.</w:t>
            </w:r>
          </w:p>
          <w:p w14:paraId="3505AC4C" w14:textId="77777777" w:rsidR="00846CF0" w:rsidRDefault="00362184" w:rsidP="00846CF0">
            <w:pPr>
              <w:pStyle w:val="TableParagraph"/>
              <w:kinsoku w:val="0"/>
              <w:overflowPunct w:val="0"/>
              <w:ind w:left="107"/>
              <w:jc w:val="both"/>
              <w:rPr>
                <w:sz w:val="20"/>
                <w:szCs w:val="20"/>
              </w:rPr>
            </w:pPr>
            <w:r>
              <w:rPr>
                <w:sz w:val="20"/>
                <w:szCs w:val="20"/>
              </w:rPr>
              <w:t>Sredstva za provođenje aktivnosti u 2025. godini uvećana su u odnosu na 2024. godinu</w:t>
            </w:r>
            <w:r w:rsidR="00D24039">
              <w:rPr>
                <w:sz w:val="20"/>
                <w:szCs w:val="20"/>
              </w:rPr>
              <w:t xml:space="preserve"> iz općih prihoda osnivača na poziciji rashoda za službena putovanja odnosno za dnevnice koje zaposlenici ostvaruju prilikom realizacije terenske nastave, škola u prirodi i sl. zbog povećanja pojedinačnog iznosa dnevnice određene kolektivnim ugovorima. </w:t>
            </w:r>
            <w:r w:rsidR="00846CF0">
              <w:rPr>
                <w:sz w:val="20"/>
                <w:szCs w:val="20"/>
              </w:rPr>
              <w:t>I</w:t>
            </w:r>
            <w:r w:rsidR="00D24039">
              <w:rPr>
                <w:sz w:val="20"/>
                <w:szCs w:val="20"/>
              </w:rPr>
              <w:t>znos</w:t>
            </w:r>
            <w:r w:rsidR="00846CF0">
              <w:rPr>
                <w:sz w:val="20"/>
                <w:szCs w:val="20"/>
              </w:rPr>
              <w:t xml:space="preserve"> pojedinih vrsta</w:t>
            </w:r>
            <w:r w:rsidR="00D24039">
              <w:rPr>
                <w:sz w:val="20"/>
                <w:szCs w:val="20"/>
              </w:rPr>
              <w:t xml:space="preserve"> planiranih rashoda</w:t>
            </w:r>
            <w:r w:rsidR="00846CF0">
              <w:rPr>
                <w:sz w:val="20"/>
                <w:szCs w:val="20"/>
              </w:rPr>
              <w:t xml:space="preserve"> za 2025. godinu u odnosu na planirane iznose u 2024. godini, a</w:t>
            </w:r>
            <w:r w:rsidR="00D24039">
              <w:rPr>
                <w:sz w:val="20"/>
                <w:szCs w:val="20"/>
              </w:rPr>
              <w:t xml:space="preserve"> koji će se namiriti iz vlastitih prihoda, pomoći iz županijskog proračuna i donacija</w:t>
            </w:r>
            <w:r w:rsidR="00846CF0">
              <w:rPr>
                <w:sz w:val="20"/>
                <w:szCs w:val="20"/>
              </w:rPr>
              <w:t xml:space="preserve"> </w:t>
            </w:r>
            <w:r w:rsidR="00D24039">
              <w:rPr>
                <w:sz w:val="20"/>
                <w:szCs w:val="20"/>
              </w:rPr>
              <w:t>zaokruž</w:t>
            </w:r>
            <w:r w:rsidR="00846CF0">
              <w:rPr>
                <w:sz w:val="20"/>
                <w:szCs w:val="20"/>
              </w:rPr>
              <w:t>en je na višu deseticu.</w:t>
            </w:r>
          </w:p>
          <w:p w14:paraId="26EB4968" w14:textId="16577A90" w:rsidR="00D24039" w:rsidRDefault="00D24039" w:rsidP="00846CF0">
            <w:pPr>
              <w:pStyle w:val="TableParagraph"/>
              <w:kinsoku w:val="0"/>
              <w:overflowPunct w:val="0"/>
              <w:ind w:left="107"/>
              <w:jc w:val="both"/>
              <w:rPr>
                <w:sz w:val="20"/>
                <w:szCs w:val="20"/>
              </w:rPr>
            </w:pPr>
            <w:r>
              <w:rPr>
                <w:sz w:val="20"/>
                <w:szCs w:val="20"/>
              </w:rPr>
              <w:t>Projekcije rashoda za provođenje aktivnosti za 2026. i 2027. godinu jednake su planiranom iznosu za 2025. godinu.</w:t>
            </w:r>
          </w:p>
        </w:tc>
      </w:tr>
    </w:tbl>
    <w:p w14:paraId="48003263" w14:textId="77777777" w:rsidR="00C87E4B" w:rsidRDefault="00C87E4B" w:rsidP="00434CFF">
      <w:pPr>
        <w:pStyle w:val="Tijeloteksta"/>
        <w:kinsoku w:val="0"/>
        <w:overflowPunct w:val="0"/>
        <w:spacing w:before="4"/>
        <w:rPr>
          <w:sz w:val="16"/>
          <w:szCs w:val="16"/>
        </w:rPr>
      </w:pPr>
    </w:p>
    <w:p w14:paraId="5173473B" w14:textId="77777777" w:rsidR="004D2DB0" w:rsidRDefault="004D2DB0" w:rsidP="00434CFF">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434CFF" w14:paraId="0DD69894"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9357EB0" w14:textId="77777777" w:rsidR="00434CFF" w:rsidRDefault="00434CFF"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449F849" w14:textId="77777777" w:rsidR="00434CFF" w:rsidRDefault="00434CFF"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44C6D3E6" w14:textId="77777777" w:rsidR="00434CFF" w:rsidRDefault="00434CFF" w:rsidP="00162461">
            <w:pPr>
              <w:pStyle w:val="TableParagraph"/>
              <w:kinsoku w:val="0"/>
              <w:overflowPunct w:val="0"/>
              <w:rPr>
                <w:b/>
                <w:bCs/>
                <w:sz w:val="20"/>
                <w:szCs w:val="20"/>
              </w:rPr>
            </w:pPr>
          </w:p>
          <w:p w14:paraId="1ABBEE0E" w14:textId="77777777" w:rsidR="00434CFF" w:rsidRDefault="00434CFF"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36A85E36" w14:textId="77777777" w:rsidR="00434CFF" w:rsidRDefault="00434CFF" w:rsidP="007B65F0">
            <w:pPr>
              <w:pStyle w:val="TableParagraph"/>
              <w:kinsoku w:val="0"/>
              <w:overflowPunct w:val="0"/>
              <w:ind w:left="88" w:right="80"/>
              <w:jc w:val="center"/>
              <w:rPr>
                <w:sz w:val="20"/>
                <w:szCs w:val="20"/>
              </w:rPr>
            </w:pPr>
            <w:r>
              <w:rPr>
                <w:sz w:val="20"/>
                <w:szCs w:val="20"/>
              </w:rPr>
              <w:t>Polazna vrijednost</w:t>
            </w:r>
          </w:p>
          <w:p w14:paraId="74331043" w14:textId="0246D4D2" w:rsidR="00434CFF" w:rsidRDefault="00434CFF" w:rsidP="007B65F0">
            <w:pPr>
              <w:pStyle w:val="TableParagraph"/>
              <w:kinsoku w:val="0"/>
              <w:overflowPunct w:val="0"/>
              <w:ind w:left="88" w:right="79"/>
              <w:jc w:val="center"/>
              <w:rPr>
                <w:sz w:val="20"/>
                <w:szCs w:val="20"/>
              </w:rPr>
            </w:pPr>
            <w:r>
              <w:rPr>
                <w:sz w:val="20"/>
                <w:szCs w:val="20"/>
              </w:rPr>
              <w:t>202</w:t>
            </w:r>
            <w:r w:rsidR="007B65F0">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603C197" w14:textId="49E3366D" w:rsidR="00434CFF" w:rsidRDefault="00434CFF"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7B65F0">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926A362" w14:textId="585C37AF" w:rsidR="00434CFF" w:rsidRDefault="00434CFF"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7B65F0">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A56C52A" w14:textId="4322CA2E" w:rsidR="00434CFF" w:rsidRDefault="00434CFF"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7B65F0">
              <w:rPr>
                <w:sz w:val="20"/>
                <w:szCs w:val="20"/>
              </w:rPr>
              <w:t>7</w:t>
            </w:r>
            <w:r>
              <w:rPr>
                <w:sz w:val="20"/>
                <w:szCs w:val="20"/>
              </w:rPr>
              <w:t>.</w:t>
            </w:r>
          </w:p>
        </w:tc>
      </w:tr>
      <w:tr w:rsidR="00434CFF" w14:paraId="6AD5F8B5"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CA821B4" w14:textId="66C53EC9" w:rsidR="00434CFF" w:rsidRPr="00742426" w:rsidRDefault="007F7245" w:rsidP="00162461">
            <w:pPr>
              <w:pStyle w:val="TableParagraph"/>
              <w:kinsoku w:val="0"/>
              <w:overflowPunct w:val="0"/>
              <w:jc w:val="center"/>
              <w:rPr>
                <w:sz w:val="20"/>
                <w:szCs w:val="20"/>
              </w:rPr>
            </w:pPr>
            <w:r w:rsidRPr="00742426">
              <w:rPr>
                <w:sz w:val="20"/>
                <w:szCs w:val="20"/>
              </w:rPr>
              <w:t>Povećanje broja djece koja sudjeluju u izvannastavnim aktivnostima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9220295" w14:textId="1961E82E" w:rsidR="00434CFF" w:rsidRPr="00742426" w:rsidRDefault="00956606" w:rsidP="00162461">
            <w:pPr>
              <w:pStyle w:val="TableParagraph"/>
              <w:kinsoku w:val="0"/>
              <w:overflowPunct w:val="0"/>
              <w:jc w:val="center"/>
              <w:rPr>
                <w:sz w:val="20"/>
                <w:szCs w:val="20"/>
              </w:rPr>
            </w:pPr>
            <w:r w:rsidRPr="00742426">
              <w:rPr>
                <w:sz w:val="20"/>
                <w:szCs w:val="20"/>
              </w:rPr>
              <w:t>Omogućiti djeci kvalitetno provođenje slobodnog vremena i učenje vještina za samostalan život</w:t>
            </w:r>
          </w:p>
        </w:tc>
        <w:tc>
          <w:tcPr>
            <w:tcW w:w="1059" w:type="dxa"/>
            <w:tcBorders>
              <w:top w:val="single" w:sz="4" w:space="0" w:color="000000"/>
              <w:left w:val="single" w:sz="4" w:space="0" w:color="000000"/>
              <w:bottom w:val="single" w:sz="4" w:space="0" w:color="000000"/>
              <w:right w:val="single" w:sz="4" w:space="0" w:color="000000"/>
            </w:tcBorders>
            <w:vAlign w:val="center"/>
          </w:tcPr>
          <w:p w14:paraId="08C9E247" w14:textId="3F605366" w:rsidR="00434CFF" w:rsidRPr="00742426" w:rsidRDefault="00956606" w:rsidP="00162461">
            <w:pPr>
              <w:pStyle w:val="TableParagraph"/>
              <w:kinsoku w:val="0"/>
              <w:overflowPunct w:val="0"/>
              <w:jc w:val="center"/>
              <w:rPr>
                <w:sz w:val="20"/>
                <w:szCs w:val="20"/>
              </w:rPr>
            </w:pPr>
            <w:r w:rsidRPr="0074242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43FA7098" w14:textId="6F882536" w:rsidR="00434CFF" w:rsidRPr="00742426" w:rsidRDefault="00FE6EC5" w:rsidP="00162461">
            <w:pPr>
              <w:pStyle w:val="TableParagraph"/>
              <w:kinsoku w:val="0"/>
              <w:overflowPunct w:val="0"/>
              <w:jc w:val="center"/>
              <w:rPr>
                <w:sz w:val="20"/>
                <w:szCs w:val="20"/>
              </w:rPr>
            </w:pPr>
            <w:r w:rsidRPr="00742426">
              <w:rPr>
                <w:sz w:val="20"/>
                <w:szCs w:val="20"/>
              </w:rPr>
              <w:t>1</w:t>
            </w:r>
            <w:r w:rsidR="007B65F0" w:rsidRPr="00742426">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79BE56E6" w14:textId="418DF154" w:rsidR="00434CFF" w:rsidRPr="00742426" w:rsidRDefault="00FE6EC5" w:rsidP="00162461">
            <w:pPr>
              <w:pStyle w:val="TableParagraph"/>
              <w:kinsoku w:val="0"/>
              <w:overflowPunct w:val="0"/>
              <w:jc w:val="center"/>
              <w:rPr>
                <w:sz w:val="20"/>
                <w:szCs w:val="20"/>
              </w:rPr>
            </w:pPr>
            <w:r w:rsidRPr="00742426">
              <w:rPr>
                <w:sz w:val="20"/>
                <w:szCs w:val="20"/>
              </w:rPr>
              <w:t>1</w:t>
            </w:r>
            <w:r w:rsidR="007B65F0" w:rsidRPr="00742426">
              <w:rPr>
                <w:sz w:val="20"/>
                <w:szCs w:val="20"/>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1618B409" w14:textId="7E5E6B25" w:rsidR="00434CFF" w:rsidRPr="00742426" w:rsidRDefault="007B65F0" w:rsidP="00162461">
            <w:pPr>
              <w:pStyle w:val="TableParagraph"/>
              <w:kinsoku w:val="0"/>
              <w:overflowPunct w:val="0"/>
              <w:jc w:val="center"/>
              <w:rPr>
                <w:sz w:val="20"/>
                <w:szCs w:val="20"/>
              </w:rPr>
            </w:pPr>
            <w:r w:rsidRPr="00742426">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CBF881F" w14:textId="28933088" w:rsidR="00434CFF" w:rsidRPr="00742426" w:rsidRDefault="00742426" w:rsidP="00162461">
            <w:pPr>
              <w:pStyle w:val="TableParagraph"/>
              <w:kinsoku w:val="0"/>
              <w:overflowPunct w:val="0"/>
              <w:jc w:val="center"/>
              <w:rPr>
                <w:sz w:val="20"/>
                <w:szCs w:val="20"/>
              </w:rPr>
            </w:pPr>
            <w:r w:rsidRPr="00742426">
              <w:rPr>
                <w:sz w:val="20"/>
                <w:szCs w:val="20"/>
              </w:rPr>
              <w:t>200</w:t>
            </w:r>
          </w:p>
        </w:tc>
      </w:tr>
      <w:tr w:rsidR="007F7245" w14:paraId="33DBC645"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B5B4348" w14:textId="561241A3" w:rsidR="007F7245" w:rsidRPr="00825C2E" w:rsidRDefault="00A92B11" w:rsidP="00162461">
            <w:pPr>
              <w:pStyle w:val="TableParagraph"/>
              <w:kinsoku w:val="0"/>
              <w:overflowPunct w:val="0"/>
              <w:jc w:val="center"/>
              <w:rPr>
                <w:sz w:val="20"/>
                <w:szCs w:val="20"/>
              </w:rPr>
            </w:pPr>
            <w:r w:rsidRPr="00825C2E">
              <w:rPr>
                <w:sz w:val="20"/>
                <w:szCs w:val="20"/>
              </w:rPr>
              <w:lastRenderedPageBreak/>
              <w:t>Povećanje broja sudionika na</w:t>
            </w:r>
            <w:r w:rsidR="003003C5" w:rsidRPr="00825C2E">
              <w:rPr>
                <w:sz w:val="20"/>
                <w:szCs w:val="20"/>
              </w:rPr>
              <w:t xml:space="preserve"> županijsk</w:t>
            </w:r>
            <w:r w:rsidRPr="00825C2E">
              <w:rPr>
                <w:sz w:val="20"/>
                <w:szCs w:val="20"/>
              </w:rPr>
              <w:t xml:space="preserve">im </w:t>
            </w:r>
            <w:r w:rsidR="003003C5" w:rsidRPr="00825C2E">
              <w:rPr>
                <w:sz w:val="20"/>
                <w:szCs w:val="20"/>
              </w:rPr>
              <w:t>natjecanj</w:t>
            </w:r>
            <w:r w:rsidRPr="00825C2E">
              <w:rPr>
                <w:sz w:val="20"/>
                <w:szCs w:val="20"/>
              </w:rPr>
              <w:t>ima u organizaciji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57310064" w14:textId="3370FAAF" w:rsidR="007F7245" w:rsidRPr="00825C2E" w:rsidRDefault="0039618B" w:rsidP="00162461">
            <w:pPr>
              <w:pStyle w:val="TableParagraph"/>
              <w:kinsoku w:val="0"/>
              <w:overflowPunct w:val="0"/>
              <w:jc w:val="center"/>
              <w:rPr>
                <w:sz w:val="20"/>
                <w:szCs w:val="20"/>
              </w:rPr>
            </w:pPr>
            <w:r w:rsidRPr="00825C2E">
              <w:rPr>
                <w:sz w:val="20"/>
                <w:szCs w:val="20"/>
              </w:rPr>
              <w:t>Kvalitetnom organizacijom županijskih natjecanja iz povijesti i građanskog odgoja te prihvaćanjem domaćinstva županijskih natjecanja i iz drugih predmeta povećati interes i broj djece za sudjelovanjem na natjecanjima te ugled škole</w:t>
            </w:r>
          </w:p>
        </w:tc>
        <w:tc>
          <w:tcPr>
            <w:tcW w:w="1059" w:type="dxa"/>
            <w:tcBorders>
              <w:top w:val="single" w:sz="4" w:space="0" w:color="000000"/>
              <w:left w:val="single" w:sz="4" w:space="0" w:color="000000"/>
              <w:bottom w:val="single" w:sz="4" w:space="0" w:color="000000"/>
              <w:right w:val="single" w:sz="4" w:space="0" w:color="000000"/>
            </w:tcBorders>
            <w:vAlign w:val="center"/>
          </w:tcPr>
          <w:p w14:paraId="0DE8D100" w14:textId="00EAA1C6" w:rsidR="007F7245" w:rsidRPr="00825C2E" w:rsidRDefault="00FE6EC5" w:rsidP="00162461">
            <w:pPr>
              <w:pStyle w:val="TableParagraph"/>
              <w:kinsoku w:val="0"/>
              <w:overflowPunct w:val="0"/>
              <w:jc w:val="center"/>
              <w:rPr>
                <w:sz w:val="20"/>
                <w:szCs w:val="20"/>
              </w:rPr>
            </w:pPr>
            <w:r w:rsidRPr="00825C2E">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A6AA38" w14:textId="7E259794" w:rsidR="007F7245" w:rsidRPr="00825C2E" w:rsidRDefault="00825C2E" w:rsidP="00162461">
            <w:pPr>
              <w:pStyle w:val="TableParagraph"/>
              <w:kinsoku w:val="0"/>
              <w:overflowPunct w:val="0"/>
              <w:jc w:val="center"/>
              <w:rPr>
                <w:sz w:val="20"/>
                <w:szCs w:val="20"/>
              </w:rPr>
            </w:pPr>
            <w:r w:rsidRPr="00825C2E">
              <w:rPr>
                <w:sz w:val="20"/>
                <w:szCs w:val="20"/>
              </w:rPr>
              <w:t>352</w:t>
            </w:r>
          </w:p>
        </w:tc>
        <w:tc>
          <w:tcPr>
            <w:tcW w:w="1276" w:type="dxa"/>
            <w:tcBorders>
              <w:top w:val="single" w:sz="4" w:space="0" w:color="000000"/>
              <w:left w:val="single" w:sz="4" w:space="0" w:color="000000"/>
              <w:bottom w:val="single" w:sz="4" w:space="0" w:color="000000"/>
              <w:right w:val="single" w:sz="4" w:space="0" w:color="000000"/>
            </w:tcBorders>
            <w:vAlign w:val="center"/>
          </w:tcPr>
          <w:p w14:paraId="0FDCE92F" w14:textId="76719E99" w:rsidR="007F7245" w:rsidRPr="00825C2E" w:rsidRDefault="00825C2E" w:rsidP="00162461">
            <w:pPr>
              <w:pStyle w:val="TableParagraph"/>
              <w:kinsoku w:val="0"/>
              <w:overflowPunct w:val="0"/>
              <w:jc w:val="center"/>
              <w:rPr>
                <w:sz w:val="20"/>
                <w:szCs w:val="20"/>
              </w:rPr>
            </w:pPr>
            <w:r w:rsidRPr="00825C2E">
              <w:rPr>
                <w:sz w:val="20"/>
                <w:szCs w:val="20"/>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EA6473" w14:textId="209F5BEA" w:rsidR="007F7245" w:rsidRPr="00825C2E" w:rsidRDefault="00825C2E" w:rsidP="00162461">
            <w:pPr>
              <w:pStyle w:val="TableParagraph"/>
              <w:kinsoku w:val="0"/>
              <w:overflowPunct w:val="0"/>
              <w:jc w:val="center"/>
              <w:rPr>
                <w:sz w:val="20"/>
                <w:szCs w:val="20"/>
              </w:rPr>
            </w:pPr>
            <w:r w:rsidRPr="00825C2E">
              <w:rPr>
                <w:sz w:val="20"/>
                <w:szCs w:val="20"/>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C6858" w14:textId="445925D9" w:rsidR="007F7245" w:rsidRPr="00825C2E" w:rsidRDefault="00825C2E" w:rsidP="00162461">
            <w:pPr>
              <w:pStyle w:val="TableParagraph"/>
              <w:kinsoku w:val="0"/>
              <w:overflowPunct w:val="0"/>
              <w:jc w:val="center"/>
              <w:rPr>
                <w:sz w:val="20"/>
                <w:szCs w:val="20"/>
              </w:rPr>
            </w:pPr>
            <w:r w:rsidRPr="00825C2E">
              <w:rPr>
                <w:sz w:val="20"/>
                <w:szCs w:val="20"/>
              </w:rPr>
              <w:t>400</w:t>
            </w:r>
          </w:p>
        </w:tc>
      </w:tr>
      <w:tr w:rsidR="00956606" w14:paraId="13A7546E"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60ED92E" w14:textId="274B2E3C" w:rsidR="00956606" w:rsidRPr="00825C2E" w:rsidRDefault="00825C2E" w:rsidP="00162461">
            <w:pPr>
              <w:pStyle w:val="TableParagraph"/>
              <w:kinsoku w:val="0"/>
              <w:overflowPunct w:val="0"/>
              <w:jc w:val="center"/>
              <w:rPr>
                <w:sz w:val="20"/>
                <w:szCs w:val="20"/>
              </w:rPr>
            </w:pPr>
            <w:r w:rsidRPr="00825C2E">
              <w:rPr>
                <w:sz w:val="20"/>
                <w:szCs w:val="20"/>
              </w:rPr>
              <w:t>Zadržavanje</w:t>
            </w:r>
            <w:r w:rsidR="00956606" w:rsidRPr="00825C2E">
              <w:rPr>
                <w:sz w:val="20"/>
                <w:szCs w:val="20"/>
              </w:rPr>
              <w:t xml:space="preserve"> broja </w:t>
            </w:r>
            <w:r w:rsidR="00B13297" w:rsidRPr="00825C2E">
              <w:rPr>
                <w:sz w:val="20"/>
                <w:szCs w:val="20"/>
              </w:rPr>
              <w:t>prvih</w:t>
            </w:r>
            <w:r w:rsidR="00956606" w:rsidRPr="00825C2E">
              <w:rPr>
                <w:sz w:val="20"/>
                <w:szCs w:val="20"/>
              </w:rPr>
              <w:t xml:space="preserve"> mjesta</w:t>
            </w:r>
            <w:r w:rsidR="00056B37" w:rsidRPr="00825C2E">
              <w:rPr>
                <w:sz w:val="20"/>
                <w:szCs w:val="20"/>
              </w:rPr>
              <w:t xml:space="preserve"> </w:t>
            </w:r>
            <w:r w:rsidR="0032251F" w:rsidRPr="00825C2E">
              <w:rPr>
                <w:sz w:val="20"/>
                <w:szCs w:val="20"/>
              </w:rPr>
              <w:t>na</w:t>
            </w:r>
            <w:r w:rsidR="00056B37" w:rsidRPr="00825C2E">
              <w:rPr>
                <w:sz w:val="20"/>
                <w:szCs w:val="20"/>
              </w:rPr>
              <w:t xml:space="preserve">           </w:t>
            </w:r>
            <w:r w:rsidR="00956606" w:rsidRPr="00825C2E">
              <w:rPr>
                <w:sz w:val="20"/>
                <w:szCs w:val="20"/>
              </w:rPr>
              <w:t xml:space="preserve"> natjecanjima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02AE5FA1" w14:textId="1BA8160A" w:rsidR="00956606" w:rsidRPr="00825C2E" w:rsidRDefault="00B13297" w:rsidP="00162461">
            <w:pPr>
              <w:pStyle w:val="TableParagraph"/>
              <w:kinsoku w:val="0"/>
              <w:overflowPunct w:val="0"/>
              <w:jc w:val="center"/>
              <w:rPr>
                <w:sz w:val="20"/>
                <w:szCs w:val="20"/>
              </w:rPr>
            </w:pPr>
            <w:r w:rsidRPr="00825C2E">
              <w:rPr>
                <w:sz w:val="20"/>
                <w:szCs w:val="20"/>
              </w:rPr>
              <w:t>Kvalitetnim održavanjem nastave zainteresirati učenike za produbljivanje znanja iz određenih predmeta i dodatnom nastavom pripremiti ih za osvajanje zapaženih mjesta na natjecanjima</w:t>
            </w:r>
          </w:p>
        </w:tc>
        <w:tc>
          <w:tcPr>
            <w:tcW w:w="1059" w:type="dxa"/>
            <w:tcBorders>
              <w:top w:val="single" w:sz="4" w:space="0" w:color="000000"/>
              <w:left w:val="single" w:sz="4" w:space="0" w:color="000000"/>
              <w:bottom w:val="single" w:sz="4" w:space="0" w:color="000000"/>
              <w:right w:val="single" w:sz="4" w:space="0" w:color="000000"/>
            </w:tcBorders>
            <w:vAlign w:val="center"/>
          </w:tcPr>
          <w:p w14:paraId="76975384" w14:textId="09F6E3CE" w:rsidR="00956606" w:rsidRPr="00825C2E" w:rsidRDefault="00B13297" w:rsidP="00162461">
            <w:pPr>
              <w:pStyle w:val="TableParagraph"/>
              <w:kinsoku w:val="0"/>
              <w:overflowPunct w:val="0"/>
              <w:jc w:val="center"/>
              <w:rPr>
                <w:sz w:val="20"/>
                <w:szCs w:val="20"/>
              </w:rPr>
            </w:pPr>
            <w:r w:rsidRPr="00825C2E">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266BD95B" w14:textId="72701125" w:rsidR="00956606" w:rsidRPr="00825C2E" w:rsidRDefault="00825C2E" w:rsidP="00162461">
            <w:pPr>
              <w:pStyle w:val="TableParagraph"/>
              <w:kinsoku w:val="0"/>
              <w:overflowPunct w:val="0"/>
              <w:jc w:val="center"/>
              <w:rPr>
                <w:sz w:val="20"/>
                <w:szCs w:val="20"/>
              </w:rPr>
            </w:pPr>
            <w:r w:rsidRPr="00825C2E">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27E3FEB" w14:textId="5EAC0D6B" w:rsidR="00956606" w:rsidRPr="00825C2E" w:rsidRDefault="00825C2E" w:rsidP="00162461">
            <w:pPr>
              <w:pStyle w:val="TableParagraph"/>
              <w:kinsoku w:val="0"/>
              <w:overflowPunct w:val="0"/>
              <w:jc w:val="center"/>
              <w:rPr>
                <w:sz w:val="20"/>
                <w:szCs w:val="20"/>
              </w:rPr>
            </w:pPr>
            <w:r w:rsidRPr="00825C2E">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066D545" w14:textId="45B6FB05" w:rsidR="00956606" w:rsidRPr="00825C2E" w:rsidRDefault="00825C2E" w:rsidP="00162461">
            <w:pPr>
              <w:pStyle w:val="TableParagraph"/>
              <w:kinsoku w:val="0"/>
              <w:overflowPunct w:val="0"/>
              <w:jc w:val="center"/>
              <w:rPr>
                <w:sz w:val="20"/>
                <w:szCs w:val="20"/>
              </w:rPr>
            </w:pPr>
            <w:r w:rsidRPr="00825C2E">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541062B3" w14:textId="41E9537D" w:rsidR="00956606" w:rsidRPr="00825C2E" w:rsidRDefault="00825C2E" w:rsidP="00162461">
            <w:pPr>
              <w:pStyle w:val="TableParagraph"/>
              <w:kinsoku w:val="0"/>
              <w:overflowPunct w:val="0"/>
              <w:jc w:val="center"/>
              <w:rPr>
                <w:sz w:val="20"/>
                <w:szCs w:val="20"/>
              </w:rPr>
            </w:pPr>
            <w:r w:rsidRPr="00825C2E">
              <w:rPr>
                <w:sz w:val="20"/>
                <w:szCs w:val="20"/>
              </w:rPr>
              <w:t>13</w:t>
            </w:r>
          </w:p>
        </w:tc>
      </w:tr>
      <w:tr w:rsidR="00A92B11" w14:paraId="586D386B"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08DAE7A" w14:textId="69BDE7EF" w:rsidR="00A92B11" w:rsidRPr="00890B50" w:rsidRDefault="00A92B11" w:rsidP="00162461">
            <w:pPr>
              <w:pStyle w:val="TableParagraph"/>
              <w:kinsoku w:val="0"/>
              <w:overflowPunct w:val="0"/>
              <w:jc w:val="center"/>
              <w:rPr>
                <w:sz w:val="20"/>
                <w:szCs w:val="20"/>
              </w:rPr>
            </w:pPr>
            <w:r w:rsidRPr="00890B50">
              <w:rPr>
                <w:sz w:val="20"/>
                <w:szCs w:val="20"/>
              </w:rPr>
              <w:t>Osiguravanje prava zaposlenika iz kolektivnog ugovora na sistematski pregled</w:t>
            </w:r>
          </w:p>
        </w:tc>
        <w:tc>
          <w:tcPr>
            <w:tcW w:w="1416" w:type="dxa"/>
            <w:tcBorders>
              <w:top w:val="single" w:sz="4" w:space="0" w:color="000000"/>
              <w:left w:val="single" w:sz="4" w:space="0" w:color="000000"/>
              <w:bottom w:val="single" w:sz="4" w:space="0" w:color="000000"/>
              <w:right w:val="single" w:sz="4" w:space="0" w:color="000000"/>
            </w:tcBorders>
            <w:vAlign w:val="center"/>
          </w:tcPr>
          <w:p w14:paraId="666B5A2E" w14:textId="675E0535" w:rsidR="00A92B11" w:rsidRPr="00890B50" w:rsidRDefault="00A92B11" w:rsidP="00162461">
            <w:pPr>
              <w:pStyle w:val="TableParagraph"/>
              <w:kinsoku w:val="0"/>
              <w:overflowPunct w:val="0"/>
              <w:jc w:val="center"/>
              <w:rPr>
                <w:sz w:val="20"/>
                <w:szCs w:val="20"/>
              </w:rPr>
            </w:pPr>
            <w:r w:rsidRPr="00890B50">
              <w:rPr>
                <w:sz w:val="20"/>
                <w:szCs w:val="20"/>
              </w:rPr>
              <w:t>Održavanjem dinamike slanja zaposlenika na sistematske preglede osigurava se pravo svih zaposlenika na sistematski pregled u određenom vremenskom periodu</w:t>
            </w:r>
            <w:r w:rsidR="00D85F59" w:rsidRPr="00890B50">
              <w:rPr>
                <w:sz w:val="20"/>
                <w:szCs w:val="20"/>
              </w:rPr>
              <w:t xml:space="preserve"> odnosno vodi se briga o njihovom zdravlju</w:t>
            </w:r>
          </w:p>
        </w:tc>
        <w:tc>
          <w:tcPr>
            <w:tcW w:w="1059" w:type="dxa"/>
            <w:tcBorders>
              <w:top w:val="single" w:sz="4" w:space="0" w:color="000000"/>
              <w:left w:val="single" w:sz="4" w:space="0" w:color="000000"/>
              <w:bottom w:val="single" w:sz="4" w:space="0" w:color="000000"/>
              <w:right w:val="single" w:sz="4" w:space="0" w:color="000000"/>
            </w:tcBorders>
            <w:vAlign w:val="center"/>
          </w:tcPr>
          <w:p w14:paraId="3F6F8B13" w14:textId="63BDE8A3" w:rsidR="00A92B11" w:rsidRPr="00890B50" w:rsidRDefault="00D85F59" w:rsidP="00162461">
            <w:pPr>
              <w:pStyle w:val="TableParagraph"/>
              <w:kinsoku w:val="0"/>
              <w:overflowPunct w:val="0"/>
              <w:jc w:val="center"/>
              <w:rPr>
                <w:sz w:val="20"/>
                <w:szCs w:val="20"/>
              </w:rPr>
            </w:pPr>
            <w:r w:rsidRPr="00890B50">
              <w:rPr>
                <w:sz w:val="20"/>
                <w:szCs w:val="20"/>
              </w:rPr>
              <w:t>Udio</w:t>
            </w:r>
          </w:p>
        </w:tc>
        <w:tc>
          <w:tcPr>
            <w:tcW w:w="1275" w:type="dxa"/>
            <w:tcBorders>
              <w:top w:val="single" w:sz="4" w:space="0" w:color="000000"/>
              <w:left w:val="single" w:sz="4" w:space="0" w:color="000000"/>
              <w:bottom w:val="single" w:sz="4" w:space="0" w:color="000000"/>
              <w:right w:val="single" w:sz="4" w:space="0" w:color="000000"/>
            </w:tcBorders>
            <w:vAlign w:val="center"/>
          </w:tcPr>
          <w:p w14:paraId="3537351D" w14:textId="0D7AAF66"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21FD71E1" w14:textId="4616C982"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3067E23" w14:textId="2633D278" w:rsidR="00A92B11" w:rsidRPr="00890B50" w:rsidRDefault="00D85F59" w:rsidP="00162461">
            <w:pPr>
              <w:pStyle w:val="TableParagraph"/>
              <w:kinsoku w:val="0"/>
              <w:overflowPunct w:val="0"/>
              <w:jc w:val="center"/>
              <w:rPr>
                <w:sz w:val="20"/>
                <w:szCs w:val="20"/>
              </w:rPr>
            </w:pPr>
            <w:r w:rsidRPr="00890B50">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7B21BD6F" w14:textId="73918EA8" w:rsidR="00A92B11" w:rsidRPr="00890B50" w:rsidRDefault="00D85F59" w:rsidP="00162461">
            <w:pPr>
              <w:pStyle w:val="TableParagraph"/>
              <w:kinsoku w:val="0"/>
              <w:overflowPunct w:val="0"/>
              <w:jc w:val="center"/>
              <w:rPr>
                <w:sz w:val="20"/>
                <w:szCs w:val="20"/>
              </w:rPr>
            </w:pPr>
            <w:r w:rsidRPr="00890B50">
              <w:rPr>
                <w:sz w:val="20"/>
                <w:szCs w:val="20"/>
              </w:rPr>
              <w:t>1/3</w:t>
            </w:r>
          </w:p>
        </w:tc>
      </w:tr>
    </w:tbl>
    <w:p w14:paraId="6F0B396F" w14:textId="77777777" w:rsidR="009D1FCA" w:rsidRDefault="009D1FCA"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481B0A" w14:paraId="271C9101"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11B8079" w14:textId="0E5DF5F2" w:rsidR="00481B0A" w:rsidRDefault="00481B0A"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550023 E-Twinning</w:t>
            </w:r>
          </w:p>
        </w:tc>
      </w:tr>
      <w:tr w:rsidR="00481B0A" w14:paraId="57B289AB"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DF38E2F" w14:textId="77777777" w:rsidR="00481B0A" w:rsidRDefault="00481B0A" w:rsidP="00162461">
            <w:pPr>
              <w:pStyle w:val="TableParagraph"/>
              <w:kinsoku w:val="0"/>
              <w:overflowPunct w:val="0"/>
              <w:ind w:left="107"/>
              <w:jc w:val="both"/>
              <w:rPr>
                <w:sz w:val="20"/>
                <w:szCs w:val="20"/>
              </w:rPr>
            </w:pPr>
            <w:r>
              <w:rPr>
                <w:sz w:val="20"/>
                <w:szCs w:val="20"/>
              </w:rPr>
              <w:t>Obrazloženje aktivnosti/projekta:</w:t>
            </w:r>
          </w:p>
          <w:p w14:paraId="6AF86F68" w14:textId="7F5E1466" w:rsidR="00355F21" w:rsidRPr="00355F21" w:rsidRDefault="00F41458" w:rsidP="00355F21">
            <w:pPr>
              <w:pStyle w:val="TableParagraph"/>
              <w:kinsoku w:val="0"/>
              <w:overflowPunct w:val="0"/>
              <w:ind w:left="107"/>
              <w:jc w:val="both"/>
              <w:rPr>
                <w:sz w:val="20"/>
                <w:szCs w:val="20"/>
              </w:rPr>
            </w:pPr>
            <w:r>
              <w:rPr>
                <w:sz w:val="20"/>
                <w:szCs w:val="20"/>
              </w:rPr>
              <w:t xml:space="preserve">Projekt E-Twinning </w:t>
            </w:r>
            <w:r w:rsidR="00355F21" w:rsidRPr="00355F21">
              <w:rPr>
                <w:sz w:val="20"/>
                <w:szCs w:val="20"/>
              </w:rPr>
              <w:t>je jedna od aktivnosti programa Erasmus+ namijenjena međunarodnoj suradnji i</w:t>
            </w:r>
            <w:r w:rsidR="00355F21">
              <w:rPr>
                <w:sz w:val="20"/>
                <w:szCs w:val="20"/>
              </w:rPr>
              <w:t xml:space="preserve"> </w:t>
            </w:r>
            <w:r w:rsidR="00355F21" w:rsidRPr="00355F21">
              <w:rPr>
                <w:sz w:val="20"/>
                <w:szCs w:val="20"/>
              </w:rPr>
              <w:t>usavršavanju odgojno-obrazovnih djelatnika od predškolskog obrazovanja do srednje škole. Ona služi</w:t>
            </w:r>
            <w:r w:rsidR="00355F21">
              <w:rPr>
                <w:sz w:val="20"/>
                <w:szCs w:val="20"/>
              </w:rPr>
              <w:t xml:space="preserve"> </w:t>
            </w:r>
            <w:r w:rsidR="00355F21" w:rsidRPr="00355F21">
              <w:rPr>
                <w:sz w:val="20"/>
                <w:szCs w:val="20"/>
              </w:rPr>
              <w:t>nastavnicima i njihovim učenicima</w:t>
            </w:r>
            <w:r w:rsidR="00643731">
              <w:rPr>
                <w:sz w:val="20"/>
                <w:szCs w:val="20"/>
              </w:rPr>
              <w:t xml:space="preserve"> te nenastavnom osoblju</w:t>
            </w:r>
            <w:r w:rsidR="00355F21" w:rsidRPr="00355F21">
              <w:rPr>
                <w:sz w:val="20"/>
                <w:szCs w:val="20"/>
              </w:rPr>
              <w:t xml:space="preserve"> za upoznavanje i suradnju s kolegama iz europskih škola kroz različite</w:t>
            </w:r>
            <w:r w:rsidR="00355F21">
              <w:rPr>
                <w:sz w:val="20"/>
                <w:szCs w:val="20"/>
              </w:rPr>
              <w:t xml:space="preserve"> </w:t>
            </w:r>
            <w:r w:rsidR="00355F21" w:rsidRPr="00355F21">
              <w:rPr>
                <w:sz w:val="20"/>
                <w:szCs w:val="20"/>
              </w:rPr>
              <w:t>oblike usavršavanja te rad na zajedničkim virtualnim projektima. </w:t>
            </w:r>
          </w:p>
          <w:p w14:paraId="33666CC8" w14:textId="0979525C" w:rsidR="00481B0A" w:rsidRDefault="00355F21" w:rsidP="00355F21">
            <w:pPr>
              <w:pStyle w:val="TableParagraph"/>
              <w:kinsoku w:val="0"/>
              <w:overflowPunct w:val="0"/>
              <w:ind w:left="107"/>
              <w:jc w:val="both"/>
              <w:rPr>
                <w:sz w:val="20"/>
                <w:szCs w:val="20"/>
              </w:rPr>
            </w:pPr>
            <w:r w:rsidRPr="00355F21">
              <w:rPr>
                <w:sz w:val="20"/>
                <w:szCs w:val="20"/>
              </w:rPr>
              <w:t xml:space="preserve">Od 2022. godine </w:t>
            </w:r>
            <w:r w:rsidR="00E90380">
              <w:rPr>
                <w:sz w:val="20"/>
                <w:szCs w:val="20"/>
              </w:rPr>
              <w:t>E-</w:t>
            </w:r>
            <w:r w:rsidRPr="00355F21">
              <w:rPr>
                <w:sz w:val="20"/>
                <w:szCs w:val="20"/>
              </w:rPr>
              <w:t>Twinningova zajednica djeluje unutar Europske platforme za školsko obrazovanje</w:t>
            </w:r>
            <w:r>
              <w:rPr>
                <w:sz w:val="20"/>
                <w:szCs w:val="20"/>
              </w:rPr>
              <w:t>.</w:t>
            </w:r>
          </w:p>
          <w:p w14:paraId="15F875EE" w14:textId="77777777" w:rsidR="001A55F7" w:rsidRDefault="00481B0A" w:rsidP="001A55F7">
            <w:pPr>
              <w:pStyle w:val="TableParagraph"/>
              <w:kinsoku w:val="0"/>
              <w:overflowPunct w:val="0"/>
              <w:ind w:left="107"/>
              <w:jc w:val="both"/>
              <w:rPr>
                <w:sz w:val="20"/>
                <w:szCs w:val="20"/>
              </w:rPr>
            </w:pPr>
            <w:r w:rsidRPr="00172EEC">
              <w:rPr>
                <w:sz w:val="20"/>
                <w:szCs w:val="20"/>
              </w:rPr>
              <w:t xml:space="preserve">Sredstva su namijenjena za </w:t>
            </w:r>
            <w:r>
              <w:rPr>
                <w:sz w:val="20"/>
                <w:szCs w:val="20"/>
              </w:rPr>
              <w:t>rashode za</w:t>
            </w:r>
            <w:r w:rsidR="00355F21">
              <w:rPr>
                <w:sz w:val="20"/>
                <w:szCs w:val="20"/>
              </w:rPr>
              <w:t xml:space="preserve"> službena putovanja u inozemstvo učiteljima sudionicima međunarodne suradnje odnosno usavršavanja.</w:t>
            </w:r>
          </w:p>
          <w:p w14:paraId="59D384F2" w14:textId="24F18B60" w:rsidR="000166A2" w:rsidRDefault="000166A2" w:rsidP="001A55F7">
            <w:pPr>
              <w:pStyle w:val="TableParagraph"/>
              <w:kinsoku w:val="0"/>
              <w:overflowPunct w:val="0"/>
              <w:ind w:left="107"/>
              <w:jc w:val="both"/>
              <w:rPr>
                <w:sz w:val="20"/>
                <w:szCs w:val="20"/>
              </w:rPr>
            </w:pPr>
            <w:r>
              <w:rPr>
                <w:sz w:val="20"/>
                <w:szCs w:val="20"/>
              </w:rPr>
              <w:lastRenderedPageBreak/>
              <w:t>Aktivnost se financira iz pomoći iz državnog proračuna temeljem prijenosa EU sredstava odnosno iz izvora financiranja „Projekt ERASMUS +“.</w:t>
            </w:r>
            <w:r w:rsidR="005A4A45">
              <w:rPr>
                <w:sz w:val="20"/>
                <w:szCs w:val="20"/>
              </w:rPr>
              <w:t xml:space="preserve"> Sredstva doznač</w:t>
            </w:r>
            <w:r w:rsidR="003C29A1">
              <w:rPr>
                <w:sz w:val="20"/>
                <w:szCs w:val="20"/>
              </w:rPr>
              <w:t>uje</w:t>
            </w:r>
            <w:r w:rsidR="005A4A45">
              <w:rPr>
                <w:sz w:val="20"/>
                <w:szCs w:val="20"/>
              </w:rPr>
              <w:t xml:space="preserve"> školi Agencija za mobilnost i programe EU.</w:t>
            </w:r>
          </w:p>
          <w:p w14:paraId="18F3AFF8" w14:textId="0DF77674" w:rsidR="00F81A14" w:rsidRDefault="00F81A14" w:rsidP="00F81A14">
            <w:pPr>
              <w:pStyle w:val="TableParagraph"/>
              <w:kinsoku w:val="0"/>
              <w:overflowPunct w:val="0"/>
              <w:ind w:left="107"/>
              <w:jc w:val="both"/>
              <w:rPr>
                <w:sz w:val="20"/>
                <w:szCs w:val="20"/>
              </w:rPr>
            </w:pPr>
            <w:r>
              <w:rPr>
                <w:sz w:val="20"/>
                <w:szCs w:val="20"/>
              </w:rPr>
              <w:t>Planirani iznos za 2025. godinu te projekcija rashoda za 2026. i 2027. godinu jednaki su planiranom iznosu za provođenje aktivnosti za 2024. godinu.</w:t>
            </w:r>
          </w:p>
        </w:tc>
      </w:tr>
    </w:tbl>
    <w:p w14:paraId="1457978F" w14:textId="77777777" w:rsidR="00E90380" w:rsidRDefault="00E90380" w:rsidP="00481B0A">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481B0A" w14:paraId="3D41259B"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65CE7260" w14:textId="77777777" w:rsidR="00481B0A" w:rsidRDefault="00481B0A"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C06C882" w14:textId="77777777" w:rsidR="00481B0A" w:rsidRDefault="00481B0A"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B46F1D3" w14:textId="77777777" w:rsidR="00481B0A" w:rsidRDefault="00481B0A" w:rsidP="00162461">
            <w:pPr>
              <w:pStyle w:val="TableParagraph"/>
              <w:kinsoku w:val="0"/>
              <w:overflowPunct w:val="0"/>
              <w:rPr>
                <w:b/>
                <w:bCs/>
                <w:sz w:val="20"/>
                <w:szCs w:val="20"/>
              </w:rPr>
            </w:pPr>
          </w:p>
          <w:p w14:paraId="1BB81A40" w14:textId="77777777" w:rsidR="00481B0A" w:rsidRDefault="00481B0A"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00D3C0A0" w14:textId="77777777" w:rsidR="00481B0A" w:rsidRDefault="00481B0A" w:rsidP="00C3179D">
            <w:pPr>
              <w:pStyle w:val="TableParagraph"/>
              <w:kinsoku w:val="0"/>
              <w:overflowPunct w:val="0"/>
              <w:ind w:left="88" w:right="80"/>
              <w:jc w:val="center"/>
              <w:rPr>
                <w:sz w:val="20"/>
                <w:szCs w:val="20"/>
              </w:rPr>
            </w:pPr>
            <w:r>
              <w:rPr>
                <w:sz w:val="20"/>
                <w:szCs w:val="20"/>
              </w:rPr>
              <w:t>Polazna vrijednost</w:t>
            </w:r>
          </w:p>
          <w:p w14:paraId="56917684" w14:textId="2D00861A" w:rsidR="00481B0A" w:rsidRDefault="00481B0A" w:rsidP="00C3179D">
            <w:pPr>
              <w:pStyle w:val="TableParagraph"/>
              <w:kinsoku w:val="0"/>
              <w:overflowPunct w:val="0"/>
              <w:ind w:left="88" w:right="79"/>
              <w:jc w:val="center"/>
              <w:rPr>
                <w:sz w:val="20"/>
                <w:szCs w:val="20"/>
              </w:rPr>
            </w:pPr>
            <w:r>
              <w:rPr>
                <w:sz w:val="20"/>
                <w:szCs w:val="20"/>
              </w:rPr>
              <w:t>202</w:t>
            </w:r>
            <w:r w:rsidR="00C3179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57C8F3B" w14:textId="1C7A16BE" w:rsidR="00481B0A" w:rsidRDefault="00481B0A"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C3179D">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68F913E" w14:textId="7CF5AAD5" w:rsidR="00481B0A" w:rsidRDefault="00481B0A"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C3179D">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CC3C3F3" w14:textId="77CC12A9" w:rsidR="00481B0A" w:rsidRDefault="00481B0A"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C3179D">
              <w:rPr>
                <w:sz w:val="20"/>
                <w:szCs w:val="20"/>
              </w:rPr>
              <w:t>7</w:t>
            </w:r>
            <w:r>
              <w:rPr>
                <w:sz w:val="20"/>
                <w:szCs w:val="20"/>
              </w:rPr>
              <w:t>.</w:t>
            </w:r>
          </w:p>
        </w:tc>
      </w:tr>
      <w:tr w:rsidR="00481B0A" w14:paraId="48661E3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74C8D78" w14:textId="256ABB64" w:rsidR="00481B0A" w:rsidRPr="00141C5C" w:rsidRDefault="00C65994" w:rsidP="00162461">
            <w:pPr>
              <w:pStyle w:val="TableParagraph"/>
              <w:kinsoku w:val="0"/>
              <w:overflowPunct w:val="0"/>
              <w:jc w:val="center"/>
              <w:rPr>
                <w:sz w:val="20"/>
                <w:szCs w:val="20"/>
              </w:rPr>
            </w:pPr>
            <w:r w:rsidRPr="00141C5C">
              <w:rPr>
                <w:sz w:val="20"/>
                <w:szCs w:val="20"/>
              </w:rPr>
              <w:t>Povećanje broja zaposlenika sudionika međunarodne suradnje</w:t>
            </w:r>
          </w:p>
        </w:tc>
        <w:tc>
          <w:tcPr>
            <w:tcW w:w="1416" w:type="dxa"/>
            <w:tcBorders>
              <w:top w:val="single" w:sz="4" w:space="0" w:color="000000"/>
              <w:left w:val="single" w:sz="4" w:space="0" w:color="000000"/>
              <w:bottom w:val="single" w:sz="4" w:space="0" w:color="000000"/>
              <w:right w:val="single" w:sz="4" w:space="0" w:color="000000"/>
            </w:tcBorders>
            <w:vAlign w:val="center"/>
          </w:tcPr>
          <w:p w14:paraId="1EDBE620" w14:textId="75C6EE7F" w:rsidR="00481B0A" w:rsidRPr="00141C5C" w:rsidRDefault="00C65994" w:rsidP="00162461">
            <w:pPr>
              <w:pStyle w:val="TableParagraph"/>
              <w:kinsoku w:val="0"/>
              <w:overflowPunct w:val="0"/>
              <w:jc w:val="center"/>
              <w:rPr>
                <w:sz w:val="20"/>
                <w:szCs w:val="20"/>
              </w:rPr>
            </w:pPr>
            <w:r w:rsidRPr="00141C5C">
              <w:rPr>
                <w:sz w:val="20"/>
                <w:szCs w:val="20"/>
              </w:rPr>
              <w:t>Razmjenom iskustava na međunarodnoj razini poboljšati i usavršiti nastavne procese i uvesti dodatne izvannastavne aktivnosti</w:t>
            </w:r>
          </w:p>
        </w:tc>
        <w:tc>
          <w:tcPr>
            <w:tcW w:w="1059" w:type="dxa"/>
            <w:tcBorders>
              <w:top w:val="single" w:sz="4" w:space="0" w:color="000000"/>
              <w:left w:val="single" w:sz="4" w:space="0" w:color="000000"/>
              <w:bottom w:val="single" w:sz="4" w:space="0" w:color="000000"/>
              <w:right w:val="single" w:sz="4" w:space="0" w:color="000000"/>
            </w:tcBorders>
            <w:vAlign w:val="center"/>
          </w:tcPr>
          <w:p w14:paraId="75180F92" w14:textId="0610BCF6" w:rsidR="00481B0A" w:rsidRPr="00141C5C" w:rsidRDefault="00C65994" w:rsidP="00162461">
            <w:pPr>
              <w:pStyle w:val="TableParagraph"/>
              <w:kinsoku w:val="0"/>
              <w:overflowPunct w:val="0"/>
              <w:jc w:val="center"/>
              <w:rPr>
                <w:sz w:val="20"/>
                <w:szCs w:val="20"/>
              </w:rPr>
            </w:pPr>
            <w:r w:rsidRPr="00141C5C">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1A4BDA" w14:textId="06BACB07" w:rsidR="00481B0A" w:rsidRPr="00141C5C" w:rsidRDefault="00141C5C" w:rsidP="00162461">
            <w:pPr>
              <w:pStyle w:val="TableParagraph"/>
              <w:kinsoku w:val="0"/>
              <w:overflowPunct w:val="0"/>
              <w:jc w:val="center"/>
              <w:rPr>
                <w:sz w:val="20"/>
                <w:szCs w:val="20"/>
              </w:rPr>
            </w:pPr>
            <w:r w:rsidRPr="00141C5C">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6DCAEC2" w14:textId="2164D9D9" w:rsidR="00481B0A" w:rsidRPr="00141C5C" w:rsidRDefault="00141C5C" w:rsidP="00162461">
            <w:pPr>
              <w:pStyle w:val="TableParagraph"/>
              <w:kinsoku w:val="0"/>
              <w:overflowPunct w:val="0"/>
              <w:jc w:val="center"/>
              <w:rPr>
                <w:sz w:val="20"/>
                <w:szCs w:val="20"/>
              </w:rPr>
            </w:pPr>
            <w:r w:rsidRPr="00141C5C">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B2903AB" w14:textId="492A2878" w:rsidR="00481B0A" w:rsidRPr="00141C5C" w:rsidRDefault="00141C5C" w:rsidP="00162461">
            <w:pPr>
              <w:pStyle w:val="TableParagraph"/>
              <w:kinsoku w:val="0"/>
              <w:overflowPunct w:val="0"/>
              <w:jc w:val="center"/>
              <w:rPr>
                <w:sz w:val="20"/>
                <w:szCs w:val="20"/>
              </w:rPr>
            </w:pPr>
            <w:r w:rsidRPr="00141C5C">
              <w:rPr>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4F7EA3FE" w14:textId="77721F8D" w:rsidR="00481B0A" w:rsidRPr="00141C5C" w:rsidRDefault="00141C5C" w:rsidP="00162461">
            <w:pPr>
              <w:pStyle w:val="TableParagraph"/>
              <w:kinsoku w:val="0"/>
              <w:overflowPunct w:val="0"/>
              <w:jc w:val="center"/>
              <w:rPr>
                <w:sz w:val="20"/>
                <w:szCs w:val="20"/>
              </w:rPr>
            </w:pPr>
            <w:r w:rsidRPr="00141C5C">
              <w:rPr>
                <w:sz w:val="20"/>
                <w:szCs w:val="20"/>
              </w:rPr>
              <w:t>2</w:t>
            </w:r>
          </w:p>
        </w:tc>
      </w:tr>
    </w:tbl>
    <w:p w14:paraId="1B344D3C" w14:textId="77777777" w:rsidR="009E28B5" w:rsidRDefault="009E28B5"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10753" w14:paraId="27915F21"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1C682B6" w14:textId="64DE4137" w:rsidR="00C10753" w:rsidRDefault="00C10753"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550024 Školski medni dan</w:t>
            </w:r>
          </w:p>
        </w:tc>
      </w:tr>
      <w:tr w:rsidR="00C10753" w14:paraId="1A12315E"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0EFB34C1" w14:textId="77777777" w:rsidR="00C10753" w:rsidRDefault="00C10753" w:rsidP="00162461">
            <w:pPr>
              <w:pStyle w:val="TableParagraph"/>
              <w:kinsoku w:val="0"/>
              <w:overflowPunct w:val="0"/>
              <w:ind w:left="107"/>
              <w:jc w:val="both"/>
              <w:rPr>
                <w:sz w:val="20"/>
                <w:szCs w:val="20"/>
              </w:rPr>
            </w:pPr>
            <w:r>
              <w:rPr>
                <w:sz w:val="20"/>
                <w:szCs w:val="20"/>
              </w:rPr>
              <w:t>Obrazloženje aktivnosti/projekta:</w:t>
            </w:r>
          </w:p>
          <w:p w14:paraId="61858927" w14:textId="77777777" w:rsidR="00C10753" w:rsidRDefault="008126DF" w:rsidP="008126DF">
            <w:pPr>
              <w:pStyle w:val="TableParagraph"/>
              <w:kinsoku w:val="0"/>
              <w:overflowPunct w:val="0"/>
              <w:ind w:left="107"/>
              <w:jc w:val="both"/>
              <w:rPr>
                <w:bCs/>
                <w:sz w:val="20"/>
                <w:szCs w:val="20"/>
              </w:rPr>
            </w:pPr>
            <w:r w:rsidRPr="008126DF">
              <w:rPr>
                <w:bCs/>
                <w:sz w:val="20"/>
                <w:szCs w:val="20"/>
              </w:rPr>
              <w:t>U okviru projekta „Školski medni dan“ kojeg provodi Agencija za plaćanja u poljoprivredi, ribarstvu i ruralnom razvoju osnivač osigurava sredstva za nabavku staklenki meda za učenike prvih razreda.</w:t>
            </w:r>
            <w:r>
              <w:rPr>
                <w:bCs/>
                <w:sz w:val="20"/>
                <w:szCs w:val="20"/>
              </w:rPr>
              <w:t xml:space="preserve"> Održava se jedan dan u prosincu svake godine.</w:t>
            </w:r>
          </w:p>
          <w:p w14:paraId="63AA5F2D" w14:textId="61EA0477" w:rsidR="00DA197C" w:rsidRDefault="00DA197C" w:rsidP="008126DF">
            <w:pPr>
              <w:pStyle w:val="TableParagraph"/>
              <w:kinsoku w:val="0"/>
              <w:overflowPunct w:val="0"/>
              <w:ind w:left="107"/>
              <w:jc w:val="both"/>
              <w:rPr>
                <w:sz w:val="20"/>
                <w:szCs w:val="20"/>
              </w:rPr>
            </w:pPr>
            <w:r>
              <w:rPr>
                <w:bCs/>
                <w:sz w:val="20"/>
                <w:szCs w:val="20"/>
              </w:rPr>
              <w:t>Iznos planiranih sredstava za provođenje projekta</w:t>
            </w:r>
            <w:r>
              <w:rPr>
                <w:sz w:val="20"/>
                <w:szCs w:val="20"/>
              </w:rPr>
              <w:t xml:space="preserve"> u 2025. godini te projekcija rashoda za 2026. i 2027. godinu jednaki su planiranom iznosu za provođenje projekta za 2024. godinu.</w:t>
            </w:r>
          </w:p>
        </w:tc>
      </w:tr>
    </w:tbl>
    <w:p w14:paraId="19AEEB5D" w14:textId="77777777" w:rsidR="006B395C" w:rsidRDefault="006B395C" w:rsidP="00C10753">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10753" w14:paraId="26FFCA30"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691FF8E" w14:textId="77777777" w:rsidR="00C10753" w:rsidRDefault="00C10753"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A05D61B" w14:textId="77777777" w:rsidR="00C10753" w:rsidRDefault="00C10753"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CF3BCD3" w14:textId="77777777" w:rsidR="00C10753" w:rsidRDefault="00C10753" w:rsidP="00162461">
            <w:pPr>
              <w:pStyle w:val="TableParagraph"/>
              <w:kinsoku w:val="0"/>
              <w:overflowPunct w:val="0"/>
              <w:rPr>
                <w:b/>
                <w:bCs/>
                <w:sz w:val="20"/>
                <w:szCs w:val="20"/>
              </w:rPr>
            </w:pPr>
          </w:p>
          <w:p w14:paraId="1D9FBD87" w14:textId="77777777" w:rsidR="00C10753" w:rsidRDefault="00C10753"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1436937A" w14:textId="77777777" w:rsidR="00C10753" w:rsidRDefault="00C10753" w:rsidP="00203858">
            <w:pPr>
              <w:pStyle w:val="TableParagraph"/>
              <w:kinsoku w:val="0"/>
              <w:overflowPunct w:val="0"/>
              <w:ind w:left="88" w:right="80"/>
              <w:jc w:val="center"/>
              <w:rPr>
                <w:sz w:val="20"/>
                <w:szCs w:val="20"/>
              </w:rPr>
            </w:pPr>
            <w:r>
              <w:rPr>
                <w:sz w:val="20"/>
                <w:szCs w:val="20"/>
              </w:rPr>
              <w:t>Polazna vrijednost</w:t>
            </w:r>
          </w:p>
          <w:p w14:paraId="0CC461FA" w14:textId="322D7817" w:rsidR="00C10753" w:rsidRDefault="00C10753" w:rsidP="00203858">
            <w:pPr>
              <w:pStyle w:val="TableParagraph"/>
              <w:kinsoku w:val="0"/>
              <w:overflowPunct w:val="0"/>
              <w:ind w:left="88" w:right="79"/>
              <w:jc w:val="center"/>
              <w:rPr>
                <w:sz w:val="20"/>
                <w:szCs w:val="20"/>
              </w:rPr>
            </w:pPr>
            <w:r>
              <w:rPr>
                <w:sz w:val="20"/>
                <w:szCs w:val="20"/>
              </w:rPr>
              <w:t>202</w:t>
            </w:r>
            <w:r w:rsidR="00203858">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4EF5F34" w14:textId="56EFCDBD" w:rsidR="00C10753" w:rsidRDefault="00C10753"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203858">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E242E3F" w14:textId="540D3EE1" w:rsidR="00C10753" w:rsidRDefault="00C10753"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203858">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D0F175A" w14:textId="6DE7419B" w:rsidR="00C10753" w:rsidRDefault="00C10753"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203858">
              <w:rPr>
                <w:sz w:val="20"/>
                <w:szCs w:val="20"/>
              </w:rPr>
              <w:t>7</w:t>
            </w:r>
            <w:r>
              <w:rPr>
                <w:sz w:val="20"/>
                <w:szCs w:val="20"/>
              </w:rPr>
              <w:t>.</w:t>
            </w:r>
          </w:p>
        </w:tc>
      </w:tr>
      <w:tr w:rsidR="00C10753" w14:paraId="51A95712"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DFC5BE5" w14:textId="671654E3" w:rsidR="00C10753" w:rsidRPr="003C5D5D" w:rsidRDefault="00021A46" w:rsidP="00162461">
            <w:pPr>
              <w:pStyle w:val="TableParagraph"/>
              <w:kinsoku w:val="0"/>
              <w:overflowPunct w:val="0"/>
              <w:jc w:val="center"/>
              <w:rPr>
                <w:sz w:val="20"/>
                <w:szCs w:val="20"/>
              </w:rPr>
            </w:pPr>
            <w:r w:rsidRPr="003C5D5D">
              <w:rPr>
                <w:sz w:val="20"/>
                <w:szCs w:val="20"/>
              </w:rPr>
              <w:t>Podjela staklenke meda svakom učeniku prvih razreda</w:t>
            </w:r>
          </w:p>
        </w:tc>
        <w:tc>
          <w:tcPr>
            <w:tcW w:w="1416" w:type="dxa"/>
            <w:tcBorders>
              <w:top w:val="single" w:sz="4" w:space="0" w:color="000000"/>
              <w:left w:val="single" w:sz="4" w:space="0" w:color="000000"/>
              <w:bottom w:val="single" w:sz="4" w:space="0" w:color="000000"/>
              <w:right w:val="single" w:sz="4" w:space="0" w:color="000000"/>
            </w:tcBorders>
            <w:vAlign w:val="center"/>
          </w:tcPr>
          <w:p w14:paraId="35FC8D2A" w14:textId="0F5D6FC3" w:rsidR="00021A46" w:rsidRPr="003C5D5D" w:rsidRDefault="00021A46" w:rsidP="00021A46">
            <w:pPr>
              <w:pStyle w:val="TableParagraph"/>
              <w:kinsoku w:val="0"/>
              <w:overflowPunct w:val="0"/>
              <w:jc w:val="center"/>
              <w:rPr>
                <w:sz w:val="20"/>
                <w:szCs w:val="20"/>
              </w:rPr>
            </w:pPr>
            <w:r w:rsidRPr="003C5D5D">
              <w:rPr>
                <w:sz w:val="20"/>
                <w:szCs w:val="20"/>
              </w:rPr>
              <w:t xml:space="preserve">Podjelom staklenki meda promiče se važnost konzumacije meda u prehrani djece tj. </w:t>
            </w:r>
          </w:p>
          <w:p w14:paraId="155E2C79" w14:textId="34C04C57" w:rsidR="00C10753" w:rsidRPr="003C5D5D" w:rsidRDefault="00021A46" w:rsidP="00021A46">
            <w:pPr>
              <w:pStyle w:val="TableParagraph"/>
              <w:kinsoku w:val="0"/>
              <w:overflowPunct w:val="0"/>
              <w:jc w:val="center"/>
              <w:rPr>
                <w:sz w:val="20"/>
                <w:szCs w:val="20"/>
              </w:rPr>
            </w:pPr>
            <w:r w:rsidRPr="003C5D5D">
              <w:rPr>
                <w:sz w:val="20"/>
                <w:szCs w:val="20"/>
              </w:rPr>
              <w:t>dobrih prehrambenih navika učenika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58DCCDFC" w14:textId="67B6BBC3" w:rsidR="00C10753" w:rsidRPr="003C5D5D" w:rsidRDefault="008211F7" w:rsidP="00162461">
            <w:pPr>
              <w:pStyle w:val="TableParagraph"/>
              <w:kinsoku w:val="0"/>
              <w:overflowPunct w:val="0"/>
              <w:jc w:val="center"/>
              <w:rPr>
                <w:sz w:val="20"/>
                <w:szCs w:val="20"/>
              </w:rPr>
            </w:pPr>
            <w:r w:rsidRPr="003C5D5D">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29D726F2" w14:textId="4A1E4424" w:rsidR="00C10753" w:rsidRPr="003C5D5D" w:rsidRDefault="00C10753" w:rsidP="00162461">
            <w:pPr>
              <w:pStyle w:val="TableParagraph"/>
              <w:kinsoku w:val="0"/>
              <w:overflowPunct w:val="0"/>
              <w:jc w:val="center"/>
              <w:rPr>
                <w:sz w:val="20"/>
                <w:szCs w:val="20"/>
              </w:rPr>
            </w:pPr>
            <w:r w:rsidRPr="003C5D5D">
              <w:rPr>
                <w:sz w:val="20"/>
                <w:szCs w:val="20"/>
              </w:rPr>
              <w:t>1</w:t>
            </w:r>
            <w:r w:rsidR="00021A46" w:rsidRPr="003C5D5D">
              <w:rPr>
                <w:sz w:val="20"/>
                <w:szCs w:val="20"/>
              </w:rPr>
              <w:t>00</w:t>
            </w:r>
            <w:r w:rsidR="00203858"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DFDE90E" w14:textId="6DEA5CCC" w:rsidR="00C10753" w:rsidRPr="003C5D5D" w:rsidRDefault="00C10753" w:rsidP="00162461">
            <w:pPr>
              <w:pStyle w:val="TableParagraph"/>
              <w:kinsoku w:val="0"/>
              <w:overflowPunct w:val="0"/>
              <w:jc w:val="center"/>
              <w:rPr>
                <w:sz w:val="20"/>
                <w:szCs w:val="20"/>
              </w:rPr>
            </w:pPr>
            <w:r w:rsidRPr="003C5D5D">
              <w:rPr>
                <w:sz w:val="20"/>
                <w:szCs w:val="20"/>
              </w:rPr>
              <w:t>1</w:t>
            </w:r>
            <w:r w:rsidR="00021A46" w:rsidRPr="003C5D5D">
              <w:rPr>
                <w:sz w:val="20"/>
                <w:szCs w:val="20"/>
              </w:rPr>
              <w:t>00</w:t>
            </w:r>
            <w:r w:rsidR="00203858"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2A171" w14:textId="65B87524" w:rsidR="00C10753" w:rsidRPr="003C5D5D" w:rsidRDefault="00021A46" w:rsidP="00162461">
            <w:pPr>
              <w:pStyle w:val="TableParagraph"/>
              <w:kinsoku w:val="0"/>
              <w:overflowPunct w:val="0"/>
              <w:jc w:val="center"/>
              <w:rPr>
                <w:sz w:val="20"/>
                <w:szCs w:val="20"/>
              </w:rPr>
            </w:pPr>
            <w:r w:rsidRPr="003C5D5D">
              <w:rPr>
                <w:sz w:val="20"/>
                <w:szCs w:val="20"/>
              </w:rPr>
              <w:t>100</w:t>
            </w:r>
            <w:r w:rsidR="00203858" w:rsidRPr="003C5D5D">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584059" w14:textId="7D5ECA5C" w:rsidR="00C10753" w:rsidRPr="003C5D5D" w:rsidRDefault="00021A46" w:rsidP="00162461">
            <w:pPr>
              <w:pStyle w:val="TableParagraph"/>
              <w:kinsoku w:val="0"/>
              <w:overflowPunct w:val="0"/>
              <w:jc w:val="center"/>
              <w:rPr>
                <w:sz w:val="20"/>
                <w:szCs w:val="20"/>
              </w:rPr>
            </w:pPr>
            <w:r w:rsidRPr="003C5D5D">
              <w:rPr>
                <w:sz w:val="20"/>
                <w:szCs w:val="20"/>
              </w:rPr>
              <w:t>100</w:t>
            </w:r>
            <w:r w:rsidR="00203858" w:rsidRPr="003C5D5D">
              <w:rPr>
                <w:sz w:val="20"/>
                <w:szCs w:val="20"/>
              </w:rPr>
              <w:t xml:space="preserve"> %</w:t>
            </w:r>
          </w:p>
        </w:tc>
      </w:tr>
    </w:tbl>
    <w:p w14:paraId="6892AD56" w14:textId="77777777" w:rsidR="00AD1C80" w:rsidRDefault="00AD1C80" w:rsidP="00634F50">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10753" w14:paraId="4095CB87"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4D6897D6" w14:textId="5615A9EC" w:rsidR="00C10753" w:rsidRDefault="00C10753" w:rsidP="00162461">
            <w:pPr>
              <w:pStyle w:val="TableParagraph"/>
              <w:kinsoku w:val="0"/>
              <w:overflowPunct w:val="0"/>
              <w:ind w:left="107"/>
              <w:rPr>
                <w:b/>
                <w:bCs/>
                <w:sz w:val="20"/>
                <w:szCs w:val="20"/>
              </w:rPr>
            </w:pPr>
            <w:bookmarkStart w:id="17" w:name="_Hlk148245530"/>
            <w:r>
              <w:rPr>
                <w:b/>
                <w:bCs/>
                <w:sz w:val="20"/>
                <w:szCs w:val="20"/>
              </w:rPr>
              <w:t xml:space="preserve">Naziv aktivnosti/projekta u Financijskom planu: </w:t>
            </w:r>
            <w:r>
              <w:rPr>
                <w:sz w:val="20"/>
                <w:szCs w:val="20"/>
              </w:rPr>
              <w:t>550025 Školsko mlijeko</w:t>
            </w:r>
          </w:p>
        </w:tc>
      </w:tr>
      <w:tr w:rsidR="00C10753" w14:paraId="1E7D78C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4DADCB44" w14:textId="77777777" w:rsidR="00C10753" w:rsidRDefault="00C10753" w:rsidP="00162461">
            <w:pPr>
              <w:pStyle w:val="TableParagraph"/>
              <w:kinsoku w:val="0"/>
              <w:overflowPunct w:val="0"/>
              <w:ind w:left="107"/>
              <w:jc w:val="both"/>
              <w:rPr>
                <w:sz w:val="20"/>
                <w:szCs w:val="20"/>
              </w:rPr>
            </w:pPr>
            <w:r>
              <w:rPr>
                <w:sz w:val="20"/>
                <w:szCs w:val="20"/>
              </w:rPr>
              <w:t>Obrazloženje aktivnosti/projekta:</w:t>
            </w:r>
          </w:p>
          <w:p w14:paraId="505DDC26" w14:textId="06904208" w:rsidR="00C10753" w:rsidRDefault="00021A46" w:rsidP="00162461">
            <w:pPr>
              <w:pStyle w:val="TableParagraph"/>
              <w:kinsoku w:val="0"/>
              <w:overflowPunct w:val="0"/>
              <w:ind w:left="107"/>
              <w:jc w:val="both"/>
              <w:rPr>
                <w:sz w:val="20"/>
                <w:szCs w:val="20"/>
              </w:rPr>
            </w:pPr>
            <w:r>
              <w:rPr>
                <w:sz w:val="20"/>
                <w:szCs w:val="20"/>
              </w:rPr>
              <w:t>Projekt Školsko mlijeko provodi se u okviru programa Školska shema kojeg je nositelj Agencija za plaćanja u poljoprivredi, ribarstvu i ruralnom razvoju</w:t>
            </w:r>
            <w:r w:rsidR="00F42A3C">
              <w:rPr>
                <w:sz w:val="20"/>
                <w:szCs w:val="20"/>
              </w:rPr>
              <w:t>.</w:t>
            </w:r>
          </w:p>
          <w:p w14:paraId="64A362B5" w14:textId="77777777" w:rsidR="00C10753" w:rsidRDefault="00F42A3C" w:rsidP="00162461">
            <w:pPr>
              <w:pStyle w:val="TableParagraph"/>
              <w:kinsoku w:val="0"/>
              <w:overflowPunct w:val="0"/>
              <w:ind w:left="107"/>
              <w:jc w:val="both"/>
              <w:rPr>
                <w:sz w:val="20"/>
                <w:szCs w:val="20"/>
              </w:rPr>
            </w:pPr>
            <w:r>
              <w:rPr>
                <w:sz w:val="20"/>
                <w:szCs w:val="20"/>
              </w:rPr>
              <w:t>U iznosu odobrenih sredstava od strane Agencije nabavlja se mlijeko i mliječni proizvodi u svrhu promicanja uravnotežene prehrane i dobrih prehrambenih navika učenika.</w:t>
            </w:r>
          </w:p>
          <w:p w14:paraId="308868DB" w14:textId="77777777" w:rsidR="003C29A1" w:rsidRDefault="003C29A1" w:rsidP="00162461">
            <w:pPr>
              <w:pStyle w:val="TableParagraph"/>
              <w:kinsoku w:val="0"/>
              <w:overflowPunct w:val="0"/>
              <w:ind w:left="107"/>
              <w:jc w:val="both"/>
              <w:rPr>
                <w:sz w:val="20"/>
                <w:szCs w:val="20"/>
              </w:rPr>
            </w:pPr>
            <w:r>
              <w:rPr>
                <w:sz w:val="20"/>
                <w:szCs w:val="20"/>
              </w:rPr>
              <w:t>Agencija doznačuje sredstva osnivaču koji plaća obveze za nastale rashode sa jedinstvenog računa lokalne riznice.</w:t>
            </w:r>
          </w:p>
          <w:p w14:paraId="6818E7B2" w14:textId="10BD1956" w:rsidR="003C29A1" w:rsidRDefault="00E32C55" w:rsidP="00162461">
            <w:pPr>
              <w:pStyle w:val="TableParagraph"/>
              <w:kinsoku w:val="0"/>
              <w:overflowPunct w:val="0"/>
              <w:ind w:left="107"/>
              <w:jc w:val="both"/>
              <w:rPr>
                <w:sz w:val="20"/>
                <w:szCs w:val="20"/>
              </w:rPr>
            </w:pPr>
            <w:r>
              <w:rPr>
                <w:bCs/>
                <w:sz w:val="20"/>
                <w:szCs w:val="20"/>
              </w:rPr>
              <w:t>Iznos planiranih sredstava za provođenje projekta</w:t>
            </w:r>
            <w:r>
              <w:rPr>
                <w:sz w:val="20"/>
                <w:szCs w:val="20"/>
              </w:rPr>
              <w:t xml:space="preserve"> u 2025. godini te projekcija rashoda za 2026. i 2027. godinu jednaki su planiranom iznosu za provođenje projekta za 2024. godinu.</w:t>
            </w:r>
          </w:p>
        </w:tc>
      </w:tr>
    </w:tbl>
    <w:p w14:paraId="600C078D" w14:textId="77777777" w:rsidR="00C10753" w:rsidRDefault="00C10753" w:rsidP="00C10753">
      <w:pPr>
        <w:pStyle w:val="Tijeloteksta"/>
        <w:kinsoku w:val="0"/>
        <w:overflowPunct w:val="0"/>
        <w:spacing w:before="4"/>
        <w:rPr>
          <w:sz w:val="16"/>
          <w:szCs w:val="16"/>
        </w:rPr>
      </w:pPr>
    </w:p>
    <w:p w14:paraId="0F18847C" w14:textId="77777777" w:rsidR="006B395C" w:rsidRDefault="006B395C" w:rsidP="00C10753">
      <w:pPr>
        <w:pStyle w:val="Tijeloteksta"/>
        <w:kinsoku w:val="0"/>
        <w:overflowPunct w:val="0"/>
        <w:spacing w:before="4"/>
        <w:rPr>
          <w:sz w:val="16"/>
          <w:szCs w:val="16"/>
        </w:rPr>
      </w:pPr>
    </w:p>
    <w:p w14:paraId="32829739" w14:textId="77777777" w:rsidR="004D2DB0" w:rsidRDefault="004D2DB0" w:rsidP="00C10753">
      <w:pPr>
        <w:pStyle w:val="Tijeloteksta"/>
        <w:kinsoku w:val="0"/>
        <w:overflowPunct w:val="0"/>
        <w:spacing w:before="4"/>
        <w:rPr>
          <w:sz w:val="16"/>
          <w:szCs w:val="16"/>
        </w:rPr>
      </w:pPr>
    </w:p>
    <w:p w14:paraId="5869BF0D" w14:textId="77777777" w:rsidR="004D2DB0" w:rsidRDefault="004D2DB0" w:rsidP="00C10753">
      <w:pPr>
        <w:pStyle w:val="Tijeloteksta"/>
        <w:kinsoku w:val="0"/>
        <w:overflowPunct w:val="0"/>
        <w:spacing w:before="4"/>
        <w:rPr>
          <w:sz w:val="16"/>
          <w:szCs w:val="16"/>
        </w:rPr>
      </w:pPr>
    </w:p>
    <w:p w14:paraId="1F224101" w14:textId="77777777" w:rsidR="004D2DB0" w:rsidRDefault="004D2DB0" w:rsidP="00C10753">
      <w:pPr>
        <w:pStyle w:val="Tijeloteksta"/>
        <w:kinsoku w:val="0"/>
        <w:overflowPunct w:val="0"/>
        <w:spacing w:before="4"/>
        <w:rPr>
          <w:sz w:val="16"/>
          <w:szCs w:val="16"/>
        </w:rPr>
      </w:pPr>
    </w:p>
    <w:p w14:paraId="15AA3CD8" w14:textId="77777777" w:rsidR="004D2DB0" w:rsidRDefault="004D2DB0" w:rsidP="00C10753">
      <w:pPr>
        <w:pStyle w:val="Tijeloteksta"/>
        <w:kinsoku w:val="0"/>
        <w:overflowPunct w:val="0"/>
        <w:spacing w:before="4"/>
        <w:rPr>
          <w:sz w:val="16"/>
          <w:szCs w:val="16"/>
        </w:rPr>
      </w:pPr>
    </w:p>
    <w:p w14:paraId="21E8977D" w14:textId="77777777" w:rsidR="004D2DB0" w:rsidRDefault="004D2DB0" w:rsidP="00C10753">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10753" w14:paraId="7801B6BD"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488A9ECA" w14:textId="77777777" w:rsidR="00C10753" w:rsidRDefault="00C10753" w:rsidP="00162461">
            <w:pPr>
              <w:pStyle w:val="TableParagraph"/>
              <w:kinsoku w:val="0"/>
              <w:overflowPunct w:val="0"/>
              <w:spacing w:before="115"/>
              <w:ind w:left="371" w:right="272" w:hanging="73"/>
              <w:rPr>
                <w:sz w:val="20"/>
                <w:szCs w:val="20"/>
              </w:rPr>
            </w:pPr>
            <w:r>
              <w:rPr>
                <w:sz w:val="20"/>
                <w:szCs w:val="20"/>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8FA7ACF" w14:textId="77777777" w:rsidR="00C10753" w:rsidRDefault="00C10753"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C461F5C" w14:textId="77777777" w:rsidR="00C10753" w:rsidRDefault="00C10753" w:rsidP="00162461">
            <w:pPr>
              <w:pStyle w:val="TableParagraph"/>
              <w:kinsoku w:val="0"/>
              <w:overflowPunct w:val="0"/>
              <w:rPr>
                <w:b/>
                <w:bCs/>
                <w:sz w:val="20"/>
                <w:szCs w:val="20"/>
              </w:rPr>
            </w:pPr>
          </w:p>
          <w:p w14:paraId="792DBCD3" w14:textId="77777777" w:rsidR="00C10753" w:rsidRDefault="00C10753"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AB1D187" w14:textId="77777777" w:rsidR="00C10753" w:rsidRDefault="00C10753" w:rsidP="009C099F">
            <w:pPr>
              <w:pStyle w:val="TableParagraph"/>
              <w:kinsoku w:val="0"/>
              <w:overflowPunct w:val="0"/>
              <w:ind w:left="88" w:right="80"/>
              <w:jc w:val="center"/>
              <w:rPr>
                <w:sz w:val="20"/>
                <w:szCs w:val="20"/>
              </w:rPr>
            </w:pPr>
            <w:r>
              <w:rPr>
                <w:sz w:val="20"/>
                <w:szCs w:val="20"/>
              </w:rPr>
              <w:t>Polazna vrijednost</w:t>
            </w:r>
          </w:p>
          <w:p w14:paraId="42C01105" w14:textId="7874AA94" w:rsidR="00C10753" w:rsidRDefault="00C10753" w:rsidP="009C099F">
            <w:pPr>
              <w:pStyle w:val="TableParagraph"/>
              <w:kinsoku w:val="0"/>
              <w:overflowPunct w:val="0"/>
              <w:ind w:left="88" w:right="79"/>
              <w:jc w:val="center"/>
              <w:rPr>
                <w:sz w:val="20"/>
                <w:szCs w:val="20"/>
              </w:rPr>
            </w:pPr>
            <w:r>
              <w:rPr>
                <w:sz w:val="20"/>
                <w:szCs w:val="20"/>
              </w:rPr>
              <w:t>202</w:t>
            </w:r>
            <w:r w:rsidR="009C099F">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D59B2A6" w14:textId="37C91130" w:rsidR="00C10753" w:rsidRDefault="00C10753"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9C099F">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5276F3B" w14:textId="5761797E" w:rsidR="00C10753" w:rsidRDefault="00C10753"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9C099F">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4E31DF9" w14:textId="042AAA22" w:rsidR="00C10753" w:rsidRDefault="00C10753"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9C099F">
              <w:rPr>
                <w:sz w:val="20"/>
                <w:szCs w:val="20"/>
              </w:rPr>
              <w:t>7</w:t>
            </w:r>
            <w:r>
              <w:rPr>
                <w:sz w:val="20"/>
                <w:szCs w:val="20"/>
              </w:rPr>
              <w:t>.</w:t>
            </w:r>
          </w:p>
        </w:tc>
      </w:tr>
      <w:tr w:rsidR="00C10753" w14:paraId="0F80D53D"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4CC7654" w14:textId="6C7D0C0B" w:rsidR="00C10753" w:rsidRPr="003C5D5D" w:rsidRDefault="003C5D5D" w:rsidP="00162461">
            <w:pPr>
              <w:pStyle w:val="TableParagraph"/>
              <w:kinsoku w:val="0"/>
              <w:overflowPunct w:val="0"/>
              <w:jc w:val="center"/>
              <w:rPr>
                <w:sz w:val="20"/>
                <w:szCs w:val="20"/>
              </w:rPr>
            </w:pPr>
            <w:r w:rsidRPr="003C5D5D">
              <w:rPr>
                <w:sz w:val="20"/>
                <w:szCs w:val="20"/>
              </w:rPr>
              <w:t>Iskorištenje odobrenih sredstava APPRRR-a sa svrhom p</w:t>
            </w:r>
            <w:r w:rsidR="00943C86" w:rsidRPr="003C5D5D">
              <w:rPr>
                <w:sz w:val="20"/>
                <w:szCs w:val="20"/>
              </w:rPr>
              <w:t>ovećanj</w:t>
            </w:r>
            <w:r w:rsidRPr="003C5D5D">
              <w:rPr>
                <w:sz w:val="20"/>
                <w:szCs w:val="20"/>
              </w:rPr>
              <w:t>a</w:t>
            </w:r>
            <w:r w:rsidR="00943C86" w:rsidRPr="003C5D5D">
              <w:rPr>
                <w:sz w:val="20"/>
                <w:szCs w:val="20"/>
              </w:rPr>
              <w:t xml:space="preserve"> konzumacije mlijeka i mliječnih proizvoda svih učenika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62E47684" w14:textId="31833445" w:rsidR="00C10753" w:rsidRPr="003C5D5D" w:rsidRDefault="00943C86" w:rsidP="00162461">
            <w:pPr>
              <w:pStyle w:val="TableParagraph"/>
              <w:kinsoku w:val="0"/>
              <w:overflowPunct w:val="0"/>
              <w:jc w:val="center"/>
              <w:rPr>
                <w:sz w:val="20"/>
                <w:szCs w:val="20"/>
              </w:rPr>
            </w:pPr>
            <w:r w:rsidRPr="003C5D5D">
              <w:rPr>
                <w:sz w:val="20"/>
                <w:szCs w:val="20"/>
              </w:rPr>
              <w:t>Podizanje svijesti o značaju zdrave prehrane</w:t>
            </w:r>
          </w:p>
        </w:tc>
        <w:tc>
          <w:tcPr>
            <w:tcW w:w="1059" w:type="dxa"/>
            <w:tcBorders>
              <w:top w:val="single" w:sz="4" w:space="0" w:color="000000"/>
              <w:left w:val="single" w:sz="4" w:space="0" w:color="000000"/>
              <w:bottom w:val="single" w:sz="4" w:space="0" w:color="000000"/>
              <w:right w:val="single" w:sz="4" w:space="0" w:color="000000"/>
            </w:tcBorders>
            <w:vAlign w:val="center"/>
          </w:tcPr>
          <w:p w14:paraId="71A3857C" w14:textId="124242C9" w:rsidR="00C10753" w:rsidRPr="003C5D5D" w:rsidRDefault="009C099F" w:rsidP="00162461">
            <w:pPr>
              <w:pStyle w:val="TableParagraph"/>
              <w:kinsoku w:val="0"/>
              <w:overflowPunct w:val="0"/>
              <w:jc w:val="center"/>
              <w:rPr>
                <w:sz w:val="20"/>
                <w:szCs w:val="20"/>
              </w:rPr>
            </w:pPr>
            <w:r w:rsidRPr="003C5D5D">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2944D697" w14:textId="5703CE7E"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9321A" w14:textId="0068AFBA"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33E1B8" w14:textId="296FFE24"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A671440" w14:textId="5C09649E" w:rsidR="00C10753" w:rsidRPr="003C5D5D" w:rsidRDefault="00943C86" w:rsidP="00162461">
            <w:pPr>
              <w:pStyle w:val="TableParagraph"/>
              <w:kinsoku w:val="0"/>
              <w:overflowPunct w:val="0"/>
              <w:jc w:val="center"/>
              <w:rPr>
                <w:sz w:val="20"/>
                <w:szCs w:val="20"/>
              </w:rPr>
            </w:pPr>
            <w:r w:rsidRPr="003C5D5D">
              <w:rPr>
                <w:sz w:val="20"/>
                <w:szCs w:val="20"/>
              </w:rPr>
              <w:t>100</w:t>
            </w:r>
            <w:r w:rsidR="009C099F" w:rsidRPr="003C5D5D">
              <w:rPr>
                <w:sz w:val="20"/>
                <w:szCs w:val="20"/>
              </w:rPr>
              <w:t xml:space="preserve"> %</w:t>
            </w:r>
          </w:p>
        </w:tc>
      </w:tr>
      <w:bookmarkEnd w:id="17"/>
    </w:tbl>
    <w:p w14:paraId="702AC135" w14:textId="77777777" w:rsidR="0043268E" w:rsidRDefault="0043268E" w:rsidP="007E58B7">
      <w:pPr>
        <w:pStyle w:val="Tijeloteksta"/>
        <w:kinsoku w:val="0"/>
        <w:overflowPunct w:val="0"/>
        <w:spacing w:before="216"/>
        <w:rPr>
          <w:b/>
          <w:bCs/>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E052C" w14:paraId="5925F479"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0C489FC5" w14:textId="5C25166A" w:rsidR="002E052C" w:rsidRDefault="002E052C"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4F0172">
              <w:rPr>
                <w:sz w:val="20"/>
                <w:szCs w:val="20"/>
              </w:rPr>
              <w:t>35</w:t>
            </w:r>
            <w:r>
              <w:rPr>
                <w:sz w:val="20"/>
                <w:szCs w:val="20"/>
              </w:rPr>
              <w:t xml:space="preserve"> </w:t>
            </w:r>
            <w:r w:rsidR="004F0172">
              <w:rPr>
                <w:sz w:val="20"/>
                <w:szCs w:val="20"/>
              </w:rPr>
              <w:t>Opremanje osnovnih škola</w:t>
            </w:r>
          </w:p>
        </w:tc>
      </w:tr>
      <w:tr w:rsidR="002E052C" w14:paraId="222A8869"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2020B0BB" w14:textId="77777777" w:rsidR="002E052C" w:rsidRDefault="002E052C" w:rsidP="00162461">
            <w:pPr>
              <w:pStyle w:val="TableParagraph"/>
              <w:kinsoku w:val="0"/>
              <w:overflowPunct w:val="0"/>
              <w:ind w:left="107"/>
              <w:jc w:val="both"/>
              <w:rPr>
                <w:sz w:val="20"/>
                <w:szCs w:val="20"/>
              </w:rPr>
            </w:pPr>
            <w:r>
              <w:rPr>
                <w:sz w:val="20"/>
                <w:szCs w:val="20"/>
              </w:rPr>
              <w:t>Obrazloženje aktivnosti/projekta:</w:t>
            </w:r>
          </w:p>
          <w:p w14:paraId="2128C98E" w14:textId="1E555711" w:rsidR="002E052C" w:rsidRDefault="00DB105D" w:rsidP="00162461">
            <w:pPr>
              <w:pStyle w:val="TableParagraph"/>
              <w:kinsoku w:val="0"/>
              <w:overflowPunct w:val="0"/>
              <w:ind w:left="107"/>
              <w:jc w:val="both"/>
              <w:rPr>
                <w:sz w:val="20"/>
                <w:szCs w:val="20"/>
              </w:rPr>
            </w:pPr>
            <w:r>
              <w:rPr>
                <w:sz w:val="20"/>
                <w:szCs w:val="20"/>
              </w:rPr>
              <w:t>U okviru ove aktivnosti planira se nabava opreme i sitnog inventara za poboljšanje nastavnih i poslovnih procesa u školi (učionice, kabineti, sportska dvorana, stručna služba, kuhinja i blagovaonica, administracija).</w:t>
            </w:r>
          </w:p>
          <w:p w14:paraId="019B59A1" w14:textId="77777777" w:rsidR="002E052C" w:rsidRDefault="00DB105D" w:rsidP="00DB105D">
            <w:pPr>
              <w:pStyle w:val="TableParagraph"/>
              <w:kinsoku w:val="0"/>
              <w:overflowPunct w:val="0"/>
              <w:ind w:left="107"/>
              <w:jc w:val="both"/>
              <w:rPr>
                <w:sz w:val="20"/>
                <w:szCs w:val="20"/>
              </w:rPr>
            </w:pPr>
            <w:r w:rsidRPr="00DB105D">
              <w:rPr>
                <w:sz w:val="20"/>
                <w:szCs w:val="20"/>
              </w:rPr>
              <w:t>Sredstva su namijenjena za kapitalna ulaganja</w:t>
            </w:r>
            <w:r>
              <w:rPr>
                <w:sz w:val="20"/>
                <w:szCs w:val="20"/>
              </w:rPr>
              <w:t xml:space="preserve"> odnosno za</w:t>
            </w:r>
            <w:r w:rsidRPr="00DB105D">
              <w:rPr>
                <w:sz w:val="20"/>
                <w:szCs w:val="20"/>
              </w:rPr>
              <w:t xml:space="preserve"> nabav</w:t>
            </w:r>
            <w:r>
              <w:rPr>
                <w:sz w:val="20"/>
                <w:szCs w:val="20"/>
              </w:rPr>
              <w:t>u</w:t>
            </w:r>
            <w:r w:rsidRPr="00DB105D">
              <w:rPr>
                <w:sz w:val="20"/>
                <w:szCs w:val="20"/>
              </w:rPr>
              <w:t xml:space="preserve"> knjig</w:t>
            </w:r>
            <w:r>
              <w:rPr>
                <w:sz w:val="20"/>
                <w:szCs w:val="20"/>
              </w:rPr>
              <w:t>a</w:t>
            </w:r>
            <w:r w:rsidRPr="00DB105D">
              <w:rPr>
                <w:sz w:val="20"/>
                <w:szCs w:val="20"/>
              </w:rPr>
              <w:t xml:space="preserve"> za knjižnicu iz sredstava državnog proračuna</w:t>
            </w:r>
            <w:r w:rsidR="000C5D29">
              <w:rPr>
                <w:sz w:val="20"/>
                <w:szCs w:val="20"/>
              </w:rPr>
              <w:t xml:space="preserve">, vlastitih prihoda i donacija </w:t>
            </w:r>
            <w:r w:rsidRPr="00DB105D">
              <w:rPr>
                <w:sz w:val="20"/>
                <w:szCs w:val="20"/>
              </w:rPr>
              <w:t>te uredsk</w:t>
            </w:r>
            <w:r>
              <w:rPr>
                <w:sz w:val="20"/>
                <w:szCs w:val="20"/>
              </w:rPr>
              <w:t>e</w:t>
            </w:r>
            <w:r w:rsidRPr="00DB105D">
              <w:rPr>
                <w:sz w:val="20"/>
                <w:szCs w:val="20"/>
              </w:rPr>
              <w:t xml:space="preserve"> opre</w:t>
            </w:r>
            <w:r>
              <w:rPr>
                <w:sz w:val="20"/>
                <w:szCs w:val="20"/>
              </w:rPr>
              <w:t>me</w:t>
            </w:r>
            <w:r w:rsidRPr="00DB105D">
              <w:rPr>
                <w:sz w:val="20"/>
                <w:szCs w:val="20"/>
              </w:rPr>
              <w:t xml:space="preserve"> i namještaj</w:t>
            </w:r>
            <w:r>
              <w:rPr>
                <w:sz w:val="20"/>
                <w:szCs w:val="20"/>
              </w:rPr>
              <w:t>a</w:t>
            </w:r>
            <w:r w:rsidRPr="00DB105D">
              <w:rPr>
                <w:sz w:val="20"/>
                <w:szCs w:val="20"/>
              </w:rPr>
              <w:t>, sitn</w:t>
            </w:r>
            <w:r>
              <w:rPr>
                <w:sz w:val="20"/>
                <w:szCs w:val="20"/>
              </w:rPr>
              <w:t>og</w:t>
            </w:r>
            <w:r w:rsidRPr="00DB105D">
              <w:rPr>
                <w:sz w:val="20"/>
                <w:szCs w:val="20"/>
              </w:rPr>
              <w:t xml:space="preserve"> inventar</w:t>
            </w:r>
            <w:r>
              <w:rPr>
                <w:sz w:val="20"/>
                <w:szCs w:val="20"/>
              </w:rPr>
              <w:t>a</w:t>
            </w:r>
            <w:r w:rsidRPr="00DB105D">
              <w:rPr>
                <w:sz w:val="20"/>
                <w:szCs w:val="20"/>
              </w:rPr>
              <w:t>, računaln</w:t>
            </w:r>
            <w:r>
              <w:rPr>
                <w:sz w:val="20"/>
                <w:szCs w:val="20"/>
              </w:rPr>
              <w:t>e</w:t>
            </w:r>
            <w:r w:rsidR="00D22BD3">
              <w:rPr>
                <w:sz w:val="20"/>
                <w:szCs w:val="20"/>
              </w:rPr>
              <w:t xml:space="preserve"> i komunikacijske </w:t>
            </w:r>
            <w:r w:rsidRPr="00DB105D">
              <w:rPr>
                <w:sz w:val="20"/>
                <w:szCs w:val="20"/>
              </w:rPr>
              <w:t>oprem</w:t>
            </w:r>
            <w:r>
              <w:rPr>
                <w:sz w:val="20"/>
                <w:szCs w:val="20"/>
              </w:rPr>
              <w:t>e</w:t>
            </w:r>
            <w:r w:rsidRPr="00DB105D">
              <w:rPr>
                <w:sz w:val="20"/>
                <w:szCs w:val="20"/>
              </w:rPr>
              <w:t>,</w:t>
            </w:r>
            <w:r>
              <w:rPr>
                <w:sz w:val="20"/>
                <w:szCs w:val="20"/>
              </w:rPr>
              <w:t xml:space="preserve"> opreme za održavanje i zaštitu, </w:t>
            </w:r>
            <w:r w:rsidRPr="00DB105D">
              <w:rPr>
                <w:sz w:val="20"/>
                <w:szCs w:val="20"/>
              </w:rPr>
              <w:t>sportsk</w:t>
            </w:r>
            <w:r>
              <w:rPr>
                <w:sz w:val="20"/>
                <w:szCs w:val="20"/>
              </w:rPr>
              <w:t>e</w:t>
            </w:r>
            <w:r w:rsidRPr="00DB105D">
              <w:rPr>
                <w:sz w:val="20"/>
                <w:szCs w:val="20"/>
              </w:rPr>
              <w:t xml:space="preserve"> i glazben</w:t>
            </w:r>
            <w:r>
              <w:rPr>
                <w:sz w:val="20"/>
                <w:szCs w:val="20"/>
              </w:rPr>
              <w:t>e</w:t>
            </w:r>
            <w:r w:rsidRPr="00DB105D">
              <w:rPr>
                <w:sz w:val="20"/>
                <w:szCs w:val="20"/>
              </w:rPr>
              <w:t xml:space="preserve"> oprem</w:t>
            </w:r>
            <w:r>
              <w:rPr>
                <w:sz w:val="20"/>
                <w:szCs w:val="20"/>
              </w:rPr>
              <w:t>e</w:t>
            </w:r>
            <w:r w:rsidR="000C5D29">
              <w:rPr>
                <w:sz w:val="20"/>
                <w:szCs w:val="20"/>
              </w:rPr>
              <w:t xml:space="preserve"> te </w:t>
            </w:r>
            <w:r w:rsidRPr="00DB105D">
              <w:rPr>
                <w:sz w:val="20"/>
                <w:szCs w:val="20"/>
              </w:rPr>
              <w:t>oprem</w:t>
            </w:r>
            <w:r>
              <w:rPr>
                <w:sz w:val="20"/>
                <w:szCs w:val="20"/>
              </w:rPr>
              <w:t>e</w:t>
            </w:r>
            <w:r w:rsidRPr="00DB105D">
              <w:rPr>
                <w:sz w:val="20"/>
                <w:szCs w:val="20"/>
              </w:rPr>
              <w:t xml:space="preserve"> za ostale namjene</w:t>
            </w:r>
            <w:r w:rsidR="000C5D29">
              <w:rPr>
                <w:sz w:val="20"/>
                <w:szCs w:val="20"/>
              </w:rPr>
              <w:t xml:space="preserve"> </w:t>
            </w:r>
            <w:r w:rsidRPr="00DB105D">
              <w:rPr>
                <w:sz w:val="20"/>
                <w:szCs w:val="20"/>
              </w:rPr>
              <w:t>iz sredstava donacija</w:t>
            </w:r>
            <w:r>
              <w:rPr>
                <w:sz w:val="20"/>
                <w:szCs w:val="20"/>
              </w:rPr>
              <w:t xml:space="preserve">, </w:t>
            </w:r>
            <w:r w:rsidRPr="00DB105D">
              <w:rPr>
                <w:sz w:val="20"/>
                <w:szCs w:val="20"/>
              </w:rPr>
              <w:t>vlastitih</w:t>
            </w:r>
            <w:r>
              <w:rPr>
                <w:sz w:val="20"/>
                <w:szCs w:val="20"/>
              </w:rPr>
              <w:t xml:space="preserve"> i namjenskih</w:t>
            </w:r>
            <w:r w:rsidRPr="00DB105D">
              <w:rPr>
                <w:sz w:val="20"/>
                <w:szCs w:val="20"/>
              </w:rPr>
              <w:t xml:space="preserve"> prihoda</w:t>
            </w:r>
            <w:r>
              <w:rPr>
                <w:sz w:val="20"/>
                <w:szCs w:val="20"/>
              </w:rPr>
              <w:t>.</w:t>
            </w:r>
          </w:p>
          <w:p w14:paraId="58290100" w14:textId="6CF7A0BF" w:rsidR="00541BD3" w:rsidRDefault="00541BD3" w:rsidP="00DB105D">
            <w:pPr>
              <w:pStyle w:val="TableParagraph"/>
              <w:kinsoku w:val="0"/>
              <w:overflowPunct w:val="0"/>
              <w:ind w:left="107"/>
              <w:jc w:val="both"/>
              <w:rPr>
                <w:sz w:val="20"/>
                <w:szCs w:val="20"/>
              </w:rPr>
            </w:pPr>
            <w:r>
              <w:rPr>
                <w:sz w:val="20"/>
                <w:szCs w:val="20"/>
              </w:rPr>
              <w:t>Rashodi za provedbu aktivnosti planirani su u skladu sa očekivanim raspoloživim sredstvima te planom kapitalnih ulaganja škole.</w:t>
            </w:r>
          </w:p>
          <w:p w14:paraId="50B018EA" w14:textId="77777777" w:rsidR="000C5D29" w:rsidRDefault="000C5D29" w:rsidP="00DB105D">
            <w:pPr>
              <w:pStyle w:val="TableParagraph"/>
              <w:kinsoku w:val="0"/>
              <w:overflowPunct w:val="0"/>
              <w:ind w:left="107"/>
              <w:jc w:val="both"/>
              <w:rPr>
                <w:sz w:val="20"/>
                <w:szCs w:val="20"/>
              </w:rPr>
            </w:pPr>
            <w:r>
              <w:rPr>
                <w:sz w:val="20"/>
                <w:szCs w:val="20"/>
              </w:rPr>
              <w:t>Sredstva iz namjenskih prihoda škole su za 2025. godinu uvećana u odnosu na 2024. godinu zbog usklađivanja sa realiziranim rashodima te procjenom rashoda do kraja godine.</w:t>
            </w:r>
          </w:p>
          <w:p w14:paraId="34C91B56" w14:textId="332EFE65" w:rsidR="000C5D29" w:rsidRDefault="000C5D29" w:rsidP="00DB105D">
            <w:pPr>
              <w:pStyle w:val="TableParagraph"/>
              <w:kinsoku w:val="0"/>
              <w:overflowPunct w:val="0"/>
              <w:ind w:left="107"/>
              <w:jc w:val="both"/>
              <w:rPr>
                <w:sz w:val="20"/>
                <w:szCs w:val="20"/>
              </w:rPr>
            </w:pPr>
            <w:r>
              <w:rPr>
                <w:sz w:val="20"/>
                <w:szCs w:val="20"/>
              </w:rPr>
              <w:t>Projekcija rashoda za realizaciju aktivnosti za 2026. i 2027. godinu jednaka je iznosu planiranih rashoda za 2025. godinu.</w:t>
            </w:r>
          </w:p>
        </w:tc>
      </w:tr>
    </w:tbl>
    <w:p w14:paraId="646F795B" w14:textId="77777777" w:rsidR="006F344F" w:rsidRDefault="006F344F" w:rsidP="002E052C">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E052C" w14:paraId="76399071" w14:textId="77777777" w:rsidTr="00A5532C">
        <w:tc>
          <w:tcPr>
            <w:tcW w:w="1433" w:type="dxa"/>
            <w:tcBorders>
              <w:top w:val="single" w:sz="4" w:space="0" w:color="000000"/>
              <w:left w:val="single" w:sz="4" w:space="0" w:color="000000"/>
              <w:bottom w:val="single" w:sz="4" w:space="0" w:color="000000"/>
              <w:right w:val="single" w:sz="4" w:space="0" w:color="000000"/>
            </w:tcBorders>
          </w:tcPr>
          <w:p w14:paraId="0E260614" w14:textId="77777777" w:rsidR="002E052C" w:rsidRDefault="002E052C"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3C3E5C2" w14:textId="77777777" w:rsidR="002E052C" w:rsidRDefault="002E052C"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D524207" w14:textId="77777777" w:rsidR="002E052C" w:rsidRDefault="002E052C" w:rsidP="00162461">
            <w:pPr>
              <w:pStyle w:val="TableParagraph"/>
              <w:kinsoku w:val="0"/>
              <w:overflowPunct w:val="0"/>
              <w:rPr>
                <w:b/>
                <w:bCs/>
                <w:sz w:val="20"/>
                <w:szCs w:val="20"/>
              </w:rPr>
            </w:pPr>
          </w:p>
          <w:p w14:paraId="07BBFEBB" w14:textId="77777777" w:rsidR="002E052C" w:rsidRDefault="002E052C"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80CE5" w14:textId="77777777" w:rsidR="002E052C" w:rsidRDefault="002E052C" w:rsidP="00A5532C">
            <w:pPr>
              <w:pStyle w:val="TableParagraph"/>
              <w:kinsoku w:val="0"/>
              <w:overflowPunct w:val="0"/>
              <w:ind w:left="88" w:right="80"/>
              <w:jc w:val="center"/>
              <w:rPr>
                <w:sz w:val="20"/>
                <w:szCs w:val="20"/>
              </w:rPr>
            </w:pPr>
            <w:r>
              <w:rPr>
                <w:sz w:val="20"/>
                <w:szCs w:val="20"/>
              </w:rPr>
              <w:t>Polazna vrijednost</w:t>
            </w:r>
          </w:p>
          <w:p w14:paraId="65839989" w14:textId="4E87AB98" w:rsidR="002E052C" w:rsidRDefault="002E052C" w:rsidP="00A5532C">
            <w:pPr>
              <w:pStyle w:val="TableParagraph"/>
              <w:kinsoku w:val="0"/>
              <w:overflowPunct w:val="0"/>
              <w:ind w:left="88" w:right="79"/>
              <w:jc w:val="center"/>
              <w:rPr>
                <w:sz w:val="20"/>
                <w:szCs w:val="20"/>
              </w:rPr>
            </w:pPr>
            <w:r>
              <w:rPr>
                <w:sz w:val="20"/>
                <w:szCs w:val="20"/>
              </w:rPr>
              <w:t>202</w:t>
            </w:r>
            <w:r w:rsidR="00A5532C">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4A60FA3" w14:textId="25FBA486" w:rsidR="002E052C" w:rsidRDefault="002E052C"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A5532C">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1B2A525" w14:textId="4AE8B57A" w:rsidR="002E052C" w:rsidRDefault="002E052C"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A5532C">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D7680D6" w14:textId="401592ED" w:rsidR="002E052C" w:rsidRDefault="002E052C"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A5532C">
              <w:rPr>
                <w:sz w:val="20"/>
                <w:szCs w:val="20"/>
              </w:rPr>
              <w:t>7</w:t>
            </w:r>
            <w:r>
              <w:rPr>
                <w:sz w:val="20"/>
                <w:szCs w:val="20"/>
              </w:rPr>
              <w:t>.</w:t>
            </w:r>
          </w:p>
        </w:tc>
      </w:tr>
      <w:tr w:rsidR="002E052C" w14:paraId="48B486F1"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9674540" w14:textId="00105409" w:rsidR="002E052C" w:rsidRPr="000A187E" w:rsidRDefault="00C463B5" w:rsidP="00162461">
            <w:pPr>
              <w:pStyle w:val="TableParagraph"/>
              <w:kinsoku w:val="0"/>
              <w:overflowPunct w:val="0"/>
              <w:jc w:val="center"/>
              <w:rPr>
                <w:sz w:val="20"/>
                <w:szCs w:val="20"/>
              </w:rPr>
            </w:pPr>
            <w:r w:rsidRPr="000A187E">
              <w:rPr>
                <w:sz w:val="20"/>
                <w:szCs w:val="20"/>
              </w:rPr>
              <w:t>Nabava dodatne opreme / povećanje količine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29D86804" w14:textId="64C1AE6A" w:rsidR="002E052C" w:rsidRPr="000A187E" w:rsidRDefault="002E052C" w:rsidP="00162461">
            <w:pPr>
              <w:pStyle w:val="TableParagraph"/>
              <w:kinsoku w:val="0"/>
              <w:overflowPunct w:val="0"/>
              <w:jc w:val="center"/>
              <w:rPr>
                <w:sz w:val="20"/>
                <w:szCs w:val="20"/>
              </w:rPr>
            </w:pPr>
            <w:r w:rsidRPr="000A187E">
              <w:rPr>
                <w:sz w:val="20"/>
                <w:szCs w:val="20"/>
              </w:rPr>
              <w:t>P</w:t>
            </w:r>
            <w:r w:rsidR="00C463B5" w:rsidRPr="000A187E">
              <w:rPr>
                <w:sz w:val="20"/>
                <w:szCs w:val="20"/>
              </w:rPr>
              <w:t>oboljšanje nastavnih i poslovnih procesa</w:t>
            </w:r>
          </w:p>
        </w:tc>
        <w:tc>
          <w:tcPr>
            <w:tcW w:w="1059" w:type="dxa"/>
            <w:tcBorders>
              <w:top w:val="single" w:sz="4" w:space="0" w:color="000000"/>
              <w:left w:val="single" w:sz="4" w:space="0" w:color="000000"/>
              <w:bottom w:val="single" w:sz="4" w:space="0" w:color="000000"/>
              <w:right w:val="single" w:sz="4" w:space="0" w:color="000000"/>
            </w:tcBorders>
            <w:vAlign w:val="center"/>
          </w:tcPr>
          <w:p w14:paraId="6E1B2B08" w14:textId="33EA36B9" w:rsidR="002E052C" w:rsidRPr="000A187E" w:rsidRDefault="00C463B5" w:rsidP="00162461">
            <w:pPr>
              <w:pStyle w:val="TableParagraph"/>
              <w:kinsoku w:val="0"/>
              <w:overflowPunct w:val="0"/>
              <w:jc w:val="center"/>
              <w:rPr>
                <w:sz w:val="20"/>
                <w:szCs w:val="20"/>
              </w:rPr>
            </w:pPr>
            <w:r w:rsidRPr="000A187E">
              <w:rPr>
                <w:sz w:val="20"/>
                <w:szCs w:val="20"/>
              </w:rPr>
              <w:t>Indeks</w:t>
            </w:r>
          </w:p>
        </w:tc>
        <w:tc>
          <w:tcPr>
            <w:tcW w:w="1275" w:type="dxa"/>
            <w:tcBorders>
              <w:top w:val="single" w:sz="4" w:space="0" w:color="000000"/>
              <w:left w:val="single" w:sz="4" w:space="0" w:color="000000"/>
              <w:bottom w:val="single" w:sz="4" w:space="0" w:color="000000"/>
              <w:right w:val="single" w:sz="4" w:space="0" w:color="000000"/>
            </w:tcBorders>
            <w:vAlign w:val="center"/>
          </w:tcPr>
          <w:p w14:paraId="234EB9FC" w14:textId="77777777" w:rsidR="002E052C" w:rsidRPr="000A187E" w:rsidRDefault="002E052C" w:rsidP="00162461">
            <w:pPr>
              <w:pStyle w:val="TableParagraph"/>
              <w:kinsoku w:val="0"/>
              <w:overflowPunct w:val="0"/>
              <w:jc w:val="center"/>
              <w:rPr>
                <w:sz w:val="20"/>
                <w:szCs w:val="20"/>
              </w:rPr>
            </w:pPr>
            <w:r w:rsidRPr="000A187E">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E41B790" w14:textId="5E2351AF" w:rsidR="002E052C" w:rsidRPr="000A187E" w:rsidRDefault="002E052C" w:rsidP="00162461">
            <w:pPr>
              <w:pStyle w:val="TableParagraph"/>
              <w:kinsoku w:val="0"/>
              <w:overflowPunct w:val="0"/>
              <w:jc w:val="center"/>
              <w:rPr>
                <w:sz w:val="20"/>
                <w:szCs w:val="20"/>
              </w:rPr>
            </w:pPr>
            <w:r w:rsidRPr="000A187E">
              <w:rPr>
                <w:sz w:val="20"/>
                <w:szCs w:val="20"/>
              </w:rPr>
              <w:t>1</w:t>
            </w:r>
            <w:r w:rsidR="00C463B5" w:rsidRPr="000A187E">
              <w:rPr>
                <w:sz w:val="20"/>
                <w:szCs w:val="20"/>
              </w:rPr>
              <w:t>0</w:t>
            </w:r>
            <w:r w:rsidR="00A5532C" w:rsidRPr="000A187E">
              <w:rPr>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A2BDFEF" w14:textId="191BF624" w:rsidR="002E052C" w:rsidRPr="000A187E" w:rsidRDefault="002E052C" w:rsidP="00162461">
            <w:pPr>
              <w:pStyle w:val="TableParagraph"/>
              <w:kinsoku w:val="0"/>
              <w:overflowPunct w:val="0"/>
              <w:jc w:val="center"/>
              <w:rPr>
                <w:sz w:val="20"/>
                <w:szCs w:val="20"/>
              </w:rPr>
            </w:pPr>
            <w:r w:rsidRPr="000A187E">
              <w:rPr>
                <w:sz w:val="20"/>
                <w:szCs w:val="20"/>
              </w:rPr>
              <w:t>1</w:t>
            </w:r>
            <w:r w:rsidR="00C463B5" w:rsidRPr="000A187E">
              <w:rPr>
                <w:sz w:val="20"/>
                <w:szCs w:val="20"/>
              </w:rPr>
              <w:t>05</w:t>
            </w:r>
          </w:p>
        </w:tc>
        <w:tc>
          <w:tcPr>
            <w:tcW w:w="1417" w:type="dxa"/>
            <w:tcBorders>
              <w:top w:val="single" w:sz="4" w:space="0" w:color="000000"/>
              <w:left w:val="single" w:sz="4" w:space="0" w:color="000000"/>
              <w:bottom w:val="single" w:sz="4" w:space="0" w:color="000000"/>
              <w:right w:val="single" w:sz="4" w:space="0" w:color="000000"/>
            </w:tcBorders>
            <w:vAlign w:val="center"/>
          </w:tcPr>
          <w:p w14:paraId="603ABEBF" w14:textId="05781B88" w:rsidR="002E052C" w:rsidRPr="000A187E" w:rsidRDefault="002E052C" w:rsidP="00162461">
            <w:pPr>
              <w:pStyle w:val="TableParagraph"/>
              <w:kinsoku w:val="0"/>
              <w:overflowPunct w:val="0"/>
              <w:jc w:val="center"/>
              <w:rPr>
                <w:sz w:val="20"/>
                <w:szCs w:val="20"/>
              </w:rPr>
            </w:pPr>
            <w:r w:rsidRPr="000A187E">
              <w:rPr>
                <w:sz w:val="20"/>
                <w:szCs w:val="20"/>
              </w:rPr>
              <w:t>10</w:t>
            </w:r>
            <w:r w:rsidR="00C463B5" w:rsidRPr="000A187E">
              <w:rPr>
                <w:sz w:val="20"/>
                <w:szCs w:val="20"/>
              </w:rPr>
              <w:t>7</w:t>
            </w:r>
          </w:p>
        </w:tc>
      </w:tr>
    </w:tbl>
    <w:p w14:paraId="2F94219E" w14:textId="77777777" w:rsidR="002E052C" w:rsidRDefault="002E052C" w:rsidP="003D4462">
      <w:pPr>
        <w:pStyle w:val="Default"/>
        <w:ind w:left="482"/>
      </w:pPr>
    </w:p>
    <w:p w14:paraId="78B825AE" w14:textId="77777777" w:rsidR="00C463B5" w:rsidRDefault="00C463B5" w:rsidP="003D4462">
      <w:pPr>
        <w:pStyle w:val="Default"/>
        <w:ind w:left="482"/>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C51CD" w14:paraId="462E4DEE"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C3A5DD3" w14:textId="15F66143" w:rsidR="002C51CD" w:rsidRDefault="002C51CD" w:rsidP="00162461">
            <w:pPr>
              <w:pStyle w:val="TableParagraph"/>
              <w:kinsoku w:val="0"/>
              <w:overflowPunct w:val="0"/>
              <w:ind w:left="107"/>
              <w:rPr>
                <w:b/>
                <w:bCs/>
                <w:sz w:val="20"/>
                <w:szCs w:val="20"/>
              </w:rPr>
            </w:pPr>
            <w:bookmarkStart w:id="18" w:name="_Hlk148246767"/>
            <w:r>
              <w:rPr>
                <w:b/>
                <w:bCs/>
                <w:sz w:val="20"/>
                <w:szCs w:val="20"/>
              </w:rPr>
              <w:t xml:space="preserve">Naziv aktivnosti/projekta u Financijskom planu: </w:t>
            </w:r>
            <w:r>
              <w:rPr>
                <w:sz w:val="20"/>
                <w:szCs w:val="20"/>
              </w:rPr>
              <w:t>55003</w:t>
            </w:r>
            <w:r w:rsidR="00302931">
              <w:rPr>
                <w:sz w:val="20"/>
                <w:szCs w:val="20"/>
              </w:rPr>
              <w:t>8</w:t>
            </w:r>
            <w:r>
              <w:rPr>
                <w:sz w:val="20"/>
                <w:szCs w:val="20"/>
              </w:rPr>
              <w:t xml:space="preserve"> </w:t>
            </w:r>
            <w:r w:rsidR="00302931">
              <w:rPr>
                <w:sz w:val="20"/>
                <w:szCs w:val="20"/>
              </w:rPr>
              <w:t>Drugi obrazovni materijal za učenike OŠ</w:t>
            </w:r>
          </w:p>
        </w:tc>
      </w:tr>
      <w:tr w:rsidR="002C51CD" w14:paraId="137FFFC4"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9707AF9" w14:textId="77777777" w:rsidR="002C51CD" w:rsidRDefault="002C51CD" w:rsidP="00162461">
            <w:pPr>
              <w:pStyle w:val="TableParagraph"/>
              <w:kinsoku w:val="0"/>
              <w:overflowPunct w:val="0"/>
              <w:ind w:left="107"/>
              <w:jc w:val="both"/>
              <w:rPr>
                <w:sz w:val="20"/>
                <w:szCs w:val="20"/>
              </w:rPr>
            </w:pPr>
            <w:r>
              <w:rPr>
                <w:sz w:val="20"/>
                <w:szCs w:val="20"/>
              </w:rPr>
              <w:t>Obrazloženje aktivnosti/projekta:</w:t>
            </w:r>
          </w:p>
          <w:p w14:paraId="55BCD366" w14:textId="4D84B432" w:rsidR="00302931" w:rsidRDefault="00F36D30" w:rsidP="00162461">
            <w:pPr>
              <w:pStyle w:val="TableParagraph"/>
              <w:kinsoku w:val="0"/>
              <w:overflowPunct w:val="0"/>
              <w:ind w:left="107"/>
              <w:jc w:val="both"/>
              <w:rPr>
                <w:sz w:val="20"/>
                <w:szCs w:val="20"/>
              </w:rPr>
            </w:pPr>
            <w:r>
              <w:rPr>
                <w:sz w:val="20"/>
                <w:szCs w:val="20"/>
              </w:rPr>
              <w:t xml:space="preserve">U okviru ove aktivnosti </w:t>
            </w:r>
            <w:r w:rsidRPr="00F36D30">
              <w:rPr>
                <w:sz w:val="20"/>
                <w:szCs w:val="20"/>
              </w:rPr>
              <w:t>Grad Varaždin</w:t>
            </w:r>
            <w:r>
              <w:rPr>
                <w:sz w:val="20"/>
                <w:szCs w:val="20"/>
              </w:rPr>
              <w:t xml:space="preserve"> financira radne bilježnice</w:t>
            </w:r>
            <w:r w:rsidRPr="00F36D30">
              <w:rPr>
                <w:rFonts w:eastAsiaTheme="minorHAnsi"/>
                <w:lang w:eastAsia="en-US"/>
                <w14:ligatures w14:val="none"/>
              </w:rPr>
              <w:t xml:space="preserve"> </w:t>
            </w:r>
            <w:r w:rsidRPr="00F36D30">
              <w:rPr>
                <w:sz w:val="20"/>
                <w:szCs w:val="20"/>
              </w:rPr>
              <w:t>za obvezne predmete i komplete za</w:t>
            </w:r>
            <w:r>
              <w:rPr>
                <w:sz w:val="20"/>
                <w:szCs w:val="20"/>
              </w:rPr>
              <w:t xml:space="preserve"> </w:t>
            </w:r>
            <w:r w:rsidRPr="00F36D30">
              <w:rPr>
                <w:sz w:val="20"/>
                <w:szCs w:val="20"/>
              </w:rPr>
              <w:t>tehničku  kulturu</w:t>
            </w:r>
            <w:r w:rsidR="00792B16">
              <w:rPr>
                <w:sz w:val="20"/>
                <w:szCs w:val="20"/>
              </w:rPr>
              <w:t xml:space="preserve"> </w:t>
            </w:r>
            <w:r w:rsidRPr="00F36D30">
              <w:rPr>
                <w:sz w:val="20"/>
                <w:szCs w:val="20"/>
              </w:rPr>
              <w:t>za učenike koji imaju prebivalište na području Grada.</w:t>
            </w:r>
            <w:r w:rsidR="0015292C">
              <w:rPr>
                <w:sz w:val="20"/>
                <w:szCs w:val="20"/>
              </w:rPr>
              <w:t xml:space="preserve"> Cilj aktivnosti je potpora roditeljima u ostvarivanju kvalitetnog obrazovanja za svoju djecu.</w:t>
            </w:r>
          </w:p>
          <w:p w14:paraId="32BFA180" w14:textId="77777777" w:rsidR="002C51CD" w:rsidRDefault="002C51CD" w:rsidP="00162461">
            <w:pPr>
              <w:pStyle w:val="TableParagraph"/>
              <w:kinsoku w:val="0"/>
              <w:overflowPunct w:val="0"/>
              <w:ind w:left="107"/>
              <w:jc w:val="both"/>
              <w:rPr>
                <w:sz w:val="20"/>
                <w:szCs w:val="20"/>
              </w:rPr>
            </w:pPr>
            <w:r w:rsidRPr="00DB105D">
              <w:rPr>
                <w:sz w:val="20"/>
                <w:szCs w:val="20"/>
              </w:rPr>
              <w:t xml:space="preserve">Sredstva su namijenjena za </w:t>
            </w:r>
            <w:r w:rsidR="00F36D30">
              <w:rPr>
                <w:sz w:val="20"/>
                <w:szCs w:val="20"/>
              </w:rPr>
              <w:t>pokriće rashoda za naknade kućanstvima učenika u naravi.</w:t>
            </w:r>
          </w:p>
          <w:p w14:paraId="5E94F4CB" w14:textId="08B04B2C" w:rsidR="00CE7E18" w:rsidRDefault="00CE7E18" w:rsidP="00162461">
            <w:pPr>
              <w:pStyle w:val="TableParagraph"/>
              <w:kinsoku w:val="0"/>
              <w:overflowPunct w:val="0"/>
              <w:ind w:left="107"/>
              <w:jc w:val="both"/>
              <w:rPr>
                <w:sz w:val="20"/>
                <w:szCs w:val="20"/>
              </w:rPr>
            </w:pPr>
            <w:r>
              <w:rPr>
                <w:bCs/>
                <w:sz w:val="20"/>
                <w:szCs w:val="20"/>
              </w:rPr>
              <w:t>Iznos planiranih sredstava za provođenje projekta</w:t>
            </w:r>
            <w:r>
              <w:rPr>
                <w:sz w:val="20"/>
                <w:szCs w:val="20"/>
              </w:rPr>
              <w:t xml:space="preserve"> u 2025. godini te projekcija rashoda za 2026. i 2027. godinu jednaki su planiranom iznosu za provođenje projekta za 2024. godinu.</w:t>
            </w:r>
          </w:p>
        </w:tc>
      </w:tr>
    </w:tbl>
    <w:p w14:paraId="4B0B2149" w14:textId="77777777" w:rsidR="002C51CD" w:rsidRDefault="002C51CD" w:rsidP="002C51CD">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2C51CD" w14:paraId="5D90C449"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0508B78D" w14:textId="77777777" w:rsidR="002C51CD" w:rsidRDefault="002C51CD"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A766162" w14:textId="77777777" w:rsidR="002C51CD" w:rsidRDefault="002C51CD"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A82B92D" w14:textId="77777777" w:rsidR="002C51CD" w:rsidRDefault="002C51CD" w:rsidP="00162461">
            <w:pPr>
              <w:pStyle w:val="TableParagraph"/>
              <w:kinsoku w:val="0"/>
              <w:overflowPunct w:val="0"/>
              <w:rPr>
                <w:b/>
                <w:bCs/>
                <w:sz w:val="20"/>
                <w:szCs w:val="20"/>
              </w:rPr>
            </w:pPr>
          </w:p>
          <w:p w14:paraId="3406E59D" w14:textId="77777777" w:rsidR="002C51CD" w:rsidRDefault="002C51CD"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07A391F4" w14:textId="77777777" w:rsidR="002C51CD" w:rsidRDefault="002C51CD" w:rsidP="0037798B">
            <w:pPr>
              <w:pStyle w:val="TableParagraph"/>
              <w:kinsoku w:val="0"/>
              <w:overflowPunct w:val="0"/>
              <w:ind w:left="88" w:right="80"/>
              <w:jc w:val="center"/>
              <w:rPr>
                <w:sz w:val="20"/>
                <w:szCs w:val="20"/>
              </w:rPr>
            </w:pPr>
            <w:r>
              <w:rPr>
                <w:sz w:val="20"/>
                <w:szCs w:val="20"/>
              </w:rPr>
              <w:t>Polazna vrijednost</w:t>
            </w:r>
          </w:p>
          <w:p w14:paraId="2922EFEB" w14:textId="467481F1" w:rsidR="002C51CD" w:rsidRDefault="002C51CD" w:rsidP="0037798B">
            <w:pPr>
              <w:pStyle w:val="TableParagraph"/>
              <w:kinsoku w:val="0"/>
              <w:overflowPunct w:val="0"/>
              <w:ind w:left="88" w:right="79"/>
              <w:jc w:val="center"/>
              <w:rPr>
                <w:sz w:val="20"/>
                <w:szCs w:val="20"/>
              </w:rPr>
            </w:pPr>
            <w:r>
              <w:rPr>
                <w:sz w:val="20"/>
                <w:szCs w:val="20"/>
              </w:rPr>
              <w:t>202</w:t>
            </w:r>
            <w:r w:rsidR="0037798B">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C5ADFA4" w14:textId="54E10B04" w:rsidR="002C51CD" w:rsidRDefault="002C51CD"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37798B">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542652F" w14:textId="6DF16C80" w:rsidR="002C51CD" w:rsidRDefault="002C51CD"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37798B">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F305DF1" w14:textId="5E19229B" w:rsidR="002C51CD" w:rsidRDefault="002C51CD"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37798B">
              <w:rPr>
                <w:sz w:val="20"/>
                <w:szCs w:val="20"/>
              </w:rPr>
              <w:t>7</w:t>
            </w:r>
            <w:r>
              <w:rPr>
                <w:sz w:val="20"/>
                <w:szCs w:val="20"/>
              </w:rPr>
              <w:t>.</w:t>
            </w:r>
          </w:p>
        </w:tc>
      </w:tr>
      <w:tr w:rsidR="002C51CD" w14:paraId="5A0AD0CD"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C70747" w14:textId="3FE28709" w:rsidR="002C51CD" w:rsidRPr="000A187E" w:rsidRDefault="002C51CD" w:rsidP="00162461">
            <w:pPr>
              <w:pStyle w:val="TableParagraph"/>
              <w:kinsoku w:val="0"/>
              <w:overflowPunct w:val="0"/>
              <w:jc w:val="center"/>
              <w:rPr>
                <w:sz w:val="20"/>
                <w:szCs w:val="20"/>
              </w:rPr>
            </w:pPr>
            <w:r w:rsidRPr="000A187E">
              <w:rPr>
                <w:sz w:val="20"/>
                <w:szCs w:val="20"/>
              </w:rPr>
              <w:t>Nabava</w:t>
            </w:r>
            <w:r w:rsidR="00F36D30" w:rsidRPr="000A187E">
              <w:rPr>
                <w:sz w:val="20"/>
                <w:szCs w:val="20"/>
              </w:rPr>
              <w:t xml:space="preserve"> drugih obrazovnih materijala za sve učenike sa prebivalištem na </w:t>
            </w:r>
            <w:r w:rsidR="00F36D30" w:rsidRPr="000A187E">
              <w:rPr>
                <w:sz w:val="20"/>
                <w:szCs w:val="20"/>
              </w:rPr>
              <w:lastRenderedPageBreak/>
              <w:t>području Grada Varaždina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0F6EF1B5" w14:textId="0F7BE081" w:rsidR="002C51CD" w:rsidRPr="000A187E" w:rsidRDefault="0015292C" w:rsidP="00162461">
            <w:pPr>
              <w:pStyle w:val="TableParagraph"/>
              <w:kinsoku w:val="0"/>
              <w:overflowPunct w:val="0"/>
              <w:jc w:val="center"/>
              <w:rPr>
                <w:sz w:val="20"/>
                <w:szCs w:val="20"/>
              </w:rPr>
            </w:pPr>
            <w:r w:rsidRPr="000A187E">
              <w:rPr>
                <w:sz w:val="20"/>
                <w:szCs w:val="20"/>
              </w:rPr>
              <w:lastRenderedPageBreak/>
              <w:t>Radne bilježnice pomažu u ostvarivanju pojedinih odgojno-</w:t>
            </w:r>
            <w:r w:rsidRPr="000A187E">
              <w:rPr>
                <w:sz w:val="20"/>
                <w:szCs w:val="20"/>
              </w:rPr>
              <w:lastRenderedPageBreak/>
              <w:t>obrazovnih ishoda predmetnim kurikulumom kao i očekivanja među predmetnih tema, potiču interakciju učenik-učenik i/ili učenik-sadržaj te istraživački i/ili grupni rad</w:t>
            </w:r>
          </w:p>
        </w:tc>
        <w:tc>
          <w:tcPr>
            <w:tcW w:w="1059" w:type="dxa"/>
            <w:tcBorders>
              <w:top w:val="single" w:sz="4" w:space="0" w:color="000000"/>
              <w:left w:val="single" w:sz="4" w:space="0" w:color="000000"/>
              <w:bottom w:val="single" w:sz="4" w:space="0" w:color="000000"/>
              <w:right w:val="single" w:sz="4" w:space="0" w:color="000000"/>
            </w:tcBorders>
            <w:vAlign w:val="center"/>
          </w:tcPr>
          <w:p w14:paraId="2E3B6819" w14:textId="2FA00171" w:rsidR="002C51CD" w:rsidRPr="000A187E" w:rsidRDefault="00DF4190" w:rsidP="00162461">
            <w:pPr>
              <w:pStyle w:val="TableParagraph"/>
              <w:kinsoku w:val="0"/>
              <w:overflowPunct w:val="0"/>
              <w:jc w:val="center"/>
              <w:rPr>
                <w:sz w:val="20"/>
                <w:szCs w:val="20"/>
              </w:rPr>
            </w:pPr>
            <w:r w:rsidRPr="000A187E">
              <w:rPr>
                <w:sz w:val="20"/>
                <w:szCs w:val="20"/>
              </w:rPr>
              <w:lastRenderedPageBreak/>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38155B87" w14:textId="144000EC" w:rsidR="002C51CD" w:rsidRPr="000A187E" w:rsidRDefault="002C51CD" w:rsidP="00162461">
            <w:pPr>
              <w:pStyle w:val="TableParagraph"/>
              <w:kinsoku w:val="0"/>
              <w:overflowPunct w:val="0"/>
              <w:jc w:val="center"/>
              <w:rPr>
                <w:sz w:val="20"/>
                <w:szCs w:val="20"/>
              </w:rPr>
            </w:pPr>
            <w:r w:rsidRPr="000A187E">
              <w:rPr>
                <w:sz w:val="20"/>
                <w:szCs w:val="20"/>
              </w:rPr>
              <w:t>100</w:t>
            </w:r>
            <w:r w:rsidR="0037798B" w:rsidRPr="000A187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66518B8" w14:textId="4487B3D5"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F721A0C" w14:textId="29FE9561"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75DF19D" w14:textId="1B56D36D" w:rsidR="002C51CD" w:rsidRPr="000A187E" w:rsidRDefault="002C51CD" w:rsidP="00162461">
            <w:pPr>
              <w:pStyle w:val="TableParagraph"/>
              <w:kinsoku w:val="0"/>
              <w:overflowPunct w:val="0"/>
              <w:jc w:val="center"/>
              <w:rPr>
                <w:sz w:val="20"/>
                <w:szCs w:val="20"/>
              </w:rPr>
            </w:pPr>
            <w:r w:rsidRPr="000A187E">
              <w:rPr>
                <w:sz w:val="20"/>
                <w:szCs w:val="20"/>
              </w:rPr>
              <w:t>10</w:t>
            </w:r>
            <w:r w:rsidR="00DF4190" w:rsidRPr="000A187E">
              <w:rPr>
                <w:sz w:val="20"/>
                <w:szCs w:val="20"/>
              </w:rPr>
              <w:t>0</w:t>
            </w:r>
            <w:r w:rsidR="0037798B" w:rsidRPr="000A187E">
              <w:rPr>
                <w:sz w:val="20"/>
                <w:szCs w:val="20"/>
              </w:rPr>
              <w:t xml:space="preserve"> %</w:t>
            </w:r>
          </w:p>
        </w:tc>
      </w:tr>
      <w:bookmarkEnd w:id="18"/>
    </w:tbl>
    <w:p w14:paraId="62BD764D" w14:textId="77777777" w:rsidR="00302931" w:rsidRDefault="00302931" w:rsidP="005D1A1A">
      <w:pPr>
        <w:pStyle w:val="Default"/>
      </w:pPr>
    </w:p>
    <w:p w14:paraId="200304C5" w14:textId="77777777" w:rsidR="009E1C36" w:rsidRDefault="009E1C36" w:rsidP="005D1A1A">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02931" w14:paraId="32F61858"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108E022C" w14:textId="0195002B" w:rsidR="00302931" w:rsidRDefault="00302931" w:rsidP="00162461">
            <w:pPr>
              <w:pStyle w:val="TableParagraph"/>
              <w:kinsoku w:val="0"/>
              <w:overflowPunct w:val="0"/>
              <w:ind w:left="107"/>
              <w:rPr>
                <w:b/>
                <w:bCs/>
                <w:sz w:val="20"/>
                <w:szCs w:val="20"/>
              </w:rPr>
            </w:pPr>
            <w:bookmarkStart w:id="19" w:name="_Hlk148248887"/>
            <w:r>
              <w:rPr>
                <w:b/>
                <w:bCs/>
                <w:sz w:val="20"/>
                <w:szCs w:val="20"/>
              </w:rPr>
              <w:t xml:space="preserve">Naziv aktivnosti/projekta u Financijskom planu: </w:t>
            </w:r>
            <w:r>
              <w:rPr>
                <w:sz w:val="20"/>
                <w:szCs w:val="20"/>
              </w:rPr>
              <w:t>550039 Udžbenici za učenike osnovnih škola</w:t>
            </w:r>
          </w:p>
        </w:tc>
      </w:tr>
      <w:tr w:rsidR="00302931" w14:paraId="37753F06"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2610B0F3" w14:textId="77777777" w:rsidR="00302931" w:rsidRDefault="00302931" w:rsidP="00162461">
            <w:pPr>
              <w:pStyle w:val="TableParagraph"/>
              <w:kinsoku w:val="0"/>
              <w:overflowPunct w:val="0"/>
              <w:ind w:left="107"/>
              <w:jc w:val="both"/>
              <w:rPr>
                <w:sz w:val="20"/>
                <w:szCs w:val="20"/>
              </w:rPr>
            </w:pPr>
            <w:r>
              <w:rPr>
                <w:sz w:val="20"/>
                <w:szCs w:val="20"/>
              </w:rPr>
              <w:t>Obrazloženje aktivnosti/projekta:</w:t>
            </w:r>
          </w:p>
          <w:p w14:paraId="06D52E51" w14:textId="3FB34F87" w:rsidR="00286FCC" w:rsidRDefault="00DF4190" w:rsidP="00286FCC">
            <w:pPr>
              <w:pStyle w:val="TableParagraph"/>
              <w:kinsoku w:val="0"/>
              <w:overflowPunct w:val="0"/>
              <w:ind w:left="107"/>
              <w:jc w:val="both"/>
              <w:rPr>
                <w:sz w:val="20"/>
                <w:szCs w:val="20"/>
              </w:rPr>
            </w:pPr>
            <w:r>
              <w:rPr>
                <w:sz w:val="20"/>
                <w:szCs w:val="20"/>
              </w:rPr>
              <w:t>U okviru ove aktivnosti i</w:t>
            </w:r>
            <w:r w:rsidRPr="00DF4190">
              <w:rPr>
                <w:sz w:val="20"/>
                <w:szCs w:val="20"/>
              </w:rPr>
              <w:t>z sredstava državnog proračuna, a na temelju</w:t>
            </w:r>
            <w:r>
              <w:rPr>
                <w:sz w:val="20"/>
                <w:szCs w:val="20"/>
              </w:rPr>
              <w:t xml:space="preserve"> </w:t>
            </w:r>
            <w:r w:rsidRPr="00DF4190">
              <w:rPr>
                <w:sz w:val="20"/>
                <w:szCs w:val="20"/>
              </w:rPr>
              <w:t>Zakonu o udžbenicima i drugim obrazovnim materijalima za</w:t>
            </w:r>
            <w:r>
              <w:rPr>
                <w:sz w:val="20"/>
                <w:szCs w:val="20"/>
              </w:rPr>
              <w:t xml:space="preserve"> </w:t>
            </w:r>
            <w:r w:rsidRPr="00DF4190">
              <w:rPr>
                <w:sz w:val="20"/>
                <w:szCs w:val="20"/>
              </w:rPr>
              <w:t>osnovnu i srednju školu („Narodne novine“ broj 116/18, 85/22)</w:t>
            </w:r>
            <w:r w:rsidR="007A4D69">
              <w:rPr>
                <w:sz w:val="20"/>
                <w:szCs w:val="20"/>
              </w:rPr>
              <w:t xml:space="preserve"> </w:t>
            </w:r>
            <w:r w:rsidR="00286FCC">
              <w:rPr>
                <w:sz w:val="20"/>
                <w:szCs w:val="20"/>
              </w:rPr>
              <w:t xml:space="preserve">nabavit će se obvezni </w:t>
            </w:r>
            <w:r w:rsidRPr="00DF4190">
              <w:rPr>
                <w:sz w:val="20"/>
                <w:szCs w:val="20"/>
              </w:rPr>
              <w:t>udžbeni</w:t>
            </w:r>
            <w:r w:rsidR="00286FCC">
              <w:rPr>
                <w:sz w:val="20"/>
                <w:szCs w:val="20"/>
              </w:rPr>
              <w:t>ci za redovne i izborne predmete</w:t>
            </w:r>
            <w:r w:rsidRPr="00DF4190">
              <w:rPr>
                <w:sz w:val="20"/>
                <w:szCs w:val="20"/>
              </w:rPr>
              <w:t xml:space="preserve"> za sve učenike. Nabavit će se udžbenici</w:t>
            </w:r>
            <w:r w:rsidR="00286FCC" w:rsidRPr="00DF4190">
              <w:rPr>
                <w:sz w:val="20"/>
                <w:szCs w:val="20"/>
              </w:rPr>
              <w:t xml:space="preserve"> koji će biti u vlasništvu škole i koje učenici po završetku školske godine vraćaju u škol</w:t>
            </w:r>
            <w:r w:rsidR="00286FCC">
              <w:rPr>
                <w:sz w:val="20"/>
                <w:szCs w:val="20"/>
              </w:rPr>
              <w:t xml:space="preserve">u (za iduće generacije) te udžbenici </w:t>
            </w:r>
            <w:r w:rsidRPr="00DF4190">
              <w:rPr>
                <w:sz w:val="20"/>
                <w:szCs w:val="20"/>
              </w:rPr>
              <w:t xml:space="preserve">radnog karaktera koji </w:t>
            </w:r>
            <w:r w:rsidR="00286FCC">
              <w:rPr>
                <w:sz w:val="20"/>
                <w:szCs w:val="20"/>
              </w:rPr>
              <w:t>će biti</w:t>
            </w:r>
            <w:r w:rsidRPr="00DF4190">
              <w:rPr>
                <w:sz w:val="20"/>
                <w:szCs w:val="20"/>
              </w:rPr>
              <w:t xml:space="preserve"> u trajnom vlasništvu učenika</w:t>
            </w:r>
            <w:r w:rsidR="00286FCC">
              <w:rPr>
                <w:sz w:val="20"/>
                <w:szCs w:val="20"/>
              </w:rPr>
              <w:t>.</w:t>
            </w:r>
          </w:p>
          <w:p w14:paraId="3C042E70" w14:textId="77777777" w:rsidR="00302931" w:rsidRDefault="00302931" w:rsidP="00286FCC">
            <w:pPr>
              <w:pStyle w:val="TableParagraph"/>
              <w:kinsoku w:val="0"/>
              <w:overflowPunct w:val="0"/>
              <w:ind w:left="107"/>
              <w:jc w:val="both"/>
              <w:rPr>
                <w:sz w:val="20"/>
                <w:szCs w:val="20"/>
              </w:rPr>
            </w:pPr>
            <w:r w:rsidRPr="00DB105D">
              <w:rPr>
                <w:sz w:val="20"/>
                <w:szCs w:val="20"/>
              </w:rPr>
              <w:t>Sredstva su namijenjena za</w:t>
            </w:r>
            <w:r w:rsidR="00286FCC">
              <w:rPr>
                <w:sz w:val="20"/>
                <w:szCs w:val="20"/>
              </w:rPr>
              <w:t xml:space="preserve"> podmirenje rashoda za nabavu nefinancijske imovine (knjige) te rashoda za naknade kućanstvima učenika u naravi.</w:t>
            </w:r>
          </w:p>
          <w:p w14:paraId="50A07A00" w14:textId="077653BC" w:rsidR="00CE7E18" w:rsidRDefault="00CE7E18" w:rsidP="00286FCC">
            <w:pPr>
              <w:pStyle w:val="TableParagraph"/>
              <w:kinsoku w:val="0"/>
              <w:overflowPunct w:val="0"/>
              <w:ind w:left="107"/>
              <w:jc w:val="both"/>
              <w:rPr>
                <w:sz w:val="20"/>
                <w:szCs w:val="20"/>
              </w:rPr>
            </w:pPr>
            <w:r>
              <w:rPr>
                <w:bCs/>
                <w:sz w:val="20"/>
                <w:szCs w:val="20"/>
              </w:rPr>
              <w:t>Iznos planiranih sredstava za provođenje projekta</w:t>
            </w:r>
            <w:r>
              <w:rPr>
                <w:sz w:val="20"/>
                <w:szCs w:val="20"/>
              </w:rPr>
              <w:t xml:space="preserve"> u 2025. godini te projekcija rashoda za 2026. i 2027. godinu jednaki su planiranom iznosu za provođenje projekta za 2024. godinu.</w:t>
            </w:r>
          </w:p>
        </w:tc>
      </w:tr>
    </w:tbl>
    <w:p w14:paraId="110497B2" w14:textId="77777777" w:rsidR="00302931" w:rsidRDefault="00302931" w:rsidP="00302931">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302931" w14:paraId="0798C5B7"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83C42B4" w14:textId="77777777" w:rsidR="00302931" w:rsidRDefault="00302931"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AD7F8B0" w14:textId="77777777" w:rsidR="00302931" w:rsidRDefault="00302931"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A6C572D" w14:textId="77777777" w:rsidR="00302931" w:rsidRDefault="00302931" w:rsidP="00162461">
            <w:pPr>
              <w:pStyle w:val="TableParagraph"/>
              <w:kinsoku w:val="0"/>
              <w:overflowPunct w:val="0"/>
              <w:rPr>
                <w:b/>
                <w:bCs/>
                <w:sz w:val="20"/>
                <w:szCs w:val="20"/>
              </w:rPr>
            </w:pPr>
          </w:p>
          <w:p w14:paraId="795907A6" w14:textId="77777777" w:rsidR="00302931" w:rsidRDefault="00302931"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6787753F" w14:textId="77777777" w:rsidR="00302931" w:rsidRDefault="00302931" w:rsidP="00DF455E">
            <w:pPr>
              <w:pStyle w:val="TableParagraph"/>
              <w:kinsoku w:val="0"/>
              <w:overflowPunct w:val="0"/>
              <w:ind w:left="88" w:right="80"/>
              <w:jc w:val="center"/>
              <w:rPr>
                <w:sz w:val="20"/>
                <w:szCs w:val="20"/>
              </w:rPr>
            </w:pPr>
            <w:r>
              <w:rPr>
                <w:sz w:val="20"/>
                <w:szCs w:val="20"/>
              </w:rPr>
              <w:t>Polazna vrijednost</w:t>
            </w:r>
          </w:p>
          <w:p w14:paraId="52A9DB29" w14:textId="6E7C516B" w:rsidR="00302931" w:rsidRDefault="00302931" w:rsidP="00DF455E">
            <w:pPr>
              <w:pStyle w:val="TableParagraph"/>
              <w:kinsoku w:val="0"/>
              <w:overflowPunct w:val="0"/>
              <w:ind w:left="88" w:right="79"/>
              <w:jc w:val="center"/>
              <w:rPr>
                <w:sz w:val="20"/>
                <w:szCs w:val="20"/>
              </w:rPr>
            </w:pPr>
            <w:r>
              <w:rPr>
                <w:sz w:val="20"/>
                <w:szCs w:val="20"/>
              </w:rPr>
              <w:t>202</w:t>
            </w:r>
            <w:r w:rsidR="00DF455E">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949959A" w14:textId="36BA1259" w:rsidR="00302931" w:rsidRDefault="00302931"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DF455E">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FD0963" w14:textId="1A4A307B" w:rsidR="00302931" w:rsidRDefault="00302931"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DF455E">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45E1000" w14:textId="4FBECDD0" w:rsidR="00302931" w:rsidRDefault="00302931"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DF455E">
              <w:rPr>
                <w:sz w:val="20"/>
                <w:szCs w:val="20"/>
              </w:rPr>
              <w:t>7</w:t>
            </w:r>
            <w:r>
              <w:rPr>
                <w:sz w:val="20"/>
                <w:szCs w:val="20"/>
              </w:rPr>
              <w:t>.</w:t>
            </w:r>
          </w:p>
        </w:tc>
      </w:tr>
      <w:tr w:rsidR="00302931" w14:paraId="0017E970"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AE5BEAC" w14:textId="6262DDE7" w:rsidR="00302931" w:rsidRPr="00310E46" w:rsidRDefault="00302931" w:rsidP="00162461">
            <w:pPr>
              <w:pStyle w:val="TableParagraph"/>
              <w:kinsoku w:val="0"/>
              <w:overflowPunct w:val="0"/>
              <w:jc w:val="center"/>
              <w:rPr>
                <w:sz w:val="20"/>
                <w:szCs w:val="20"/>
              </w:rPr>
            </w:pPr>
            <w:r w:rsidRPr="00310E46">
              <w:rPr>
                <w:sz w:val="20"/>
                <w:szCs w:val="20"/>
              </w:rPr>
              <w:t xml:space="preserve">Nabava </w:t>
            </w:r>
            <w:r w:rsidR="00286FCC" w:rsidRPr="00310E46">
              <w:rPr>
                <w:sz w:val="20"/>
                <w:szCs w:val="20"/>
              </w:rPr>
              <w:t>obveznih udžbenika za sve učenike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2AD08103" w14:textId="00FF80AF" w:rsidR="00302931" w:rsidRPr="00310E46" w:rsidRDefault="00302931" w:rsidP="00162461">
            <w:pPr>
              <w:pStyle w:val="TableParagraph"/>
              <w:kinsoku w:val="0"/>
              <w:overflowPunct w:val="0"/>
              <w:jc w:val="center"/>
              <w:rPr>
                <w:sz w:val="20"/>
                <w:szCs w:val="20"/>
              </w:rPr>
            </w:pPr>
            <w:r w:rsidRPr="00310E46">
              <w:rPr>
                <w:sz w:val="20"/>
                <w:szCs w:val="20"/>
              </w:rPr>
              <w:t>Po</w:t>
            </w:r>
            <w:r w:rsidR="00286FCC" w:rsidRPr="00310E46">
              <w:rPr>
                <w:sz w:val="20"/>
                <w:szCs w:val="20"/>
              </w:rPr>
              <w:t>tpora roditeljima učenika osnovnoškolske dobi</w:t>
            </w:r>
          </w:p>
        </w:tc>
        <w:tc>
          <w:tcPr>
            <w:tcW w:w="1059" w:type="dxa"/>
            <w:tcBorders>
              <w:top w:val="single" w:sz="4" w:space="0" w:color="000000"/>
              <w:left w:val="single" w:sz="4" w:space="0" w:color="000000"/>
              <w:bottom w:val="single" w:sz="4" w:space="0" w:color="000000"/>
              <w:right w:val="single" w:sz="4" w:space="0" w:color="000000"/>
            </w:tcBorders>
            <w:vAlign w:val="center"/>
          </w:tcPr>
          <w:p w14:paraId="1BF2103B" w14:textId="777AF24E" w:rsidR="00302931" w:rsidRPr="00310E46" w:rsidRDefault="00286FCC" w:rsidP="00162461">
            <w:pPr>
              <w:pStyle w:val="TableParagraph"/>
              <w:kinsoku w:val="0"/>
              <w:overflowPunct w:val="0"/>
              <w:jc w:val="center"/>
              <w:rPr>
                <w:sz w:val="20"/>
                <w:szCs w:val="20"/>
              </w:rPr>
            </w:pPr>
            <w:r w:rsidRPr="00310E46">
              <w:rPr>
                <w:sz w:val="20"/>
                <w:szCs w:val="20"/>
              </w:rPr>
              <w:t>Postotak</w:t>
            </w:r>
          </w:p>
        </w:tc>
        <w:tc>
          <w:tcPr>
            <w:tcW w:w="1275" w:type="dxa"/>
            <w:tcBorders>
              <w:top w:val="single" w:sz="4" w:space="0" w:color="000000"/>
              <w:left w:val="single" w:sz="4" w:space="0" w:color="000000"/>
              <w:bottom w:val="single" w:sz="4" w:space="0" w:color="000000"/>
              <w:right w:val="single" w:sz="4" w:space="0" w:color="000000"/>
            </w:tcBorders>
            <w:vAlign w:val="center"/>
          </w:tcPr>
          <w:p w14:paraId="30656D7E" w14:textId="7F64D77C" w:rsidR="00302931" w:rsidRPr="00310E46" w:rsidRDefault="00302931" w:rsidP="00162461">
            <w:pPr>
              <w:pStyle w:val="TableParagraph"/>
              <w:kinsoku w:val="0"/>
              <w:overflowPunct w:val="0"/>
              <w:jc w:val="center"/>
              <w:rPr>
                <w:sz w:val="20"/>
                <w:szCs w:val="20"/>
              </w:rPr>
            </w:pPr>
            <w:r w:rsidRPr="00310E46">
              <w:rPr>
                <w:sz w:val="20"/>
                <w:szCs w:val="20"/>
              </w:rPr>
              <w:t>100</w:t>
            </w:r>
            <w:r w:rsidR="00DF455E" w:rsidRPr="00310E46">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264E3E" w14:textId="096FA396"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E9487B3" w14:textId="22295E4F"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326BC71" w14:textId="19263FD2" w:rsidR="00302931" w:rsidRPr="00310E46" w:rsidRDefault="00302931" w:rsidP="00162461">
            <w:pPr>
              <w:pStyle w:val="TableParagraph"/>
              <w:kinsoku w:val="0"/>
              <w:overflowPunct w:val="0"/>
              <w:jc w:val="center"/>
              <w:rPr>
                <w:sz w:val="20"/>
                <w:szCs w:val="20"/>
              </w:rPr>
            </w:pPr>
            <w:r w:rsidRPr="00310E46">
              <w:rPr>
                <w:sz w:val="20"/>
                <w:szCs w:val="20"/>
              </w:rPr>
              <w:t>10</w:t>
            </w:r>
            <w:r w:rsidR="00286FCC" w:rsidRPr="00310E46">
              <w:rPr>
                <w:sz w:val="20"/>
                <w:szCs w:val="20"/>
              </w:rPr>
              <w:t>0</w:t>
            </w:r>
            <w:r w:rsidR="00DF455E" w:rsidRPr="00310E46">
              <w:rPr>
                <w:sz w:val="20"/>
                <w:szCs w:val="20"/>
              </w:rPr>
              <w:t xml:space="preserve"> %</w:t>
            </w:r>
          </w:p>
        </w:tc>
      </w:tr>
      <w:bookmarkEnd w:id="19"/>
    </w:tbl>
    <w:p w14:paraId="48B6D34B" w14:textId="77777777" w:rsidR="00ED472C" w:rsidRDefault="00ED472C" w:rsidP="005D1A1A">
      <w:pPr>
        <w:pStyle w:val="Default"/>
      </w:pPr>
    </w:p>
    <w:p w14:paraId="4FE512CF" w14:textId="77777777" w:rsidR="00BF1581" w:rsidRDefault="00BF1581" w:rsidP="00BF1581">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BF1581" w14:paraId="424F0C8D" w14:textId="77777777" w:rsidTr="00D5681F">
        <w:trPr>
          <w:trHeight w:val="299"/>
        </w:trPr>
        <w:tc>
          <w:tcPr>
            <w:tcW w:w="9228" w:type="dxa"/>
            <w:tcBorders>
              <w:top w:val="single" w:sz="4" w:space="0" w:color="000000"/>
              <w:left w:val="single" w:sz="4" w:space="0" w:color="000000"/>
              <w:bottom w:val="single" w:sz="4" w:space="0" w:color="000000"/>
              <w:right w:val="single" w:sz="4" w:space="0" w:color="000000"/>
            </w:tcBorders>
          </w:tcPr>
          <w:p w14:paraId="220F5C27" w14:textId="77777777" w:rsidR="00BF1581" w:rsidRDefault="00BF1581" w:rsidP="00D5681F">
            <w:pPr>
              <w:pStyle w:val="TableParagraph"/>
              <w:kinsoku w:val="0"/>
              <w:overflowPunct w:val="0"/>
              <w:ind w:left="107"/>
              <w:rPr>
                <w:b/>
                <w:bCs/>
                <w:sz w:val="20"/>
                <w:szCs w:val="20"/>
              </w:rPr>
            </w:pPr>
            <w:r w:rsidRPr="005F775F">
              <w:rPr>
                <w:b/>
                <w:bCs/>
                <w:sz w:val="20"/>
                <w:szCs w:val="20"/>
              </w:rPr>
              <w:t xml:space="preserve">Naziv aktivnosti/projekta u Financijskom planu: </w:t>
            </w:r>
            <w:r w:rsidRPr="005F775F">
              <w:rPr>
                <w:sz w:val="20"/>
                <w:szCs w:val="20"/>
              </w:rPr>
              <w:t>55004</w:t>
            </w:r>
            <w:r>
              <w:rPr>
                <w:sz w:val="20"/>
                <w:szCs w:val="20"/>
              </w:rPr>
              <w:t>3</w:t>
            </w:r>
            <w:r w:rsidRPr="005F775F">
              <w:rPr>
                <w:sz w:val="20"/>
                <w:szCs w:val="20"/>
              </w:rPr>
              <w:t xml:space="preserve"> </w:t>
            </w:r>
            <w:r>
              <w:rPr>
                <w:sz w:val="20"/>
                <w:szCs w:val="20"/>
              </w:rPr>
              <w:t>Projekt mobilnosti – KA121</w:t>
            </w:r>
          </w:p>
        </w:tc>
      </w:tr>
      <w:tr w:rsidR="00BF1581" w14:paraId="366BE9F4" w14:textId="77777777" w:rsidTr="00D5681F">
        <w:tc>
          <w:tcPr>
            <w:tcW w:w="9228" w:type="dxa"/>
            <w:tcBorders>
              <w:top w:val="single" w:sz="4" w:space="0" w:color="000000"/>
              <w:left w:val="single" w:sz="4" w:space="0" w:color="000000"/>
              <w:bottom w:val="single" w:sz="4" w:space="0" w:color="000000"/>
              <w:right w:val="single" w:sz="4" w:space="0" w:color="000000"/>
            </w:tcBorders>
          </w:tcPr>
          <w:p w14:paraId="6DA14287" w14:textId="77777777" w:rsidR="00BF1581" w:rsidRDefault="00BF1581" w:rsidP="00D5681F">
            <w:pPr>
              <w:pStyle w:val="TableParagraph"/>
              <w:kinsoku w:val="0"/>
              <w:overflowPunct w:val="0"/>
              <w:ind w:left="107"/>
              <w:jc w:val="both"/>
              <w:rPr>
                <w:sz w:val="20"/>
                <w:szCs w:val="20"/>
              </w:rPr>
            </w:pPr>
            <w:r>
              <w:rPr>
                <w:sz w:val="20"/>
                <w:szCs w:val="20"/>
              </w:rPr>
              <w:t>Obrazloženje aktivnosti/projekta:</w:t>
            </w:r>
          </w:p>
          <w:p w14:paraId="5E8235EB" w14:textId="0DE77DDB" w:rsidR="00BF1581" w:rsidRDefault="004B31CF" w:rsidP="00D5681F">
            <w:pPr>
              <w:pStyle w:val="TableParagraph"/>
              <w:kinsoku w:val="0"/>
              <w:overflowPunct w:val="0"/>
              <w:ind w:left="107"/>
              <w:jc w:val="both"/>
              <w:rPr>
                <w:sz w:val="20"/>
                <w:szCs w:val="20"/>
              </w:rPr>
            </w:pPr>
            <w:r>
              <w:rPr>
                <w:sz w:val="20"/>
                <w:szCs w:val="20"/>
              </w:rPr>
              <w:t xml:space="preserve">Škola je u 2024. godini stekla akreditaciju kod Agencije za mobilnost i programe EU koja omogućava </w:t>
            </w:r>
            <w:r w:rsidRPr="004B31CF">
              <w:rPr>
                <w:sz w:val="20"/>
                <w:szCs w:val="20"/>
              </w:rPr>
              <w:t>jednostavnije sudjelovanje i trajni pristup financiranju temeljen na višegodišnjem Erasmus planu ustanove</w:t>
            </w:r>
            <w:r>
              <w:rPr>
                <w:sz w:val="20"/>
                <w:szCs w:val="20"/>
              </w:rPr>
              <w:t xml:space="preserve"> </w:t>
            </w:r>
            <w:r w:rsidRPr="004B31CF">
              <w:rPr>
                <w:sz w:val="20"/>
                <w:szCs w:val="20"/>
              </w:rPr>
              <w:t>i Erasmusovim standardima kvalitete.</w:t>
            </w:r>
            <w:r>
              <w:rPr>
                <w:sz w:val="20"/>
                <w:szCs w:val="20"/>
              </w:rPr>
              <w:t xml:space="preserve"> D</w:t>
            </w:r>
            <w:r w:rsidRPr="004B31CF">
              <w:rPr>
                <w:sz w:val="20"/>
                <w:szCs w:val="20"/>
              </w:rPr>
              <w:t>odijeljena akreditacija traje do kraja programa (do 2027. godine).</w:t>
            </w:r>
          </w:p>
          <w:p w14:paraId="54C699C1" w14:textId="34C226D5" w:rsidR="004B31CF" w:rsidRDefault="004B31CF" w:rsidP="004B31CF">
            <w:pPr>
              <w:pStyle w:val="TableParagraph"/>
              <w:kinsoku w:val="0"/>
              <w:overflowPunct w:val="0"/>
              <w:ind w:left="107"/>
              <w:jc w:val="both"/>
              <w:rPr>
                <w:sz w:val="20"/>
                <w:szCs w:val="20"/>
              </w:rPr>
            </w:pPr>
            <w:r>
              <w:rPr>
                <w:sz w:val="20"/>
                <w:szCs w:val="20"/>
              </w:rPr>
              <w:t xml:space="preserve">Dana 13.5.2024. odobren je projektni prijedlog škole pod brojem </w:t>
            </w:r>
            <w:r w:rsidRPr="004B31CF">
              <w:rPr>
                <w:sz w:val="20"/>
                <w:szCs w:val="20"/>
              </w:rPr>
              <w:t>2024-1-HR01-KA121-SCH-000221391</w:t>
            </w:r>
            <w:r>
              <w:rPr>
                <w:sz w:val="20"/>
                <w:szCs w:val="20"/>
              </w:rPr>
              <w:t xml:space="preserve">, a odobreni iznos bespovratnih sredstava je </w:t>
            </w:r>
            <w:r w:rsidRPr="004B31CF">
              <w:rPr>
                <w:sz w:val="20"/>
                <w:szCs w:val="20"/>
              </w:rPr>
              <w:t>21.865,00</w:t>
            </w:r>
            <w:r>
              <w:rPr>
                <w:sz w:val="20"/>
                <w:szCs w:val="20"/>
              </w:rPr>
              <w:t xml:space="preserve"> €. Projekt je namijenjen mobilnosti učenika i učitelja u području odgoja i općeg obrazovanja.</w:t>
            </w:r>
          </w:p>
          <w:p w14:paraId="7BCE36A1" w14:textId="77777777" w:rsidR="00CB2E1A" w:rsidRDefault="00CB2E1A" w:rsidP="004B31CF">
            <w:pPr>
              <w:pStyle w:val="TableParagraph"/>
              <w:kinsoku w:val="0"/>
              <w:overflowPunct w:val="0"/>
              <w:ind w:left="107"/>
              <w:jc w:val="both"/>
              <w:rPr>
                <w:sz w:val="20"/>
                <w:szCs w:val="20"/>
              </w:rPr>
            </w:pPr>
            <w:r>
              <w:rPr>
                <w:sz w:val="20"/>
                <w:szCs w:val="20"/>
              </w:rPr>
              <w:t>Ciljevi projekta:</w:t>
            </w:r>
          </w:p>
          <w:p w14:paraId="7D2E91CF" w14:textId="777DDE79" w:rsidR="004B31CF" w:rsidRDefault="00CB2E1A" w:rsidP="00CB2E1A">
            <w:pPr>
              <w:pStyle w:val="TableParagraph"/>
              <w:numPr>
                <w:ilvl w:val="0"/>
                <w:numId w:val="8"/>
              </w:numPr>
              <w:kinsoku w:val="0"/>
              <w:overflowPunct w:val="0"/>
              <w:jc w:val="both"/>
              <w:rPr>
                <w:sz w:val="20"/>
                <w:szCs w:val="20"/>
              </w:rPr>
            </w:pPr>
            <w:r>
              <w:rPr>
                <w:sz w:val="20"/>
                <w:szCs w:val="20"/>
              </w:rPr>
              <w:t>u</w:t>
            </w:r>
            <w:r w:rsidRPr="00CB2E1A">
              <w:rPr>
                <w:sz w:val="20"/>
                <w:szCs w:val="20"/>
              </w:rPr>
              <w:t>naprijediti kompetencije</w:t>
            </w:r>
            <w:r>
              <w:rPr>
                <w:sz w:val="20"/>
                <w:szCs w:val="20"/>
              </w:rPr>
              <w:t xml:space="preserve"> učitelja </w:t>
            </w:r>
            <w:r w:rsidRPr="00CB2E1A">
              <w:rPr>
                <w:sz w:val="20"/>
                <w:szCs w:val="20"/>
              </w:rPr>
              <w:t>za bolju, uravnoteženu digitalizaciju obrazovnih procesa, za osmišljavanje i provedbu programa poduzetništva i inkluzije učenika s teškoćama u učenju i ponašanju</w:t>
            </w:r>
          </w:p>
          <w:p w14:paraId="77D8109E" w14:textId="77777777" w:rsidR="00BF1581" w:rsidRDefault="00CB2E1A" w:rsidP="00CB2E1A">
            <w:pPr>
              <w:pStyle w:val="TableParagraph"/>
              <w:numPr>
                <w:ilvl w:val="0"/>
                <w:numId w:val="8"/>
              </w:numPr>
              <w:kinsoku w:val="0"/>
              <w:overflowPunct w:val="0"/>
              <w:jc w:val="both"/>
              <w:rPr>
                <w:sz w:val="20"/>
                <w:szCs w:val="20"/>
              </w:rPr>
            </w:pPr>
            <w:r>
              <w:rPr>
                <w:sz w:val="20"/>
                <w:szCs w:val="20"/>
              </w:rPr>
              <w:t>o</w:t>
            </w:r>
            <w:r w:rsidRPr="00CB2E1A">
              <w:rPr>
                <w:sz w:val="20"/>
                <w:szCs w:val="20"/>
              </w:rPr>
              <w:t>bogatiti međunarodno iskustvo, unaprijediti interkulturalne kompetencije, samopouzdanje, jezik i komunikacijske vještine učenika</w:t>
            </w:r>
            <w:r w:rsidR="00D22BD3">
              <w:rPr>
                <w:sz w:val="20"/>
                <w:szCs w:val="20"/>
              </w:rPr>
              <w:t>.</w:t>
            </w:r>
          </w:p>
          <w:p w14:paraId="09E78987" w14:textId="77777777" w:rsidR="00D22BD3" w:rsidRDefault="00D22BD3" w:rsidP="00D22BD3">
            <w:pPr>
              <w:pStyle w:val="TableParagraph"/>
              <w:kinsoku w:val="0"/>
              <w:overflowPunct w:val="0"/>
              <w:ind w:left="107"/>
              <w:jc w:val="both"/>
              <w:rPr>
                <w:sz w:val="20"/>
                <w:szCs w:val="20"/>
              </w:rPr>
            </w:pPr>
            <w:r>
              <w:rPr>
                <w:sz w:val="20"/>
                <w:szCs w:val="20"/>
              </w:rPr>
              <w:t>Sredstva su namijenjena prvenstveno za financiranje rashoda za stručno usavršavanje zaposlenika i naknade troškova osobama izvan radnog odnosa (učenicima), a koji se odnose na prijevozne usluge, troškove smještaja, prehrane i ostale rashode koji će nastati prilikom realizacije mobilnosti učitelja i učenika kod partnera u inozemstvu (uglavnom EU zemlje).</w:t>
            </w:r>
          </w:p>
          <w:p w14:paraId="6291982A" w14:textId="77777777" w:rsidR="00216A4B" w:rsidRDefault="00216A4B" w:rsidP="00D22BD3">
            <w:pPr>
              <w:pStyle w:val="TableParagraph"/>
              <w:kinsoku w:val="0"/>
              <w:overflowPunct w:val="0"/>
              <w:ind w:left="107"/>
              <w:jc w:val="both"/>
              <w:rPr>
                <w:sz w:val="20"/>
                <w:szCs w:val="20"/>
              </w:rPr>
            </w:pPr>
            <w:r>
              <w:rPr>
                <w:sz w:val="20"/>
                <w:szCs w:val="20"/>
              </w:rPr>
              <w:t>Sredstva su namijenjena također za namirenje raznih rashoda za materijal, usluge</w:t>
            </w:r>
            <w:r w:rsidR="000E799F">
              <w:rPr>
                <w:sz w:val="20"/>
                <w:szCs w:val="20"/>
              </w:rPr>
              <w:t xml:space="preserve"> (telefona, pošte i prijevoza, promidžbe, zakupnine-licence, intelektualne usluge, ostale usluge)</w:t>
            </w:r>
            <w:r>
              <w:rPr>
                <w:sz w:val="20"/>
                <w:szCs w:val="20"/>
              </w:rPr>
              <w:t>,</w:t>
            </w:r>
            <w:r w:rsidR="000E799F">
              <w:rPr>
                <w:sz w:val="20"/>
                <w:szCs w:val="20"/>
              </w:rPr>
              <w:t xml:space="preserve"> </w:t>
            </w:r>
            <w:r>
              <w:rPr>
                <w:sz w:val="20"/>
                <w:szCs w:val="20"/>
              </w:rPr>
              <w:t xml:space="preserve">ostalih nespomenutih rashoda, bankarskih usluga te rashoda za opremu koji mogu nastati prilikom pripreme, realizacije te nakon završetka aktivnosti </w:t>
            </w:r>
            <w:r>
              <w:rPr>
                <w:sz w:val="20"/>
                <w:szCs w:val="20"/>
              </w:rPr>
              <w:lastRenderedPageBreak/>
              <w:t>mobilnosti (diseminacija rezultata).</w:t>
            </w:r>
          </w:p>
          <w:p w14:paraId="3F9F4858" w14:textId="77777777" w:rsidR="00411A8B" w:rsidRDefault="00411A8B" w:rsidP="00411A8B">
            <w:pPr>
              <w:pStyle w:val="TableParagraph"/>
              <w:kinsoku w:val="0"/>
              <w:overflowPunct w:val="0"/>
              <w:ind w:left="107"/>
              <w:jc w:val="both"/>
              <w:rPr>
                <w:sz w:val="20"/>
                <w:szCs w:val="20"/>
              </w:rPr>
            </w:pPr>
            <w:r w:rsidRPr="00CD12D4">
              <w:rPr>
                <w:sz w:val="20"/>
                <w:szCs w:val="20"/>
              </w:rPr>
              <w:t xml:space="preserve">Sredstva za provođenje projekta (predujam) primljena su od Agencije za mobilnost i programe EU dana 9. srpnja 2024. godine u iznosu 17.492 € te su raspodijeljena po pozicijama financijskog plana </w:t>
            </w:r>
            <w:r>
              <w:rPr>
                <w:sz w:val="20"/>
                <w:szCs w:val="20"/>
              </w:rPr>
              <w:t xml:space="preserve">sukladno obimu planiranih aktivnosti u provođenju projekta </w:t>
            </w:r>
            <w:r w:rsidRPr="00CD12D4">
              <w:rPr>
                <w:sz w:val="20"/>
                <w:szCs w:val="20"/>
              </w:rPr>
              <w:t>do kraja godine.</w:t>
            </w:r>
            <w:r>
              <w:rPr>
                <w:sz w:val="20"/>
                <w:szCs w:val="20"/>
              </w:rPr>
              <w:t xml:space="preserve"> </w:t>
            </w:r>
            <w:r w:rsidRPr="007A50E0">
              <w:rPr>
                <w:sz w:val="20"/>
                <w:szCs w:val="20"/>
              </w:rPr>
              <w:t>Sredstva su transferirana</w:t>
            </w:r>
            <w:r>
              <w:rPr>
                <w:sz w:val="20"/>
                <w:szCs w:val="20"/>
              </w:rPr>
              <w:t xml:space="preserve"> sa glavnog transakcijskog računa</w:t>
            </w:r>
            <w:r w:rsidRPr="007A50E0">
              <w:rPr>
                <w:sz w:val="20"/>
                <w:szCs w:val="20"/>
              </w:rPr>
              <w:t xml:space="preserve"> na podračun projekta</w:t>
            </w:r>
            <w:r>
              <w:rPr>
                <w:sz w:val="20"/>
                <w:szCs w:val="20"/>
              </w:rPr>
              <w:t xml:space="preserve"> u poslovnoj banci.</w:t>
            </w:r>
          </w:p>
          <w:p w14:paraId="7DAE46B3" w14:textId="08FE9C92" w:rsidR="00411A8B" w:rsidRDefault="00411A8B" w:rsidP="00411A8B">
            <w:pPr>
              <w:pStyle w:val="TableParagraph"/>
              <w:kinsoku w:val="0"/>
              <w:overflowPunct w:val="0"/>
              <w:ind w:left="107"/>
              <w:jc w:val="both"/>
              <w:rPr>
                <w:sz w:val="20"/>
                <w:szCs w:val="20"/>
              </w:rPr>
            </w:pPr>
            <w:r>
              <w:rPr>
                <w:sz w:val="20"/>
                <w:szCs w:val="20"/>
              </w:rPr>
              <w:t>Projekt se, dakle, planira financirati iz sredstava pomoći iz državnog proračuna temeljem prijenosa EU sredstava odnosno vodi se na izvor</w:t>
            </w:r>
            <w:r w:rsidR="00AF4646">
              <w:rPr>
                <w:sz w:val="20"/>
                <w:szCs w:val="20"/>
              </w:rPr>
              <w:t>ima</w:t>
            </w:r>
            <w:r>
              <w:rPr>
                <w:sz w:val="20"/>
                <w:szCs w:val="20"/>
              </w:rPr>
              <w:t xml:space="preserve"> financiranja „5517 – Projekt Erasmus +“</w:t>
            </w:r>
            <w:r w:rsidR="00AF4646">
              <w:rPr>
                <w:sz w:val="20"/>
                <w:szCs w:val="20"/>
              </w:rPr>
              <w:t xml:space="preserve"> te „9555 – Rezultat-sredstva iz EU i nacionalnih fondova za projekt</w:t>
            </w:r>
            <w:r w:rsidR="006B395C">
              <w:rPr>
                <w:sz w:val="20"/>
                <w:szCs w:val="20"/>
              </w:rPr>
              <w:t>e</w:t>
            </w:r>
            <w:r w:rsidR="00AF4646">
              <w:rPr>
                <w:sz w:val="20"/>
                <w:szCs w:val="20"/>
              </w:rPr>
              <w:t>“ ovisno o tome radi li se o sredstvima primljenim u tekućoj godini odnosno istoj godini u kojoj se realiziraju rashodi iz tih sredstava ili se radi o prenesenom višku sredstava (sredstva primljena prethodne godine u odnosu na godinu u kojoj se realiziraju rashodi iz tih sredstava).</w:t>
            </w:r>
          </w:p>
          <w:p w14:paraId="5BE33FBF" w14:textId="77777777" w:rsidR="00411A8B" w:rsidRDefault="00411A8B" w:rsidP="00411A8B">
            <w:pPr>
              <w:pStyle w:val="TableParagraph"/>
              <w:kinsoku w:val="0"/>
              <w:overflowPunct w:val="0"/>
              <w:ind w:left="107"/>
              <w:jc w:val="both"/>
              <w:rPr>
                <w:sz w:val="20"/>
                <w:szCs w:val="20"/>
              </w:rPr>
            </w:pPr>
            <w:r>
              <w:rPr>
                <w:sz w:val="20"/>
                <w:szCs w:val="20"/>
              </w:rPr>
              <w:t>S obzirom na očekivanu redovnu dinamiku ostvarivanja pomoći od AMPEU zbog stjecanja akreditacije kod Agencije te da će se projekt provoditi kroz čitavu 2025. godinu (također i 2026. i 2027. godinu) za razliku od 2024. godine kada se projekt počeo provoditi krajem godine (s obzirom da datum odobrenja projekta), iznos planiranih sredstava za 2025. godinu u odnosu na prethodnu povećan je u skladu sa očekivanom dinamikom odnosno obimom provedbe projekta.</w:t>
            </w:r>
          </w:p>
          <w:p w14:paraId="1715B275" w14:textId="27A13EC2" w:rsidR="00411A8B" w:rsidRPr="00CB2E1A" w:rsidRDefault="00356188" w:rsidP="00411A8B">
            <w:pPr>
              <w:pStyle w:val="TableParagraph"/>
              <w:kinsoku w:val="0"/>
              <w:overflowPunct w:val="0"/>
              <w:ind w:left="107"/>
              <w:jc w:val="both"/>
              <w:rPr>
                <w:sz w:val="20"/>
                <w:szCs w:val="20"/>
              </w:rPr>
            </w:pPr>
            <w:r>
              <w:rPr>
                <w:sz w:val="20"/>
                <w:szCs w:val="20"/>
              </w:rPr>
              <w:t>Iznos projekcija rashoda za 2026. i 2027. godinu isti je iznosu planiranih rashoda za 2025. godinu s obzirom na očekivanu dinamiku ostvarivanja prihoda tj. planiranu raspoloživost sredstava za provedbu projekta</w:t>
            </w:r>
            <w:r w:rsidR="000C4632">
              <w:rPr>
                <w:sz w:val="20"/>
                <w:szCs w:val="20"/>
              </w:rPr>
              <w:t xml:space="preserve"> u tim godinama.</w:t>
            </w:r>
          </w:p>
        </w:tc>
      </w:tr>
    </w:tbl>
    <w:p w14:paraId="57814CEB" w14:textId="77777777" w:rsidR="00BF1581" w:rsidRDefault="00BF1581" w:rsidP="00BF1581">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BF1581" w14:paraId="4EF56C0C" w14:textId="77777777" w:rsidTr="004C4C91">
        <w:tc>
          <w:tcPr>
            <w:tcW w:w="1433" w:type="dxa"/>
            <w:tcBorders>
              <w:top w:val="single" w:sz="4" w:space="0" w:color="000000"/>
              <w:left w:val="single" w:sz="4" w:space="0" w:color="000000"/>
              <w:bottom w:val="single" w:sz="4" w:space="0" w:color="000000"/>
              <w:right w:val="single" w:sz="4" w:space="0" w:color="000000"/>
            </w:tcBorders>
          </w:tcPr>
          <w:p w14:paraId="1670C291" w14:textId="77777777" w:rsidR="00BF1581" w:rsidRDefault="00BF1581" w:rsidP="00D5681F">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EE4FD6D" w14:textId="77777777" w:rsidR="00BF1581" w:rsidRDefault="00BF1581" w:rsidP="00D5681F">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31DB4D1D" w14:textId="77777777" w:rsidR="00BF1581" w:rsidRDefault="00BF1581" w:rsidP="00D5681F">
            <w:pPr>
              <w:pStyle w:val="TableParagraph"/>
              <w:kinsoku w:val="0"/>
              <w:overflowPunct w:val="0"/>
              <w:rPr>
                <w:b/>
                <w:bCs/>
                <w:sz w:val="20"/>
                <w:szCs w:val="20"/>
              </w:rPr>
            </w:pPr>
          </w:p>
          <w:p w14:paraId="452A1798" w14:textId="77777777" w:rsidR="00BF1581" w:rsidRDefault="00BF1581" w:rsidP="00D5681F">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7AD7F5B0" w14:textId="77777777" w:rsidR="00BF1581" w:rsidRDefault="00BF1581" w:rsidP="004C4C91">
            <w:pPr>
              <w:pStyle w:val="TableParagraph"/>
              <w:kinsoku w:val="0"/>
              <w:overflowPunct w:val="0"/>
              <w:ind w:left="88" w:right="80"/>
              <w:jc w:val="center"/>
              <w:rPr>
                <w:sz w:val="20"/>
                <w:szCs w:val="20"/>
              </w:rPr>
            </w:pPr>
            <w:r>
              <w:rPr>
                <w:sz w:val="20"/>
                <w:szCs w:val="20"/>
              </w:rPr>
              <w:t>Polazna vrijednost</w:t>
            </w:r>
          </w:p>
          <w:p w14:paraId="49F9481D" w14:textId="6E9A0953" w:rsidR="00BF1581" w:rsidRDefault="00BF1581" w:rsidP="004C4C91">
            <w:pPr>
              <w:pStyle w:val="TableParagraph"/>
              <w:kinsoku w:val="0"/>
              <w:overflowPunct w:val="0"/>
              <w:ind w:left="88" w:right="79"/>
              <w:jc w:val="center"/>
              <w:rPr>
                <w:sz w:val="20"/>
                <w:szCs w:val="20"/>
              </w:rPr>
            </w:pPr>
            <w:r>
              <w:rPr>
                <w:sz w:val="20"/>
                <w:szCs w:val="20"/>
              </w:rPr>
              <w:t>202</w:t>
            </w:r>
            <w:r w:rsidR="004C4C91">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B505F04" w14:textId="7BC5ACE5" w:rsidR="00BF1581" w:rsidRDefault="00BF1581" w:rsidP="00D5681F">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4C4C91">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55A1E87" w14:textId="731DD1E3" w:rsidR="00BF1581" w:rsidRDefault="00BF1581" w:rsidP="00D5681F">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4C4C91">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D520777" w14:textId="49162FA0" w:rsidR="00BF1581" w:rsidRDefault="00BF1581" w:rsidP="00D5681F">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4C4C91">
              <w:rPr>
                <w:sz w:val="20"/>
                <w:szCs w:val="20"/>
              </w:rPr>
              <w:t>7</w:t>
            </w:r>
            <w:r>
              <w:rPr>
                <w:sz w:val="20"/>
                <w:szCs w:val="20"/>
              </w:rPr>
              <w:t>.</w:t>
            </w:r>
          </w:p>
        </w:tc>
      </w:tr>
      <w:tr w:rsidR="00BF1581" w14:paraId="6DAF8EBD" w14:textId="77777777" w:rsidTr="00D5681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83EE01A" w14:textId="102A92BE" w:rsidR="00BF1581" w:rsidRPr="00310E46" w:rsidRDefault="00310E46" w:rsidP="00D5681F">
            <w:pPr>
              <w:pStyle w:val="TableParagraph"/>
              <w:kinsoku w:val="0"/>
              <w:overflowPunct w:val="0"/>
              <w:jc w:val="center"/>
              <w:rPr>
                <w:sz w:val="20"/>
                <w:szCs w:val="20"/>
              </w:rPr>
            </w:pPr>
            <w:r w:rsidRPr="00310E46">
              <w:rPr>
                <w:sz w:val="20"/>
                <w:szCs w:val="20"/>
              </w:rPr>
              <w:t>Povećanje b</w:t>
            </w:r>
            <w:r w:rsidR="00CB2E1A" w:rsidRPr="00310E46">
              <w:rPr>
                <w:sz w:val="20"/>
                <w:szCs w:val="20"/>
              </w:rPr>
              <w:t>roj</w:t>
            </w:r>
            <w:r w:rsidRPr="00310E46">
              <w:rPr>
                <w:sz w:val="20"/>
                <w:szCs w:val="20"/>
              </w:rPr>
              <w:t>a</w:t>
            </w:r>
            <w:r w:rsidR="00CB2E1A" w:rsidRPr="00310E46">
              <w:rPr>
                <w:sz w:val="20"/>
                <w:szCs w:val="20"/>
              </w:rPr>
              <w:t xml:space="preserve">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F2813D2" w14:textId="51A93110" w:rsidR="00BF1581" w:rsidRPr="00310E46" w:rsidRDefault="00391AF6" w:rsidP="00D5681F">
            <w:pPr>
              <w:pStyle w:val="TableParagraph"/>
              <w:kinsoku w:val="0"/>
              <w:overflowPunct w:val="0"/>
              <w:jc w:val="center"/>
              <w:rPr>
                <w:sz w:val="20"/>
                <w:szCs w:val="20"/>
              </w:rPr>
            </w:pPr>
            <w:r w:rsidRPr="00310E46">
              <w:rPr>
                <w:sz w:val="20"/>
                <w:szCs w:val="20"/>
              </w:rPr>
              <w:t>Razvojem</w:t>
            </w:r>
            <w:r w:rsidR="00251732" w:rsidRPr="00310E46">
              <w:rPr>
                <w:sz w:val="20"/>
                <w:szCs w:val="20"/>
              </w:rPr>
              <w:t xml:space="preserve"> kompetencija učitelja</w:t>
            </w:r>
            <w:r w:rsidRPr="00310E46">
              <w:rPr>
                <w:sz w:val="20"/>
                <w:szCs w:val="20"/>
              </w:rPr>
              <w:t xml:space="preserve"> poboljšati i uravnotežiti digitalizaciju obrazovnih procesa, </w:t>
            </w:r>
            <w:r w:rsidR="00251732" w:rsidRPr="00310E46">
              <w:rPr>
                <w:sz w:val="20"/>
                <w:szCs w:val="20"/>
              </w:rPr>
              <w:t>osmisliti programe poduzetništva i inkluzije učenika s teškoćama u učenju i ponašanju te time unaprijediti  interkulturalne kompetencije, samopouzdanje, jezik i komunikacijske vještine učenika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1F8D38FB" w14:textId="222B9289" w:rsidR="00BF1581" w:rsidRPr="00310E46" w:rsidRDefault="00CB2E1A" w:rsidP="00D5681F">
            <w:pPr>
              <w:pStyle w:val="TableParagraph"/>
              <w:kinsoku w:val="0"/>
              <w:overflowPunct w:val="0"/>
              <w:jc w:val="center"/>
              <w:rPr>
                <w:sz w:val="20"/>
                <w:szCs w:val="20"/>
              </w:rPr>
            </w:pPr>
            <w:r w:rsidRPr="00310E46">
              <w:rPr>
                <w:sz w:val="20"/>
                <w:szCs w:val="20"/>
              </w:rPr>
              <w:t>Broj</w:t>
            </w:r>
            <w:r w:rsidR="002817BF" w:rsidRPr="00310E46">
              <w:rPr>
                <w:sz w:val="20"/>
                <w:szCs w:val="20"/>
              </w:rPr>
              <w:t xml:space="preserve"> učitelja/ Broj učenika</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FB8EC" w14:textId="608B928B" w:rsidR="00BF1581" w:rsidRPr="00310E46" w:rsidRDefault="004C4C91" w:rsidP="00D5681F">
            <w:pPr>
              <w:pStyle w:val="TableParagraph"/>
              <w:kinsoku w:val="0"/>
              <w:overflowPunct w:val="0"/>
              <w:jc w:val="center"/>
              <w:rPr>
                <w:sz w:val="20"/>
                <w:szCs w:val="20"/>
              </w:rPr>
            </w:pPr>
            <w:r w:rsidRPr="00310E46">
              <w:rPr>
                <w:sz w:val="20"/>
                <w:szCs w:val="20"/>
              </w:rPr>
              <w:t>2/10</w:t>
            </w:r>
          </w:p>
        </w:tc>
        <w:tc>
          <w:tcPr>
            <w:tcW w:w="1276" w:type="dxa"/>
            <w:tcBorders>
              <w:top w:val="single" w:sz="4" w:space="0" w:color="000000"/>
              <w:left w:val="single" w:sz="4" w:space="0" w:color="000000"/>
              <w:bottom w:val="single" w:sz="4" w:space="0" w:color="000000"/>
              <w:right w:val="single" w:sz="4" w:space="0" w:color="000000"/>
            </w:tcBorders>
            <w:vAlign w:val="center"/>
          </w:tcPr>
          <w:p w14:paraId="46F5F101" w14:textId="5FDB267D" w:rsidR="00BF1581" w:rsidRPr="00310E46" w:rsidRDefault="004C4C91" w:rsidP="00D5681F">
            <w:pPr>
              <w:pStyle w:val="TableParagraph"/>
              <w:kinsoku w:val="0"/>
              <w:overflowPunct w:val="0"/>
              <w:jc w:val="center"/>
              <w:rPr>
                <w:sz w:val="20"/>
                <w:szCs w:val="20"/>
              </w:rPr>
            </w:pPr>
            <w:r w:rsidRPr="00310E46">
              <w:rPr>
                <w:sz w:val="20"/>
                <w:szCs w:val="20"/>
              </w:rPr>
              <w:t>6/15</w:t>
            </w:r>
          </w:p>
        </w:tc>
        <w:tc>
          <w:tcPr>
            <w:tcW w:w="1276" w:type="dxa"/>
            <w:tcBorders>
              <w:top w:val="single" w:sz="4" w:space="0" w:color="000000"/>
              <w:left w:val="single" w:sz="4" w:space="0" w:color="000000"/>
              <w:bottom w:val="single" w:sz="4" w:space="0" w:color="000000"/>
              <w:right w:val="single" w:sz="4" w:space="0" w:color="000000"/>
            </w:tcBorders>
            <w:vAlign w:val="center"/>
          </w:tcPr>
          <w:p w14:paraId="642B80D6" w14:textId="56C589AC" w:rsidR="00BF1581" w:rsidRPr="00310E46" w:rsidRDefault="00310E46" w:rsidP="00D5681F">
            <w:pPr>
              <w:pStyle w:val="TableParagraph"/>
              <w:kinsoku w:val="0"/>
              <w:overflowPunct w:val="0"/>
              <w:jc w:val="center"/>
              <w:rPr>
                <w:sz w:val="20"/>
                <w:szCs w:val="20"/>
              </w:rPr>
            </w:pPr>
            <w:r w:rsidRPr="00310E46">
              <w:rPr>
                <w:sz w:val="20"/>
                <w:szCs w:val="20"/>
              </w:rPr>
              <w:t>6/15</w:t>
            </w:r>
          </w:p>
        </w:tc>
        <w:tc>
          <w:tcPr>
            <w:tcW w:w="1417" w:type="dxa"/>
            <w:tcBorders>
              <w:top w:val="single" w:sz="4" w:space="0" w:color="000000"/>
              <w:left w:val="single" w:sz="4" w:space="0" w:color="000000"/>
              <w:bottom w:val="single" w:sz="4" w:space="0" w:color="000000"/>
              <w:right w:val="single" w:sz="4" w:space="0" w:color="000000"/>
            </w:tcBorders>
            <w:vAlign w:val="center"/>
          </w:tcPr>
          <w:p w14:paraId="73FA8AE6" w14:textId="5F06D1AC" w:rsidR="00BF1581" w:rsidRPr="00310E46" w:rsidRDefault="00310E46" w:rsidP="00D5681F">
            <w:pPr>
              <w:pStyle w:val="TableParagraph"/>
              <w:kinsoku w:val="0"/>
              <w:overflowPunct w:val="0"/>
              <w:jc w:val="center"/>
              <w:rPr>
                <w:sz w:val="20"/>
                <w:szCs w:val="20"/>
              </w:rPr>
            </w:pPr>
            <w:r w:rsidRPr="00310E46">
              <w:rPr>
                <w:sz w:val="20"/>
                <w:szCs w:val="20"/>
              </w:rPr>
              <w:t>6/15</w:t>
            </w:r>
          </w:p>
        </w:tc>
      </w:tr>
    </w:tbl>
    <w:p w14:paraId="0303EC2A" w14:textId="77777777" w:rsidR="00BF1581" w:rsidRDefault="00BF1581" w:rsidP="00BF1581">
      <w:pPr>
        <w:pStyle w:val="Default"/>
      </w:pPr>
    </w:p>
    <w:p w14:paraId="450E09E5" w14:textId="77777777" w:rsidR="00BF1581" w:rsidRDefault="00BF1581" w:rsidP="005D1A1A">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2BFDB76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371E99C4" w14:textId="1A0AD2D1" w:rsidR="00CD04AB" w:rsidRDefault="00CD04AB" w:rsidP="00162461">
            <w:pPr>
              <w:pStyle w:val="TableParagraph"/>
              <w:kinsoku w:val="0"/>
              <w:overflowPunct w:val="0"/>
              <w:ind w:left="107"/>
              <w:rPr>
                <w:b/>
                <w:bCs/>
                <w:sz w:val="20"/>
                <w:szCs w:val="20"/>
              </w:rPr>
            </w:pPr>
            <w:r w:rsidRPr="005F775F">
              <w:rPr>
                <w:b/>
                <w:bCs/>
                <w:sz w:val="20"/>
                <w:szCs w:val="20"/>
              </w:rPr>
              <w:t xml:space="preserve">Naziv aktivnosti/projekta u Financijskom planu: </w:t>
            </w:r>
            <w:r w:rsidRPr="005F775F">
              <w:rPr>
                <w:sz w:val="20"/>
                <w:szCs w:val="20"/>
              </w:rPr>
              <w:t>5500</w:t>
            </w:r>
            <w:r w:rsidR="00137A1B" w:rsidRPr="005F775F">
              <w:rPr>
                <w:sz w:val="20"/>
                <w:szCs w:val="20"/>
              </w:rPr>
              <w:t>44</w:t>
            </w:r>
            <w:r w:rsidRPr="005F775F">
              <w:rPr>
                <w:sz w:val="20"/>
                <w:szCs w:val="20"/>
              </w:rPr>
              <w:t xml:space="preserve"> </w:t>
            </w:r>
            <w:r w:rsidR="00464514" w:rsidRPr="005F775F">
              <w:rPr>
                <w:sz w:val="20"/>
                <w:szCs w:val="20"/>
              </w:rPr>
              <w:t>Erasmus + projekt Breaking Barriers</w:t>
            </w:r>
          </w:p>
        </w:tc>
      </w:tr>
      <w:tr w:rsidR="00CD04AB" w14:paraId="2591E13E"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3F7234BA"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30649D67" w14:textId="51B7371A" w:rsidR="00137A1B" w:rsidRDefault="00D64FBC" w:rsidP="00162461">
            <w:pPr>
              <w:pStyle w:val="TableParagraph"/>
              <w:kinsoku w:val="0"/>
              <w:overflowPunct w:val="0"/>
              <w:ind w:left="107"/>
              <w:jc w:val="both"/>
              <w:rPr>
                <w:sz w:val="20"/>
                <w:szCs w:val="20"/>
              </w:rPr>
            </w:pPr>
            <w:r w:rsidRPr="00D64FBC">
              <w:rPr>
                <w:sz w:val="20"/>
                <w:szCs w:val="20"/>
              </w:rPr>
              <w:t>Projekt Breaking Barriers jedan je od projekata u sklopu pr</w:t>
            </w:r>
            <w:r>
              <w:rPr>
                <w:sz w:val="20"/>
                <w:szCs w:val="20"/>
              </w:rPr>
              <w:t>ograma</w:t>
            </w:r>
            <w:r w:rsidRPr="00D64FBC">
              <w:rPr>
                <w:sz w:val="20"/>
                <w:szCs w:val="20"/>
              </w:rPr>
              <w:t xml:space="preserve"> Erasmus + u kojem</w:t>
            </w:r>
            <w:r w:rsidR="0031262E">
              <w:rPr>
                <w:sz w:val="20"/>
                <w:szCs w:val="20"/>
              </w:rPr>
              <w:t xml:space="preserve"> je</w:t>
            </w:r>
            <w:r w:rsidRPr="00D64FBC">
              <w:rPr>
                <w:sz w:val="20"/>
                <w:szCs w:val="20"/>
              </w:rPr>
              <w:t xml:space="preserve"> naša škola sudjel</w:t>
            </w:r>
            <w:r w:rsidR="0031262E">
              <w:rPr>
                <w:sz w:val="20"/>
                <w:szCs w:val="20"/>
              </w:rPr>
              <w:t>ovala</w:t>
            </w:r>
            <w:r w:rsidRPr="00D64FBC">
              <w:rPr>
                <w:sz w:val="20"/>
                <w:szCs w:val="20"/>
              </w:rPr>
              <w:t>. Države partneri</w:t>
            </w:r>
            <w:r w:rsidR="0031262E">
              <w:rPr>
                <w:sz w:val="20"/>
                <w:szCs w:val="20"/>
              </w:rPr>
              <w:t xml:space="preserve"> bili</w:t>
            </w:r>
            <w:r w:rsidRPr="00D64FBC">
              <w:rPr>
                <w:sz w:val="20"/>
                <w:szCs w:val="20"/>
              </w:rPr>
              <w:t xml:space="preserve"> su: Švedska, Slovačka, Portugal i Španjolska. Trajanje projekta</w:t>
            </w:r>
            <w:r w:rsidR="009C744C">
              <w:rPr>
                <w:sz w:val="20"/>
                <w:szCs w:val="20"/>
              </w:rPr>
              <w:t xml:space="preserve"> bilo</w:t>
            </w:r>
            <w:r w:rsidRPr="00D64FBC">
              <w:rPr>
                <w:sz w:val="20"/>
                <w:szCs w:val="20"/>
              </w:rPr>
              <w:t xml:space="preserve"> je 3 godine (zbog izvanrednih okolnosti pandemije).</w:t>
            </w:r>
            <w:r>
              <w:rPr>
                <w:sz w:val="20"/>
                <w:szCs w:val="20"/>
              </w:rPr>
              <w:t xml:space="preserve"> Aktivnosti međunarodne razmjene</w:t>
            </w:r>
            <w:r w:rsidR="00532516">
              <w:rPr>
                <w:sz w:val="20"/>
                <w:szCs w:val="20"/>
              </w:rPr>
              <w:t xml:space="preserve"> (mobilnosti)</w:t>
            </w:r>
            <w:r>
              <w:rPr>
                <w:sz w:val="20"/>
                <w:szCs w:val="20"/>
              </w:rPr>
              <w:t xml:space="preserve"> završene su u 2023. godini.</w:t>
            </w:r>
          </w:p>
          <w:p w14:paraId="31621C01" w14:textId="77777777" w:rsidR="00CD04AB" w:rsidRDefault="00D64FBC" w:rsidP="00162461">
            <w:pPr>
              <w:pStyle w:val="TableParagraph"/>
              <w:kinsoku w:val="0"/>
              <w:overflowPunct w:val="0"/>
              <w:ind w:left="107"/>
              <w:jc w:val="both"/>
              <w:rPr>
                <w:sz w:val="20"/>
                <w:szCs w:val="20"/>
              </w:rPr>
            </w:pPr>
            <w:r>
              <w:rPr>
                <w:sz w:val="20"/>
                <w:szCs w:val="20"/>
              </w:rPr>
              <w:t>Preostala s</w:t>
            </w:r>
            <w:r w:rsidR="00CD04AB" w:rsidRPr="00DB105D">
              <w:rPr>
                <w:sz w:val="20"/>
                <w:szCs w:val="20"/>
              </w:rPr>
              <w:t>redstva</w:t>
            </w:r>
            <w:r>
              <w:rPr>
                <w:sz w:val="20"/>
                <w:szCs w:val="20"/>
              </w:rPr>
              <w:t xml:space="preserve"> iz projekta </w:t>
            </w:r>
            <w:r w:rsidR="00CD04AB" w:rsidRPr="00DB105D">
              <w:rPr>
                <w:sz w:val="20"/>
                <w:szCs w:val="20"/>
              </w:rPr>
              <w:t>su</w:t>
            </w:r>
            <w:r>
              <w:rPr>
                <w:sz w:val="20"/>
                <w:szCs w:val="20"/>
              </w:rPr>
              <w:t xml:space="preserve"> u 202</w:t>
            </w:r>
            <w:r w:rsidR="009C744C">
              <w:rPr>
                <w:sz w:val="20"/>
                <w:szCs w:val="20"/>
              </w:rPr>
              <w:t>5</w:t>
            </w:r>
            <w:r>
              <w:rPr>
                <w:sz w:val="20"/>
                <w:szCs w:val="20"/>
              </w:rPr>
              <w:t>. godini</w:t>
            </w:r>
            <w:r w:rsidR="00CD04AB" w:rsidRPr="00DB105D">
              <w:rPr>
                <w:sz w:val="20"/>
                <w:szCs w:val="20"/>
              </w:rPr>
              <w:t xml:space="preserve"> namijenjena za</w:t>
            </w:r>
            <w:r w:rsidR="00CD04AB">
              <w:rPr>
                <w:sz w:val="20"/>
                <w:szCs w:val="20"/>
              </w:rPr>
              <w:t xml:space="preserve"> podmirenje rashoda</w:t>
            </w:r>
            <w:r w:rsidR="006B38AF">
              <w:rPr>
                <w:sz w:val="20"/>
                <w:szCs w:val="20"/>
              </w:rPr>
              <w:t xml:space="preserve"> za naknade troškova zaposlenicima, rashoda za materijal i usluge, reprezentaciju, ostale nespomenute rashode poslovanja i bankarske usluge u svrhu ugovaranja novih projekata međunarodne suradnje (pribavljanje akreditacije) te</w:t>
            </w:r>
            <w:r w:rsidR="00CD04AB">
              <w:rPr>
                <w:sz w:val="20"/>
                <w:szCs w:val="20"/>
              </w:rPr>
              <w:t xml:space="preserve"> za nabavu nefinancijske imovine</w:t>
            </w:r>
            <w:r w:rsidR="006B38AF">
              <w:rPr>
                <w:sz w:val="20"/>
                <w:szCs w:val="20"/>
              </w:rPr>
              <w:t xml:space="preserve"> (opreme) i sitnog inventara u svrhu diseminacije i korištenja rezultata projekta.</w:t>
            </w:r>
          </w:p>
          <w:p w14:paraId="3B630D35" w14:textId="77777777" w:rsidR="009C744C" w:rsidRDefault="009C744C" w:rsidP="00162461">
            <w:pPr>
              <w:pStyle w:val="TableParagraph"/>
              <w:kinsoku w:val="0"/>
              <w:overflowPunct w:val="0"/>
              <w:ind w:left="107"/>
              <w:jc w:val="both"/>
              <w:rPr>
                <w:sz w:val="20"/>
                <w:szCs w:val="20"/>
              </w:rPr>
            </w:pPr>
            <w:r>
              <w:rPr>
                <w:sz w:val="20"/>
                <w:szCs w:val="20"/>
              </w:rPr>
              <w:t>Planirana sredstva za 2025. godinu vode se na izvoru financiranja „9555 – Rezultat-sredstva iz EU i nacionalnih fondova za projekta“ tj. radi se o prenesenom višku.</w:t>
            </w:r>
          </w:p>
          <w:p w14:paraId="68CF1CF0" w14:textId="77777777" w:rsidR="009C744C" w:rsidRDefault="009C744C" w:rsidP="00162461">
            <w:pPr>
              <w:pStyle w:val="TableParagraph"/>
              <w:kinsoku w:val="0"/>
              <w:overflowPunct w:val="0"/>
              <w:ind w:left="107"/>
              <w:jc w:val="both"/>
              <w:rPr>
                <w:sz w:val="20"/>
                <w:szCs w:val="20"/>
              </w:rPr>
            </w:pPr>
            <w:r>
              <w:rPr>
                <w:sz w:val="20"/>
                <w:szCs w:val="20"/>
              </w:rPr>
              <w:t xml:space="preserve">Sredstva za 2025. godinu planirana su u istom iznosu kao u tekućem planu za 2024. godinu s obzirom da se možda neće iskoristiti do kraja 2024. godine (u tom slučaju će se zadnjim izmjenama i dopunama plana za 2024. godinu </w:t>
            </w:r>
            <w:r>
              <w:rPr>
                <w:sz w:val="20"/>
                <w:szCs w:val="20"/>
              </w:rPr>
              <w:lastRenderedPageBreak/>
              <w:t>rashodi za provođenje aktivnosti uskladiti sa realizacijom istih).</w:t>
            </w:r>
          </w:p>
          <w:p w14:paraId="6E253C94" w14:textId="57468171" w:rsidR="009C744C" w:rsidRDefault="009C744C" w:rsidP="00162461">
            <w:pPr>
              <w:pStyle w:val="TableParagraph"/>
              <w:kinsoku w:val="0"/>
              <w:overflowPunct w:val="0"/>
              <w:ind w:left="107"/>
              <w:jc w:val="both"/>
              <w:rPr>
                <w:sz w:val="20"/>
                <w:szCs w:val="20"/>
              </w:rPr>
            </w:pPr>
            <w:r>
              <w:rPr>
                <w:sz w:val="20"/>
                <w:szCs w:val="20"/>
              </w:rPr>
              <w:t>S obzirom na godinu u kojoj je projekt završen i predano završno izvješće AMPEU ne planiraju se rashodi za provođenje projekta u projekcijama za 2026. i 2027. godinu.</w:t>
            </w:r>
          </w:p>
        </w:tc>
      </w:tr>
    </w:tbl>
    <w:p w14:paraId="4C44488B" w14:textId="77777777" w:rsidR="00CD04AB" w:rsidRDefault="00CD04AB"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11F68C29"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729FE46B"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B0ADA99"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6A7117FD" w14:textId="77777777" w:rsidR="00CD04AB" w:rsidRDefault="00CD04AB" w:rsidP="00162461">
            <w:pPr>
              <w:pStyle w:val="TableParagraph"/>
              <w:kinsoku w:val="0"/>
              <w:overflowPunct w:val="0"/>
              <w:rPr>
                <w:b/>
                <w:bCs/>
                <w:sz w:val="20"/>
                <w:szCs w:val="20"/>
              </w:rPr>
            </w:pPr>
          </w:p>
          <w:p w14:paraId="0FB24138"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47CC1EF" w14:textId="77777777" w:rsidR="00CD04AB" w:rsidRDefault="00CD04AB" w:rsidP="0024094E">
            <w:pPr>
              <w:pStyle w:val="TableParagraph"/>
              <w:kinsoku w:val="0"/>
              <w:overflowPunct w:val="0"/>
              <w:ind w:left="88" w:right="80"/>
              <w:jc w:val="center"/>
              <w:rPr>
                <w:sz w:val="20"/>
                <w:szCs w:val="20"/>
              </w:rPr>
            </w:pPr>
            <w:r>
              <w:rPr>
                <w:sz w:val="20"/>
                <w:szCs w:val="20"/>
              </w:rPr>
              <w:t>Polazna vrijednost</w:t>
            </w:r>
          </w:p>
          <w:p w14:paraId="0128B755" w14:textId="515317BA" w:rsidR="00CD04AB" w:rsidRDefault="00CD04AB" w:rsidP="0024094E">
            <w:pPr>
              <w:pStyle w:val="TableParagraph"/>
              <w:kinsoku w:val="0"/>
              <w:overflowPunct w:val="0"/>
              <w:ind w:left="88" w:right="79"/>
              <w:jc w:val="center"/>
              <w:rPr>
                <w:sz w:val="20"/>
                <w:szCs w:val="20"/>
              </w:rPr>
            </w:pPr>
            <w:r>
              <w:rPr>
                <w:sz w:val="20"/>
                <w:szCs w:val="20"/>
              </w:rPr>
              <w:t>202</w:t>
            </w:r>
            <w:r w:rsidR="0024094E">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20DF2A0" w14:textId="61701C7A"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24094E">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C21A730" w14:textId="3FA73AFA"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24094E">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217B137" w14:textId="2C9965FB"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24094E">
              <w:rPr>
                <w:sz w:val="20"/>
                <w:szCs w:val="20"/>
              </w:rPr>
              <w:t>7</w:t>
            </w:r>
            <w:r>
              <w:rPr>
                <w:sz w:val="20"/>
                <w:szCs w:val="20"/>
              </w:rPr>
              <w:t>.</w:t>
            </w:r>
          </w:p>
        </w:tc>
      </w:tr>
      <w:tr w:rsidR="00CD04AB" w14:paraId="1096A05C"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A6BBA11" w14:textId="1A72118E" w:rsidR="00CD04AB" w:rsidRPr="00D27E06" w:rsidRDefault="00D27E06" w:rsidP="00162461">
            <w:pPr>
              <w:pStyle w:val="TableParagraph"/>
              <w:kinsoku w:val="0"/>
              <w:overflowPunct w:val="0"/>
              <w:jc w:val="center"/>
              <w:rPr>
                <w:sz w:val="20"/>
                <w:szCs w:val="20"/>
              </w:rPr>
            </w:pPr>
            <w:r w:rsidRPr="00D27E06">
              <w:rPr>
                <w:sz w:val="20"/>
                <w:szCs w:val="20"/>
              </w:rPr>
              <w:t>Zadržavanje broja</w:t>
            </w:r>
            <w:r w:rsidR="00153BE7" w:rsidRPr="00D27E06">
              <w:rPr>
                <w:sz w:val="20"/>
                <w:szCs w:val="20"/>
              </w:rPr>
              <w:t xml:space="preserve">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1CDE85B" w14:textId="197FD34B" w:rsidR="00CD04AB" w:rsidRPr="00D27E06" w:rsidRDefault="00CD27A3" w:rsidP="00162461">
            <w:pPr>
              <w:pStyle w:val="TableParagraph"/>
              <w:kinsoku w:val="0"/>
              <w:overflowPunct w:val="0"/>
              <w:jc w:val="center"/>
              <w:rPr>
                <w:sz w:val="20"/>
                <w:szCs w:val="20"/>
              </w:rPr>
            </w:pPr>
            <w:r w:rsidRPr="00D27E06">
              <w:rPr>
                <w:sz w:val="20"/>
                <w:szCs w:val="20"/>
              </w:rPr>
              <w:t>Sudionicima u projektu pruža prilike za razvoj profesionalnih vještina i suradnju s partnerima u Europi kroz internacionalnu suradnju u razmjenama dobre prakse i testiranju inovativnih pristupa rješavanju izazova suvremenog odgoja i obrazovanja</w:t>
            </w:r>
          </w:p>
        </w:tc>
        <w:tc>
          <w:tcPr>
            <w:tcW w:w="1059" w:type="dxa"/>
            <w:tcBorders>
              <w:top w:val="single" w:sz="4" w:space="0" w:color="000000"/>
              <w:left w:val="single" w:sz="4" w:space="0" w:color="000000"/>
              <w:bottom w:val="single" w:sz="4" w:space="0" w:color="000000"/>
              <w:right w:val="single" w:sz="4" w:space="0" w:color="000000"/>
            </w:tcBorders>
            <w:vAlign w:val="center"/>
          </w:tcPr>
          <w:p w14:paraId="6357BE27" w14:textId="21EDC292" w:rsidR="00CD04AB" w:rsidRPr="00D27E06" w:rsidRDefault="00CD27A3" w:rsidP="00162461">
            <w:pPr>
              <w:pStyle w:val="TableParagraph"/>
              <w:kinsoku w:val="0"/>
              <w:overflowPunct w:val="0"/>
              <w:jc w:val="center"/>
              <w:rPr>
                <w:sz w:val="20"/>
                <w:szCs w:val="20"/>
              </w:rPr>
            </w:pPr>
            <w:r w:rsidRPr="00D27E06">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826C8DE" w14:textId="49A69AAE" w:rsidR="00CD04AB" w:rsidRPr="00D27E06" w:rsidRDefault="00D27E06" w:rsidP="00162461">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2F4B94D" w14:textId="7A68B5CE" w:rsidR="00CD04AB" w:rsidRPr="00D27E06" w:rsidRDefault="00D27E06" w:rsidP="00162461">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17591D8" w14:textId="76266684" w:rsidR="00CD04AB" w:rsidRPr="00D27E06" w:rsidRDefault="0024094E" w:rsidP="00162461">
            <w:pPr>
              <w:pStyle w:val="TableParagraph"/>
              <w:kinsoku w:val="0"/>
              <w:overflowPunct w:val="0"/>
              <w:jc w:val="center"/>
              <w:rPr>
                <w:sz w:val="20"/>
                <w:szCs w:val="20"/>
              </w:rPr>
            </w:pPr>
            <w:r w:rsidRPr="00D27E06">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668E143" w14:textId="703B7BE6" w:rsidR="00CD04AB" w:rsidRPr="00D27E06" w:rsidRDefault="0024094E" w:rsidP="00162461">
            <w:pPr>
              <w:pStyle w:val="TableParagraph"/>
              <w:kinsoku w:val="0"/>
              <w:overflowPunct w:val="0"/>
              <w:jc w:val="center"/>
              <w:rPr>
                <w:sz w:val="20"/>
                <w:szCs w:val="20"/>
              </w:rPr>
            </w:pPr>
            <w:r w:rsidRPr="00D27E06">
              <w:rPr>
                <w:sz w:val="20"/>
                <w:szCs w:val="20"/>
              </w:rPr>
              <w:t>-</w:t>
            </w:r>
          </w:p>
        </w:tc>
      </w:tr>
    </w:tbl>
    <w:p w14:paraId="3D34BB8E" w14:textId="77777777" w:rsidR="007E58B7" w:rsidRDefault="007E58B7" w:rsidP="00323C6A">
      <w:pPr>
        <w:pStyle w:val="Default"/>
      </w:pPr>
    </w:p>
    <w:p w14:paraId="7B638331" w14:textId="77777777" w:rsidR="00CD04AB" w:rsidRDefault="00CD04AB" w:rsidP="003D4462">
      <w:pPr>
        <w:pStyle w:val="Default"/>
        <w:ind w:left="482"/>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3D5EEE56"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529BC845" w14:textId="2EBE7774"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464514">
              <w:rPr>
                <w:sz w:val="20"/>
                <w:szCs w:val="20"/>
              </w:rPr>
              <w:t>45</w:t>
            </w:r>
            <w:r>
              <w:rPr>
                <w:sz w:val="20"/>
                <w:szCs w:val="20"/>
              </w:rPr>
              <w:t xml:space="preserve"> </w:t>
            </w:r>
            <w:r w:rsidR="00333FE5">
              <w:rPr>
                <w:sz w:val="20"/>
                <w:szCs w:val="20"/>
              </w:rPr>
              <w:t>Erasmus + projekt Sharing Cultures</w:t>
            </w:r>
          </w:p>
        </w:tc>
      </w:tr>
      <w:tr w:rsidR="00CD04AB" w14:paraId="1CBC3783"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7DEA28F6"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11DE1AE2" w14:textId="13C8697B" w:rsidR="00532516" w:rsidRDefault="00532516" w:rsidP="00532516">
            <w:pPr>
              <w:pStyle w:val="TableParagraph"/>
              <w:kinsoku w:val="0"/>
              <w:overflowPunct w:val="0"/>
              <w:ind w:left="107"/>
              <w:jc w:val="both"/>
              <w:rPr>
                <w:sz w:val="20"/>
                <w:szCs w:val="20"/>
              </w:rPr>
            </w:pPr>
            <w:r w:rsidRPr="00532516">
              <w:rPr>
                <w:sz w:val="20"/>
                <w:szCs w:val="20"/>
              </w:rPr>
              <w:t>Projekt Sharing Heritage and Real European Cultures jedan je od projekata u sklopu pr</w:t>
            </w:r>
            <w:r>
              <w:rPr>
                <w:sz w:val="20"/>
                <w:szCs w:val="20"/>
              </w:rPr>
              <w:t>ograma</w:t>
            </w:r>
            <w:r w:rsidRPr="00532516">
              <w:rPr>
                <w:sz w:val="20"/>
                <w:szCs w:val="20"/>
              </w:rPr>
              <w:t xml:space="preserve"> Erasmus + u kojem naša škola sudjeluje. Države partneri su: Italija, Češka i Španjolska. Trajanje projekta je 3 godine (zbog izvanrednih okolnosti pandemije)</w:t>
            </w:r>
            <w:r>
              <w:rPr>
                <w:sz w:val="20"/>
                <w:szCs w:val="20"/>
              </w:rPr>
              <w:t>. Aktivnosti međunarodne razmjene (mobilnosti) završene su u 2022. godini. U 2023. godini provođene su aktivnosti (nabava opreme) u svrhu diseminacije i korištenja rezultata projekta.</w:t>
            </w:r>
          </w:p>
          <w:p w14:paraId="0D2C28FF" w14:textId="77777777" w:rsidR="00CD04AB" w:rsidRDefault="00532516" w:rsidP="005F775F">
            <w:pPr>
              <w:pStyle w:val="TableParagraph"/>
              <w:kinsoku w:val="0"/>
              <w:overflowPunct w:val="0"/>
              <w:ind w:left="107"/>
              <w:jc w:val="both"/>
              <w:rPr>
                <w:sz w:val="20"/>
                <w:szCs w:val="20"/>
              </w:rPr>
            </w:pPr>
            <w:r>
              <w:rPr>
                <w:sz w:val="20"/>
                <w:szCs w:val="20"/>
              </w:rPr>
              <w:t>Preostala s</w:t>
            </w:r>
            <w:r w:rsidRPr="00DB105D">
              <w:rPr>
                <w:sz w:val="20"/>
                <w:szCs w:val="20"/>
              </w:rPr>
              <w:t>redstva</w:t>
            </w:r>
            <w:r>
              <w:rPr>
                <w:sz w:val="20"/>
                <w:szCs w:val="20"/>
              </w:rPr>
              <w:t xml:space="preserve"> iz projekta </w:t>
            </w:r>
            <w:r w:rsidRPr="00DB105D">
              <w:rPr>
                <w:sz w:val="20"/>
                <w:szCs w:val="20"/>
              </w:rPr>
              <w:t>su</w:t>
            </w:r>
            <w:r>
              <w:rPr>
                <w:sz w:val="20"/>
                <w:szCs w:val="20"/>
              </w:rPr>
              <w:t xml:space="preserve"> u 2024. godini</w:t>
            </w:r>
            <w:r w:rsidRPr="00DB105D">
              <w:rPr>
                <w:sz w:val="20"/>
                <w:szCs w:val="20"/>
              </w:rPr>
              <w:t xml:space="preserve"> namijenjena za</w:t>
            </w:r>
            <w:r>
              <w:rPr>
                <w:sz w:val="20"/>
                <w:szCs w:val="20"/>
              </w:rPr>
              <w:t xml:space="preserve"> podmirenje rashoda za naknade troškova zaposlenicima, rashoda za materijal i usluge, reprezentaciju, ostale nespomenute rashode poslovanja i bankarske usluge u svrhu ugovaranja novih projekata međunarodne suradnje (pribavljanje akreditacije) te za nabavu nefinancijske imovine (opreme) i sitnog inventara u svrhu diseminacije i korištenja rezultata projekta.</w:t>
            </w:r>
          </w:p>
          <w:p w14:paraId="697712E0" w14:textId="77777777" w:rsidR="004076EC" w:rsidRDefault="004076EC" w:rsidP="004076EC">
            <w:pPr>
              <w:pStyle w:val="TableParagraph"/>
              <w:kinsoku w:val="0"/>
              <w:overflowPunct w:val="0"/>
              <w:ind w:left="107"/>
              <w:jc w:val="both"/>
              <w:rPr>
                <w:sz w:val="20"/>
                <w:szCs w:val="20"/>
              </w:rPr>
            </w:pPr>
            <w:r>
              <w:rPr>
                <w:sz w:val="20"/>
                <w:szCs w:val="20"/>
              </w:rPr>
              <w:t>Planirana sredstva za 2025. godinu vode se na izvoru financiranja „9555 – Rezultat-sredstva iz EU i nacionalnih fondova za projekta“ tj. radi se o prenesenom višku.</w:t>
            </w:r>
          </w:p>
          <w:p w14:paraId="181C1091" w14:textId="77777777" w:rsidR="004076EC" w:rsidRDefault="004076EC" w:rsidP="004076EC">
            <w:pPr>
              <w:pStyle w:val="TableParagraph"/>
              <w:kinsoku w:val="0"/>
              <w:overflowPunct w:val="0"/>
              <w:ind w:left="107"/>
              <w:jc w:val="both"/>
              <w:rPr>
                <w:sz w:val="20"/>
                <w:szCs w:val="20"/>
              </w:rPr>
            </w:pPr>
            <w:r>
              <w:rPr>
                <w:sz w:val="20"/>
                <w:szCs w:val="20"/>
              </w:rPr>
              <w:t>Sredstva za 2025. godinu planirana su u istom iznosu kao u tekućem planu za 2024. godinu s obzirom da se možda neće iskoristiti do kraja 2024. godine (u tom slučaju će se zadnjim izmjenama i dopunama plana za 2024. godinu rashodi za provođenje aktivnosti uskladiti sa realizacijom istih).</w:t>
            </w:r>
          </w:p>
          <w:p w14:paraId="78F65232" w14:textId="07B44174" w:rsidR="004076EC" w:rsidRDefault="004076EC" w:rsidP="004076EC">
            <w:pPr>
              <w:pStyle w:val="TableParagraph"/>
              <w:kinsoku w:val="0"/>
              <w:overflowPunct w:val="0"/>
              <w:ind w:left="107"/>
              <w:jc w:val="both"/>
              <w:rPr>
                <w:sz w:val="20"/>
                <w:szCs w:val="20"/>
              </w:rPr>
            </w:pPr>
            <w:r>
              <w:rPr>
                <w:sz w:val="20"/>
                <w:szCs w:val="20"/>
              </w:rPr>
              <w:t>S obzirom na godinu u kojoj je projekt završen i predano završno izvješće AMPEU ne planiraju se rashodi za provođenje projekta u projekcijama za 2026. i 2027. godinu.</w:t>
            </w:r>
          </w:p>
        </w:tc>
      </w:tr>
    </w:tbl>
    <w:p w14:paraId="4F5B7305" w14:textId="77777777" w:rsidR="00CD04AB" w:rsidRDefault="00CD04AB"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2ED5EC7D"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02586BC0"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52A4B91"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12A1B09B" w14:textId="77777777" w:rsidR="00CD04AB" w:rsidRDefault="00CD04AB" w:rsidP="00162461">
            <w:pPr>
              <w:pStyle w:val="TableParagraph"/>
              <w:kinsoku w:val="0"/>
              <w:overflowPunct w:val="0"/>
              <w:rPr>
                <w:b/>
                <w:bCs/>
                <w:sz w:val="20"/>
                <w:szCs w:val="20"/>
              </w:rPr>
            </w:pPr>
          </w:p>
          <w:p w14:paraId="6000D3E4"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1ACDCAC4" w14:textId="77777777" w:rsidR="00CD04AB" w:rsidRDefault="00CD04AB" w:rsidP="006E1F3D">
            <w:pPr>
              <w:pStyle w:val="TableParagraph"/>
              <w:kinsoku w:val="0"/>
              <w:overflowPunct w:val="0"/>
              <w:ind w:left="88" w:right="80"/>
              <w:jc w:val="center"/>
              <w:rPr>
                <w:sz w:val="20"/>
                <w:szCs w:val="20"/>
              </w:rPr>
            </w:pPr>
            <w:r>
              <w:rPr>
                <w:sz w:val="20"/>
                <w:szCs w:val="20"/>
              </w:rPr>
              <w:t>Polazna vrijednost</w:t>
            </w:r>
          </w:p>
          <w:p w14:paraId="63E87B1F" w14:textId="7EA4398F" w:rsidR="00CD04AB" w:rsidRDefault="00CD04AB" w:rsidP="006E1F3D">
            <w:pPr>
              <w:pStyle w:val="TableParagraph"/>
              <w:kinsoku w:val="0"/>
              <w:overflowPunct w:val="0"/>
              <w:ind w:left="88" w:right="79"/>
              <w:jc w:val="center"/>
              <w:rPr>
                <w:sz w:val="20"/>
                <w:szCs w:val="20"/>
              </w:rPr>
            </w:pPr>
            <w:r>
              <w:rPr>
                <w:sz w:val="20"/>
                <w:szCs w:val="20"/>
              </w:rPr>
              <w:t>202</w:t>
            </w:r>
            <w:r w:rsidR="006E1F3D">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8C83DC2" w14:textId="4384883B"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6E1F3D">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4F63216" w14:textId="7CB86F7B"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6E1F3D">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3EC6470" w14:textId="0479D834"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6E1F3D">
              <w:rPr>
                <w:sz w:val="20"/>
                <w:szCs w:val="20"/>
              </w:rPr>
              <w:t>7</w:t>
            </w:r>
            <w:r>
              <w:rPr>
                <w:sz w:val="20"/>
                <w:szCs w:val="20"/>
              </w:rPr>
              <w:t>.</w:t>
            </w:r>
          </w:p>
        </w:tc>
      </w:tr>
      <w:tr w:rsidR="005F775F" w14:paraId="452D1D28"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FDE3C0B" w14:textId="42BD4C68" w:rsidR="005F775F" w:rsidRPr="00D27E06" w:rsidRDefault="00D27E06" w:rsidP="005F775F">
            <w:pPr>
              <w:pStyle w:val="TableParagraph"/>
              <w:kinsoku w:val="0"/>
              <w:overflowPunct w:val="0"/>
              <w:jc w:val="center"/>
              <w:rPr>
                <w:sz w:val="20"/>
                <w:szCs w:val="20"/>
              </w:rPr>
            </w:pPr>
            <w:r w:rsidRPr="00D27E06">
              <w:rPr>
                <w:sz w:val="20"/>
                <w:szCs w:val="20"/>
              </w:rPr>
              <w:t>Zadržavanje b</w:t>
            </w:r>
            <w:r w:rsidR="005F775F" w:rsidRPr="00D27E06">
              <w:rPr>
                <w:sz w:val="20"/>
                <w:szCs w:val="20"/>
              </w:rPr>
              <w:t>roj</w:t>
            </w:r>
            <w:r w:rsidRPr="00D27E06">
              <w:rPr>
                <w:sz w:val="20"/>
                <w:szCs w:val="20"/>
              </w:rPr>
              <w:t>a</w:t>
            </w:r>
            <w:r w:rsidR="005F775F" w:rsidRPr="00D27E06">
              <w:rPr>
                <w:sz w:val="20"/>
                <w:szCs w:val="20"/>
              </w:rPr>
              <w:t xml:space="preserve">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6BB25A85" w14:textId="3624F272" w:rsidR="005F775F" w:rsidRPr="00D27E06" w:rsidRDefault="005F775F" w:rsidP="005F775F">
            <w:pPr>
              <w:pStyle w:val="TableParagraph"/>
              <w:kinsoku w:val="0"/>
              <w:overflowPunct w:val="0"/>
              <w:jc w:val="center"/>
              <w:rPr>
                <w:sz w:val="20"/>
                <w:szCs w:val="20"/>
              </w:rPr>
            </w:pPr>
            <w:r w:rsidRPr="00D27E06">
              <w:rPr>
                <w:sz w:val="20"/>
                <w:szCs w:val="20"/>
              </w:rPr>
              <w:t xml:space="preserve">Sudionicima u projektu pruža prilike za razvoj profesionalnih vještina i suradnju s partnerima u Europi kroz internacionalnu </w:t>
            </w:r>
            <w:r w:rsidRPr="00D27E06">
              <w:rPr>
                <w:sz w:val="20"/>
                <w:szCs w:val="20"/>
              </w:rPr>
              <w:lastRenderedPageBreak/>
              <w:t>suradnju u razmjenama dobre prakse i testiranju inovativnih pristupa rješavanju izazova suvremenog odgoja i obrazovanja</w:t>
            </w:r>
          </w:p>
        </w:tc>
        <w:tc>
          <w:tcPr>
            <w:tcW w:w="1059" w:type="dxa"/>
            <w:tcBorders>
              <w:top w:val="single" w:sz="4" w:space="0" w:color="000000"/>
              <w:left w:val="single" w:sz="4" w:space="0" w:color="000000"/>
              <w:bottom w:val="single" w:sz="4" w:space="0" w:color="000000"/>
              <w:right w:val="single" w:sz="4" w:space="0" w:color="000000"/>
            </w:tcBorders>
            <w:vAlign w:val="center"/>
          </w:tcPr>
          <w:p w14:paraId="34478911" w14:textId="08418525" w:rsidR="005F775F" w:rsidRPr="00D27E06" w:rsidRDefault="005F775F" w:rsidP="005F775F">
            <w:pPr>
              <w:pStyle w:val="TableParagraph"/>
              <w:kinsoku w:val="0"/>
              <w:overflowPunct w:val="0"/>
              <w:jc w:val="center"/>
              <w:rPr>
                <w:sz w:val="20"/>
                <w:szCs w:val="20"/>
              </w:rPr>
            </w:pPr>
            <w:r w:rsidRPr="00D27E06">
              <w:rPr>
                <w:sz w:val="20"/>
                <w:szCs w:val="20"/>
              </w:rPr>
              <w:lastRenderedPageBreak/>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762289E" w14:textId="7ABD3D2D" w:rsidR="005F775F" w:rsidRPr="00D27E06" w:rsidRDefault="00D27E06" w:rsidP="005F775F">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BBD0E43" w14:textId="74B01A1B" w:rsidR="005F775F" w:rsidRPr="00D27E06" w:rsidRDefault="00D27E06" w:rsidP="005F775F">
            <w:pPr>
              <w:pStyle w:val="TableParagraph"/>
              <w:kinsoku w:val="0"/>
              <w:overflowPunct w:val="0"/>
              <w:jc w:val="center"/>
              <w:rPr>
                <w:sz w:val="20"/>
                <w:szCs w:val="20"/>
              </w:rPr>
            </w:pPr>
            <w:r w:rsidRPr="00D27E06">
              <w:rPr>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ED90A84" w14:textId="0E52403A" w:rsidR="005F775F" w:rsidRPr="00D27E06" w:rsidRDefault="006E1F3D" w:rsidP="005F775F">
            <w:pPr>
              <w:pStyle w:val="TableParagraph"/>
              <w:kinsoku w:val="0"/>
              <w:overflowPunct w:val="0"/>
              <w:jc w:val="center"/>
              <w:rPr>
                <w:sz w:val="20"/>
                <w:szCs w:val="20"/>
              </w:rPr>
            </w:pPr>
            <w:r w:rsidRPr="00D27E06">
              <w:rPr>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7752C30" w14:textId="6549895E" w:rsidR="005F775F" w:rsidRPr="00D27E06" w:rsidRDefault="006E1F3D" w:rsidP="005F775F">
            <w:pPr>
              <w:pStyle w:val="TableParagraph"/>
              <w:kinsoku w:val="0"/>
              <w:overflowPunct w:val="0"/>
              <w:jc w:val="center"/>
              <w:rPr>
                <w:sz w:val="20"/>
                <w:szCs w:val="20"/>
              </w:rPr>
            </w:pPr>
            <w:r w:rsidRPr="00D27E06">
              <w:rPr>
                <w:sz w:val="20"/>
                <w:szCs w:val="20"/>
              </w:rPr>
              <w:t>-</w:t>
            </w:r>
          </w:p>
        </w:tc>
      </w:tr>
    </w:tbl>
    <w:p w14:paraId="0A03E603" w14:textId="77777777" w:rsidR="00CD04AB" w:rsidRDefault="00CD04AB" w:rsidP="003D4462">
      <w:pPr>
        <w:pStyle w:val="Default"/>
        <w:ind w:left="482"/>
      </w:pPr>
    </w:p>
    <w:p w14:paraId="7DD876B1" w14:textId="77777777" w:rsidR="00CD04AB" w:rsidRDefault="00CD04AB" w:rsidP="00D27E06">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411A063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28041EB0" w14:textId="74CA0D44"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48 </w:t>
            </w:r>
            <w:r w:rsidR="008443B5">
              <w:rPr>
                <w:sz w:val="20"/>
                <w:szCs w:val="20"/>
              </w:rPr>
              <w:t>Higijenski ulošci u školama</w:t>
            </w:r>
          </w:p>
        </w:tc>
      </w:tr>
      <w:tr w:rsidR="00CD04AB" w14:paraId="79927068"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1E6DB311"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6CD038AB" w14:textId="3112B5CE" w:rsidR="00464514" w:rsidRDefault="00D30573" w:rsidP="00D30573">
            <w:pPr>
              <w:pStyle w:val="TableParagraph"/>
              <w:kinsoku w:val="0"/>
              <w:overflowPunct w:val="0"/>
              <w:ind w:left="107"/>
              <w:jc w:val="both"/>
              <w:rPr>
                <w:sz w:val="20"/>
                <w:szCs w:val="20"/>
              </w:rPr>
            </w:pPr>
            <w:r w:rsidRPr="00D30573">
              <w:rPr>
                <w:sz w:val="20"/>
                <w:szCs w:val="20"/>
              </w:rPr>
              <w:t>Objavljeni rezultati istraživanja u školama o menstrualnom siromaštvu u</w:t>
            </w:r>
            <w:r>
              <w:rPr>
                <w:sz w:val="20"/>
                <w:szCs w:val="20"/>
              </w:rPr>
              <w:t xml:space="preserve"> </w:t>
            </w:r>
            <w:r w:rsidRPr="00D30573">
              <w:rPr>
                <w:sz w:val="20"/>
                <w:szCs w:val="20"/>
              </w:rPr>
              <w:t>Hrvatskoj su pokazali da si dio stanovništva ne može priuštiti potrebne higijenske potrepštine.</w:t>
            </w:r>
            <w:r>
              <w:rPr>
                <w:sz w:val="20"/>
                <w:szCs w:val="20"/>
              </w:rPr>
              <w:t xml:space="preserve"> </w:t>
            </w:r>
            <w:r w:rsidR="00F65C84">
              <w:rPr>
                <w:sz w:val="20"/>
                <w:szCs w:val="20"/>
              </w:rPr>
              <w:t>U tu svrhu se</w:t>
            </w:r>
            <w:r w:rsidR="00F65C84">
              <w:rPr>
                <w:bCs/>
                <w:sz w:val="20"/>
                <w:szCs w:val="20"/>
              </w:rPr>
              <w:t xml:space="preserve"> </w:t>
            </w:r>
            <w:r w:rsidR="00F65C84" w:rsidRPr="00F65C84">
              <w:rPr>
                <w:bCs/>
                <w:sz w:val="20"/>
                <w:szCs w:val="20"/>
              </w:rPr>
              <w:t>na temelju Odluke Ministarstva rada, mirovinskog sustava, obitelji i socijalne politike Republike Hrvatske, osnivačima doznač</w:t>
            </w:r>
            <w:r w:rsidR="00F65C84">
              <w:rPr>
                <w:bCs/>
                <w:sz w:val="20"/>
                <w:szCs w:val="20"/>
              </w:rPr>
              <w:t>uju</w:t>
            </w:r>
            <w:r w:rsidR="00F65C84" w:rsidRPr="00F65C84">
              <w:rPr>
                <w:bCs/>
                <w:sz w:val="20"/>
                <w:szCs w:val="20"/>
              </w:rPr>
              <w:t xml:space="preserve"> sredstva za opskrbu školskih ustanova besplatnim zalihama</w:t>
            </w:r>
            <w:r w:rsidR="00F65C84">
              <w:rPr>
                <w:bCs/>
                <w:sz w:val="20"/>
                <w:szCs w:val="20"/>
              </w:rPr>
              <w:t xml:space="preserve"> </w:t>
            </w:r>
            <w:r w:rsidR="00F65C84" w:rsidRPr="00F65C84">
              <w:rPr>
                <w:bCs/>
                <w:sz w:val="20"/>
                <w:szCs w:val="20"/>
              </w:rPr>
              <w:t>menstrualnih higijenskih potrepština.</w:t>
            </w:r>
          </w:p>
          <w:p w14:paraId="7AE9A5C9" w14:textId="77777777" w:rsidR="00CD04AB" w:rsidRDefault="00CD04AB" w:rsidP="00F65C84">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w:t>
            </w:r>
            <w:r w:rsidR="00F65C84">
              <w:rPr>
                <w:sz w:val="20"/>
                <w:szCs w:val="20"/>
              </w:rPr>
              <w:t xml:space="preserve">rashode za </w:t>
            </w:r>
            <w:r w:rsidR="00F65C84" w:rsidRPr="00F65C84">
              <w:rPr>
                <w:sz w:val="20"/>
                <w:szCs w:val="20"/>
              </w:rPr>
              <w:t>ostale tekuće donacije budući da se putem osnovnoškolskih i</w:t>
            </w:r>
            <w:r w:rsidR="00F65C84">
              <w:rPr>
                <w:sz w:val="20"/>
                <w:szCs w:val="20"/>
              </w:rPr>
              <w:t xml:space="preserve"> </w:t>
            </w:r>
            <w:r w:rsidR="00F65C84" w:rsidRPr="00F65C84">
              <w:rPr>
                <w:sz w:val="20"/>
                <w:szCs w:val="20"/>
              </w:rPr>
              <w:t>srednjoškolskih ustanova</w:t>
            </w:r>
            <w:r w:rsidR="00F65C84">
              <w:rPr>
                <w:sz w:val="20"/>
                <w:szCs w:val="20"/>
              </w:rPr>
              <w:t xml:space="preserve"> </w:t>
            </w:r>
            <w:r w:rsidR="00F65C84" w:rsidRPr="00F65C84">
              <w:rPr>
                <w:sz w:val="20"/>
                <w:szCs w:val="20"/>
              </w:rPr>
              <w:t>opskrbljuje cjelokupna kategorija stanovništva na području Republike Hrvatske za koju su</w:t>
            </w:r>
            <w:r w:rsidR="00F65C84">
              <w:rPr>
                <w:sz w:val="20"/>
                <w:szCs w:val="20"/>
              </w:rPr>
              <w:t xml:space="preserve"> </w:t>
            </w:r>
            <w:r w:rsidR="00F65C84" w:rsidRPr="00F65C84">
              <w:rPr>
                <w:sz w:val="20"/>
                <w:szCs w:val="20"/>
              </w:rPr>
              <w:t>namijenjene navedene potrepštine (djevojčice u osnovnim i srednjim školama) bez dodatnih</w:t>
            </w:r>
            <w:r w:rsidR="00F65C84">
              <w:rPr>
                <w:sz w:val="20"/>
                <w:szCs w:val="20"/>
              </w:rPr>
              <w:t xml:space="preserve"> </w:t>
            </w:r>
            <w:r w:rsidR="00F65C84" w:rsidRPr="00F65C84">
              <w:rPr>
                <w:sz w:val="20"/>
                <w:szCs w:val="20"/>
              </w:rPr>
              <w:t>kriterija kao što je primjerice imovinski cenzus.</w:t>
            </w:r>
            <w:r w:rsidR="00F65C84">
              <w:rPr>
                <w:sz w:val="20"/>
                <w:szCs w:val="20"/>
              </w:rPr>
              <w:t xml:space="preserve"> Takvim </w:t>
            </w:r>
            <w:r w:rsidR="00F65C84" w:rsidRPr="00F65C84">
              <w:rPr>
                <w:sz w:val="20"/>
                <w:szCs w:val="20"/>
              </w:rPr>
              <w:t>evidentiranjem troškovi nabave proizvoda koji nisu namijenjeni direktno</w:t>
            </w:r>
            <w:r w:rsidR="00F65C84">
              <w:rPr>
                <w:sz w:val="20"/>
                <w:szCs w:val="20"/>
              </w:rPr>
              <w:t xml:space="preserve"> </w:t>
            </w:r>
            <w:r w:rsidR="00F65C84" w:rsidRPr="00F65C84">
              <w:rPr>
                <w:sz w:val="20"/>
                <w:szCs w:val="20"/>
              </w:rPr>
              <w:t>školi već je</w:t>
            </w:r>
            <w:r w:rsidR="00F65C84">
              <w:rPr>
                <w:sz w:val="20"/>
                <w:szCs w:val="20"/>
              </w:rPr>
              <w:t xml:space="preserve"> </w:t>
            </w:r>
            <w:r w:rsidR="00F65C84" w:rsidRPr="00F65C84">
              <w:rPr>
                <w:sz w:val="20"/>
                <w:szCs w:val="20"/>
              </w:rPr>
              <w:t>škola posrednik između države i određene kategorije stanovništva odvajaju se od troškova</w:t>
            </w:r>
            <w:r w:rsidR="00F65C84">
              <w:rPr>
                <w:sz w:val="20"/>
                <w:szCs w:val="20"/>
              </w:rPr>
              <w:t xml:space="preserve"> </w:t>
            </w:r>
            <w:r w:rsidR="00F65C84" w:rsidRPr="00F65C84">
              <w:rPr>
                <w:sz w:val="20"/>
                <w:szCs w:val="20"/>
              </w:rPr>
              <w:t>koji su namijenjeni školi (primjerice sapun, wc papir, krede i slično).</w:t>
            </w:r>
          </w:p>
          <w:p w14:paraId="081BE8B2" w14:textId="0B4EB1BB" w:rsidR="00C2425E" w:rsidRDefault="00C2425E" w:rsidP="00F65C84">
            <w:pPr>
              <w:pStyle w:val="TableParagraph"/>
              <w:kinsoku w:val="0"/>
              <w:overflowPunct w:val="0"/>
              <w:ind w:left="107"/>
              <w:jc w:val="both"/>
              <w:rPr>
                <w:sz w:val="20"/>
                <w:szCs w:val="20"/>
              </w:rPr>
            </w:pPr>
            <w:r>
              <w:rPr>
                <w:sz w:val="20"/>
                <w:szCs w:val="20"/>
              </w:rPr>
              <w:t>Planirana sredstva za 2025. godinu u odnosu na 2024. godinu zaokružena su na višu deseticu.</w:t>
            </w:r>
          </w:p>
          <w:p w14:paraId="24E17D58" w14:textId="3ECDB4F5" w:rsidR="00C2425E" w:rsidRDefault="00C2425E" w:rsidP="00C2425E">
            <w:pPr>
              <w:pStyle w:val="TableParagraph"/>
              <w:kinsoku w:val="0"/>
              <w:overflowPunct w:val="0"/>
              <w:ind w:left="107"/>
              <w:jc w:val="both"/>
              <w:rPr>
                <w:sz w:val="20"/>
                <w:szCs w:val="20"/>
              </w:rPr>
            </w:pPr>
            <w:r>
              <w:rPr>
                <w:sz w:val="20"/>
                <w:szCs w:val="20"/>
              </w:rPr>
              <w:t>Iznos projekcija rashoda za 2026. i 2027. godinu isti je iznosu planiranih rashoda za 2025. godinu</w:t>
            </w:r>
            <w:r w:rsidR="00E71027">
              <w:rPr>
                <w:sz w:val="20"/>
                <w:szCs w:val="20"/>
              </w:rPr>
              <w:t>.</w:t>
            </w:r>
          </w:p>
        </w:tc>
      </w:tr>
    </w:tbl>
    <w:p w14:paraId="3D4D9946" w14:textId="77777777" w:rsidR="00CA6DE3" w:rsidRDefault="00CA6DE3"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200"/>
        <w:gridCol w:w="1134"/>
        <w:gridCol w:w="1276"/>
        <w:gridCol w:w="1276"/>
        <w:gridCol w:w="1417"/>
      </w:tblGrid>
      <w:tr w:rsidR="00CD04AB" w14:paraId="6FBC89BF" w14:textId="77777777" w:rsidTr="00C24885">
        <w:tc>
          <w:tcPr>
            <w:tcW w:w="1433" w:type="dxa"/>
            <w:tcBorders>
              <w:top w:val="single" w:sz="4" w:space="0" w:color="000000"/>
              <w:left w:val="single" w:sz="4" w:space="0" w:color="000000"/>
              <w:bottom w:val="single" w:sz="4" w:space="0" w:color="000000"/>
              <w:right w:val="single" w:sz="4" w:space="0" w:color="000000"/>
            </w:tcBorders>
          </w:tcPr>
          <w:p w14:paraId="0AD3EAE7"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EE751AB"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200" w:type="dxa"/>
            <w:tcBorders>
              <w:top w:val="single" w:sz="4" w:space="0" w:color="000000"/>
              <w:left w:val="single" w:sz="4" w:space="0" w:color="000000"/>
              <w:bottom w:val="single" w:sz="4" w:space="0" w:color="000000"/>
              <w:right w:val="single" w:sz="4" w:space="0" w:color="000000"/>
            </w:tcBorders>
          </w:tcPr>
          <w:p w14:paraId="0B34FE57" w14:textId="77777777" w:rsidR="00CD04AB" w:rsidRDefault="00CD04AB" w:rsidP="00162461">
            <w:pPr>
              <w:pStyle w:val="TableParagraph"/>
              <w:kinsoku w:val="0"/>
              <w:overflowPunct w:val="0"/>
              <w:rPr>
                <w:b/>
                <w:bCs/>
                <w:sz w:val="20"/>
                <w:szCs w:val="20"/>
              </w:rPr>
            </w:pPr>
          </w:p>
          <w:p w14:paraId="0B0E14C5"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363F6FC8" w14:textId="77777777" w:rsidR="00CD04AB" w:rsidRDefault="00CD04AB" w:rsidP="00C24885">
            <w:pPr>
              <w:pStyle w:val="TableParagraph"/>
              <w:kinsoku w:val="0"/>
              <w:overflowPunct w:val="0"/>
              <w:ind w:left="91" w:right="80"/>
              <w:jc w:val="center"/>
              <w:rPr>
                <w:sz w:val="20"/>
                <w:szCs w:val="20"/>
              </w:rPr>
            </w:pPr>
            <w:r>
              <w:rPr>
                <w:sz w:val="20"/>
                <w:szCs w:val="20"/>
              </w:rPr>
              <w:t>Polazna vrijednost</w:t>
            </w:r>
          </w:p>
          <w:p w14:paraId="3AB0178F" w14:textId="602FBB5E" w:rsidR="00CD04AB" w:rsidRDefault="00CD04AB" w:rsidP="00C24885">
            <w:pPr>
              <w:pStyle w:val="TableParagraph"/>
              <w:kinsoku w:val="0"/>
              <w:overflowPunct w:val="0"/>
              <w:ind w:left="91" w:right="79"/>
              <w:jc w:val="center"/>
              <w:rPr>
                <w:sz w:val="20"/>
                <w:szCs w:val="20"/>
              </w:rPr>
            </w:pPr>
            <w:r>
              <w:rPr>
                <w:sz w:val="20"/>
                <w:szCs w:val="20"/>
              </w:rPr>
              <w:t>202</w:t>
            </w:r>
            <w:r w:rsidR="00C24885">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084A2DE" w14:textId="3BCEC82B"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C24885">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B68D0ED" w14:textId="25E6C04C"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C24885">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F23E95F" w14:textId="69BEB842"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C24885">
              <w:rPr>
                <w:sz w:val="20"/>
                <w:szCs w:val="20"/>
              </w:rPr>
              <w:t>7</w:t>
            </w:r>
            <w:r>
              <w:rPr>
                <w:sz w:val="20"/>
                <w:szCs w:val="20"/>
              </w:rPr>
              <w:t>.</w:t>
            </w:r>
          </w:p>
        </w:tc>
      </w:tr>
      <w:tr w:rsidR="00CD04AB" w14:paraId="79E049DC" w14:textId="77777777" w:rsidTr="000B717F">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EFD52FB" w14:textId="60ED7242" w:rsidR="00CD04AB" w:rsidRPr="00F17D06" w:rsidRDefault="000B717F" w:rsidP="00162461">
            <w:pPr>
              <w:pStyle w:val="TableParagraph"/>
              <w:kinsoku w:val="0"/>
              <w:overflowPunct w:val="0"/>
              <w:jc w:val="center"/>
              <w:rPr>
                <w:sz w:val="20"/>
                <w:szCs w:val="20"/>
              </w:rPr>
            </w:pPr>
            <w:r w:rsidRPr="00F17D06">
              <w:rPr>
                <w:sz w:val="20"/>
                <w:szCs w:val="20"/>
              </w:rPr>
              <w:t xml:space="preserve"> </w:t>
            </w:r>
            <w:r w:rsidR="00937100" w:rsidRPr="00F17D06">
              <w:rPr>
                <w:sz w:val="20"/>
                <w:szCs w:val="20"/>
              </w:rPr>
              <w:t xml:space="preserve"> Zadržavanje ili povećanje k</w:t>
            </w:r>
            <w:r w:rsidRPr="00F17D06">
              <w:rPr>
                <w:sz w:val="20"/>
                <w:szCs w:val="20"/>
              </w:rPr>
              <w:t>oličin</w:t>
            </w:r>
            <w:r w:rsidR="00937100" w:rsidRPr="00F17D06">
              <w:rPr>
                <w:sz w:val="20"/>
                <w:szCs w:val="20"/>
              </w:rPr>
              <w:t>e</w:t>
            </w:r>
            <w:r w:rsidRPr="00F17D06">
              <w:rPr>
                <w:sz w:val="20"/>
                <w:szCs w:val="20"/>
              </w:rPr>
              <w:t xml:space="preserve"> nabavljenih higijenskih uložaka</w:t>
            </w:r>
            <w:r w:rsidR="00F17D06">
              <w:rPr>
                <w:sz w:val="20"/>
                <w:szCs w:val="20"/>
              </w:rPr>
              <w:t xml:space="preserve"> po jednoj učenici</w:t>
            </w:r>
          </w:p>
        </w:tc>
        <w:tc>
          <w:tcPr>
            <w:tcW w:w="1416" w:type="dxa"/>
            <w:tcBorders>
              <w:top w:val="single" w:sz="4" w:space="0" w:color="000000"/>
              <w:left w:val="single" w:sz="4" w:space="0" w:color="000000"/>
              <w:bottom w:val="single" w:sz="4" w:space="0" w:color="000000"/>
              <w:right w:val="single" w:sz="4" w:space="0" w:color="000000"/>
            </w:tcBorders>
            <w:vAlign w:val="center"/>
          </w:tcPr>
          <w:p w14:paraId="476544EB" w14:textId="6E2B938B" w:rsidR="00CD04AB" w:rsidRPr="00F17D06" w:rsidRDefault="000B717F" w:rsidP="00162461">
            <w:pPr>
              <w:pStyle w:val="TableParagraph"/>
              <w:kinsoku w:val="0"/>
              <w:overflowPunct w:val="0"/>
              <w:jc w:val="center"/>
              <w:rPr>
                <w:sz w:val="20"/>
                <w:szCs w:val="20"/>
              </w:rPr>
            </w:pPr>
            <w:r w:rsidRPr="00F17D06">
              <w:rPr>
                <w:sz w:val="20"/>
                <w:szCs w:val="20"/>
              </w:rPr>
              <w:t>Osiguravanjem besplatnih higijenskih uložaka za učenice škole nastoji se smanjiti menstrualno siromaštvo</w:t>
            </w:r>
          </w:p>
        </w:tc>
        <w:tc>
          <w:tcPr>
            <w:tcW w:w="1200" w:type="dxa"/>
            <w:tcBorders>
              <w:top w:val="single" w:sz="4" w:space="0" w:color="000000"/>
              <w:left w:val="single" w:sz="4" w:space="0" w:color="000000"/>
              <w:bottom w:val="single" w:sz="4" w:space="0" w:color="000000"/>
              <w:right w:val="single" w:sz="4" w:space="0" w:color="000000"/>
            </w:tcBorders>
            <w:vAlign w:val="center"/>
          </w:tcPr>
          <w:p w14:paraId="1311CE21" w14:textId="1BAF2748" w:rsidR="00CD04AB" w:rsidRPr="00F17D06" w:rsidRDefault="000B717F" w:rsidP="00162461">
            <w:pPr>
              <w:pStyle w:val="TableParagraph"/>
              <w:kinsoku w:val="0"/>
              <w:overflowPunct w:val="0"/>
              <w:jc w:val="center"/>
              <w:rPr>
                <w:sz w:val="20"/>
                <w:szCs w:val="20"/>
              </w:rPr>
            </w:pPr>
            <w:r w:rsidRPr="00F17D06">
              <w:rPr>
                <w:sz w:val="20"/>
                <w:szCs w:val="20"/>
              </w:rPr>
              <w:t>Pakiranje 20/1 / Broj</w:t>
            </w:r>
          </w:p>
        </w:tc>
        <w:tc>
          <w:tcPr>
            <w:tcW w:w="1134" w:type="dxa"/>
            <w:tcBorders>
              <w:top w:val="single" w:sz="4" w:space="0" w:color="000000"/>
              <w:left w:val="single" w:sz="4" w:space="0" w:color="000000"/>
              <w:bottom w:val="single" w:sz="4" w:space="0" w:color="000000"/>
              <w:right w:val="single" w:sz="4" w:space="0" w:color="000000"/>
            </w:tcBorders>
            <w:vAlign w:val="center"/>
          </w:tcPr>
          <w:p w14:paraId="2D1D8AE7" w14:textId="1D02F4BC" w:rsidR="00CD04AB" w:rsidRPr="00F17D06" w:rsidRDefault="000B717F" w:rsidP="00162461">
            <w:pPr>
              <w:pStyle w:val="TableParagraph"/>
              <w:kinsoku w:val="0"/>
              <w:overflowPunct w:val="0"/>
              <w:jc w:val="center"/>
              <w:rPr>
                <w:sz w:val="20"/>
                <w:szCs w:val="20"/>
              </w:rPr>
            </w:pPr>
            <w:r w:rsidRPr="00F17D06">
              <w:rPr>
                <w:sz w:val="20"/>
                <w:szCs w:val="20"/>
              </w:rPr>
              <w:t xml:space="preserve">763 / </w:t>
            </w:r>
            <w:r w:rsidR="00FC2773" w:rsidRPr="00F17D06">
              <w:rPr>
                <w:sz w:val="20"/>
                <w:szCs w:val="20"/>
              </w:rPr>
              <w:t>3</w:t>
            </w:r>
            <w:r w:rsidR="00937100" w:rsidRPr="00F17D06">
              <w:rPr>
                <w:sz w:val="20"/>
                <w:szCs w:val="20"/>
              </w:rPr>
              <w:t>46</w:t>
            </w:r>
          </w:p>
        </w:tc>
        <w:tc>
          <w:tcPr>
            <w:tcW w:w="1276" w:type="dxa"/>
            <w:tcBorders>
              <w:top w:val="single" w:sz="4" w:space="0" w:color="000000"/>
              <w:left w:val="single" w:sz="4" w:space="0" w:color="000000"/>
              <w:bottom w:val="single" w:sz="4" w:space="0" w:color="000000"/>
              <w:right w:val="single" w:sz="4" w:space="0" w:color="000000"/>
            </w:tcBorders>
            <w:vAlign w:val="center"/>
          </w:tcPr>
          <w:p w14:paraId="61667B42" w14:textId="50CDB329" w:rsidR="00CD04AB" w:rsidRPr="00F17D06" w:rsidRDefault="00C24885" w:rsidP="00162461">
            <w:pPr>
              <w:pStyle w:val="TableParagraph"/>
              <w:kinsoku w:val="0"/>
              <w:overflowPunct w:val="0"/>
              <w:jc w:val="center"/>
              <w:rPr>
                <w:sz w:val="20"/>
                <w:szCs w:val="20"/>
              </w:rPr>
            </w:pPr>
            <w:r w:rsidRPr="00F17D06">
              <w:rPr>
                <w:sz w:val="20"/>
                <w:szCs w:val="20"/>
              </w:rPr>
              <w:t>763</w:t>
            </w:r>
            <w:r w:rsidR="00FC2773" w:rsidRPr="00F17D06">
              <w:rPr>
                <w:sz w:val="20"/>
                <w:szCs w:val="20"/>
              </w:rPr>
              <w:t xml:space="preserve"> / 3</w:t>
            </w:r>
            <w:r w:rsidR="00F17D06" w:rsidRPr="00F17D06">
              <w:rPr>
                <w:sz w:val="20"/>
                <w:szCs w:val="20"/>
              </w:rPr>
              <w:t>45</w:t>
            </w:r>
          </w:p>
        </w:tc>
        <w:tc>
          <w:tcPr>
            <w:tcW w:w="1276" w:type="dxa"/>
            <w:tcBorders>
              <w:top w:val="single" w:sz="4" w:space="0" w:color="000000"/>
              <w:left w:val="single" w:sz="4" w:space="0" w:color="000000"/>
              <w:bottom w:val="single" w:sz="4" w:space="0" w:color="000000"/>
              <w:right w:val="single" w:sz="4" w:space="0" w:color="000000"/>
            </w:tcBorders>
            <w:vAlign w:val="center"/>
          </w:tcPr>
          <w:p w14:paraId="33938DC9" w14:textId="62D62C70" w:rsidR="00CD04AB" w:rsidRPr="00F17D06" w:rsidRDefault="00C24885" w:rsidP="00162461">
            <w:pPr>
              <w:pStyle w:val="TableParagraph"/>
              <w:kinsoku w:val="0"/>
              <w:overflowPunct w:val="0"/>
              <w:jc w:val="center"/>
              <w:rPr>
                <w:sz w:val="20"/>
                <w:szCs w:val="20"/>
              </w:rPr>
            </w:pPr>
            <w:r w:rsidRPr="00F17D06">
              <w:rPr>
                <w:sz w:val="20"/>
                <w:szCs w:val="20"/>
              </w:rPr>
              <w:t>763</w:t>
            </w:r>
            <w:r w:rsidR="00FC2773" w:rsidRPr="00F17D06">
              <w:rPr>
                <w:sz w:val="20"/>
                <w:szCs w:val="20"/>
              </w:rPr>
              <w:t xml:space="preserve"> / 3</w:t>
            </w:r>
            <w:r w:rsidR="00F17D06" w:rsidRPr="00F17D06">
              <w:rPr>
                <w:sz w:val="20"/>
                <w:szCs w:val="20"/>
              </w:rPr>
              <w:t>45</w:t>
            </w:r>
          </w:p>
        </w:tc>
        <w:tc>
          <w:tcPr>
            <w:tcW w:w="1417" w:type="dxa"/>
            <w:tcBorders>
              <w:top w:val="single" w:sz="4" w:space="0" w:color="000000"/>
              <w:left w:val="single" w:sz="4" w:space="0" w:color="000000"/>
              <w:bottom w:val="single" w:sz="4" w:space="0" w:color="000000"/>
              <w:right w:val="single" w:sz="4" w:space="0" w:color="000000"/>
            </w:tcBorders>
            <w:vAlign w:val="center"/>
          </w:tcPr>
          <w:p w14:paraId="3EB326B2" w14:textId="48DCD5F8" w:rsidR="00CD04AB" w:rsidRPr="00F17D06" w:rsidRDefault="00C24885" w:rsidP="00162461">
            <w:pPr>
              <w:pStyle w:val="TableParagraph"/>
              <w:kinsoku w:val="0"/>
              <w:overflowPunct w:val="0"/>
              <w:jc w:val="center"/>
              <w:rPr>
                <w:sz w:val="20"/>
                <w:szCs w:val="20"/>
              </w:rPr>
            </w:pPr>
            <w:r w:rsidRPr="00F17D06">
              <w:rPr>
                <w:sz w:val="20"/>
                <w:szCs w:val="20"/>
              </w:rPr>
              <w:t>763</w:t>
            </w:r>
            <w:r w:rsidR="00FC2773" w:rsidRPr="00F17D06">
              <w:rPr>
                <w:sz w:val="20"/>
                <w:szCs w:val="20"/>
              </w:rPr>
              <w:t xml:space="preserve"> / 3</w:t>
            </w:r>
            <w:r w:rsidR="00F17D06" w:rsidRPr="00F17D06">
              <w:rPr>
                <w:sz w:val="20"/>
                <w:szCs w:val="20"/>
              </w:rPr>
              <w:t>45</w:t>
            </w:r>
          </w:p>
        </w:tc>
      </w:tr>
    </w:tbl>
    <w:p w14:paraId="7DDBD147" w14:textId="77777777" w:rsidR="00A05664" w:rsidRDefault="00A05664" w:rsidP="00FA3F85">
      <w:pPr>
        <w:pStyle w:val="Default"/>
      </w:pPr>
    </w:p>
    <w:p w14:paraId="7B2772B4" w14:textId="77777777" w:rsidR="00CA6DE3" w:rsidRDefault="00CA6DE3" w:rsidP="00FA3F85">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44E682E9"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780DCFB6" w14:textId="730D24F0"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55 </w:t>
            </w:r>
            <w:r w:rsidR="00705716">
              <w:rPr>
                <w:sz w:val="20"/>
                <w:szCs w:val="20"/>
              </w:rPr>
              <w:t>Besplatni topli obrok</w:t>
            </w:r>
          </w:p>
        </w:tc>
      </w:tr>
      <w:tr w:rsidR="00CD04AB" w14:paraId="72455813"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5A38FFFB"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74DA70F6" w14:textId="3352F939" w:rsidR="00E71027" w:rsidRDefault="00777217" w:rsidP="00162461">
            <w:pPr>
              <w:pStyle w:val="TableParagraph"/>
              <w:kinsoku w:val="0"/>
              <w:overflowPunct w:val="0"/>
              <w:ind w:left="107"/>
              <w:jc w:val="both"/>
              <w:rPr>
                <w:bCs/>
                <w:sz w:val="20"/>
                <w:szCs w:val="20"/>
              </w:rPr>
            </w:pPr>
            <w:r w:rsidRPr="00777217">
              <w:rPr>
                <w:sz w:val="20"/>
                <w:szCs w:val="20"/>
              </w:rPr>
              <w:t>Republika Hrvatska</w:t>
            </w:r>
            <w:r w:rsidRPr="00777217">
              <w:rPr>
                <w:bCs/>
                <w:sz w:val="20"/>
                <w:szCs w:val="20"/>
              </w:rPr>
              <w:t xml:space="preserve"> financira besplatni topli obrok za sve učenike škole </w:t>
            </w:r>
            <w:r w:rsidR="00475087">
              <w:rPr>
                <w:bCs/>
                <w:sz w:val="20"/>
                <w:szCs w:val="20"/>
              </w:rPr>
              <w:t>od</w:t>
            </w:r>
            <w:r w:rsidRPr="00777217">
              <w:rPr>
                <w:bCs/>
                <w:sz w:val="20"/>
                <w:szCs w:val="20"/>
              </w:rPr>
              <w:t xml:space="preserve"> drugo</w:t>
            </w:r>
            <w:r w:rsidR="00475087">
              <w:rPr>
                <w:bCs/>
                <w:sz w:val="20"/>
                <w:szCs w:val="20"/>
              </w:rPr>
              <w:t>g</w:t>
            </w:r>
            <w:r w:rsidRPr="00777217">
              <w:rPr>
                <w:bCs/>
                <w:sz w:val="20"/>
                <w:szCs w:val="20"/>
              </w:rPr>
              <w:t xml:space="preserve"> polugodišt</w:t>
            </w:r>
            <w:r w:rsidR="00475087">
              <w:rPr>
                <w:bCs/>
                <w:sz w:val="20"/>
                <w:szCs w:val="20"/>
              </w:rPr>
              <w:t>a</w:t>
            </w:r>
            <w:r w:rsidRPr="00777217">
              <w:rPr>
                <w:bCs/>
                <w:sz w:val="20"/>
                <w:szCs w:val="20"/>
              </w:rPr>
              <w:t xml:space="preserve"> šk. god. 2022./2023.</w:t>
            </w:r>
            <w:r w:rsidR="00E71027">
              <w:rPr>
                <w:bCs/>
                <w:sz w:val="20"/>
                <w:szCs w:val="20"/>
              </w:rPr>
              <w:t xml:space="preserve"> Sredstva se doznačuju osnivaču te nadležni upravni odjel odobrava rashode za provođenje projekta u sustavu riznice u skladu sa mjesečno odobrenim sredstvima od strane MZOM-a na temelju podataka o prisutnosti učenika korisnika besplatne prehrane u školi uvidom u podatke eDnevnika.</w:t>
            </w:r>
          </w:p>
          <w:p w14:paraId="58BA7236" w14:textId="7B2C70F2" w:rsidR="00464514" w:rsidRDefault="00777217" w:rsidP="00162461">
            <w:pPr>
              <w:pStyle w:val="TableParagraph"/>
              <w:kinsoku w:val="0"/>
              <w:overflowPunct w:val="0"/>
              <w:ind w:left="107"/>
              <w:jc w:val="both"/>
              <w:rPr>
                <w:sz w:val="20"/>
                <w:szCs w:val="20"/>
              </w:rPr>
            </w:pPr>
            <w:r w:rsidRPr="00777217">
              <w:rPr>
                <w:bCs/>
                <w:sz w:val="20"/>
                <w:szCs w:val="20"/>
              </w:rPr>
              <w:t xml:space="preserve">Pravo na financiranje odnosno sufinanciranje utvrđeno je u iznosu 1,33 </w:t>
            </w:r>
            <w:r w:rsidRPr="00777217">
              <w:rPr>
                <w:sz w:val="20"/>
                <w:szCs w:val="20"/>
              </w:rPr>
              <w:t>€ po obroku, uključujući do 3 dana neprekidnog izostanka učenika.</w:t>
            </w:r>
            <w:r w:rsidRPr="00777217">
              <w:rPr>
                <w:bCs/>
                <w:sz w:val="20"/>
                <w:szCs w:val="20"/>
              </w:rPr>
              <w:t xml:space="preserve"> Aktivnošću se pomaže i učenicima i roditeljima u školovanju djece.</w:t>
            </w:r>
          </w:p>
          <w:p w14:paraId="746339E6" w14:textId="77777777" w:rsidR="00CD04AB" w:rsidRDefault="00CD04AB" w:rsidP="00162461">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podmirenje rashoda za nabavu</w:t>
            </w:r>
            <w:r w:rsidR="00C4242A">
              <w:rPr>
                <w:sz w:val="20"/>
                <w:szCs w:val="20"/>
              </w:rPr>
              <w:t xml:space="preserve"> namirnica za pripremu užine.</w:t>
            </w:r>
          </w:p>
          <w:p w14:paraId="29C636CD" w14:textId="6E2D85E2" w:rsidR="00E71027" w:rsidRDefault="00E71027" w:rsidP="00162461">
            <w:pPr>
              <w:pStyle w:val="TableParagraph"/>
              <w:kinsoku w:val="0"/>
              <w:overflowPunct w:val="0"/>
              <w:ind w:left="107"/>
              <w:jc w:val="both"/>
              <w:rPr>
                <w:sz w:val="20"/>
                <w:szCs w:val="20"/>
              </w:rPr>
            </w:pPr>
            <w:r>
              <w:rPr>
                <w:sz w:val="20"/>
                <w:szCs w:val="20"/>
              </w:rPr>
              <w:t>Planirani iznos sredstava za provedbu projekta za 2025. godinu u odnosu na 2024. godinu povećan je u skladu sa dosadašnjom realizacijom u tekućoj godini, procijenjenim rashodima do kraja godine te povećanjem broja djece korisnika besplatne prehrane od šk. god. 2024./2025.</w:t>
            </w:r>
          </w:p>
          <w:p w14:paraId="287A2E0C" w14:textId="454986BB" w:rsidR="00E71027" w:rsidRDefault="00E71027" w:rsidP="00E71027">
            <w:pPr>
              <w:pStyle w:val="TableParagraph"/>
              <w:kinsoku w:val="0"/>
              <w:overflowPunct w:val="0"/>
              <w:ind w:left="107"/>
              <w:jc w:val="both"/>
              <w:rPr>
                <w:sz w:val="20"/>
                <w:szCs w:val="20"/>
              </w:rPr>
            </w:pPr>
            <w:r>
              <w:rPr>
                <w:sz w:val="20"/>
                <w:szCs w:val="20"/>
              </w:rPr>
              <w:t>Iznos projekcija rashoda za 2026. i 2027. godinu isti je iznosu planiranih rashoda za 2025. godinu.</w:t>
            </w:r>
          </w:p>
        </w:tc>
      </w:tr>
    </w:tbl>
    <w:p w14:paraId="5B47D801" w14:textId="77777777" w:rsidR="00CD04AB" w:rsidRDefault="00CD04AB" w:rsidP="00CD04AB">
      <w:pPr>
        <w:pStyle w:val="Tijeloteksta"/>
        <w:kinsoku w:val="0"/>
        <w:overflowPunct w:val="0"/>
        <w:spacing w:before="4"/>
        <w:rPr>
          <w:sz w:val="16"/>
          <w:szCs w:val="16"/>
        </w:rPr>
      </w:pPr>
    </w:p>
    <w:p w14:paraId="4465EB20" w14:textId="77777777" w:rsidR="00CA6DE3" w:rsidRDefault="00CA6DE3" w:rsidP="00CD04AB">
      <w:pPr>
        <w:pStyle w:val="Tijeloteksta"/>
        <w:kinsoku w:val="0"/>
        <w:overflowPunct w:val="0"/>
        <w:spacing w:before="4"/>
        <w:rPr>
          <w:sz w:val="16"/>
          <w:szCs w:val="16"/>
        </w:rPr>
      </w:pPr>
    </w:p>
    <w:p w14:paraId="6FDE24B2" w14:textId="77777777" w:rsidR="00CA6DE3" w:rsidRDefault="00CA6DE3"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103AFA98" w14:textId="77777777" w:rsidTr="00EC2800">
        <w:tc>
          <w:tcPr>
            <w:tcW w:w="1433" w:type="dxa"/>
            <w:tcBorders>
              <w:top w:val="single" w:sz="4" w:space="0" w:color="000000"/>
              <w:left w:val="single" w:sz="4" w:space="0" w:color="000000"/>
              <w:bottom w:val="single" w:sz="4" w:space="0" w:color="000000"/>
              <w:right w:val="single" w:sz="4" w:space="0" w:color="000000"/>
            </w:tcBorders>
          </w:tcPr>
          <w:p w14:paraId="6E368550" w14:textId="77777777" w:rsidR="00CD04AB" w:rsidRDefault="00CD04AB" w:rsidP="00162461">
            <w:pPr>
              <w:pStyle w:val="TableParagraph"/>
              <w:kinsoku w:val="0"/>
              <w:overflowPunct w:val="0"/>
              <w:spacing w:before="115"/>
              <w:ind w:left="371" w:right="272" w:hanging="73"/>
              <w:rPr>
                <w:sz w:val="20"/>
                <w:szCs w:val="20"/>
              </w:rPr>
            </w:pPr>
            <w:r>
              <w:rPr>
                <w:sz w:val="20"/>
                <w:szCs w:val="20"/>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CA53DEE"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2A45B4A5" w14:textId="77777777" w:rsidR="00CD04AB" w:rsidRDefault="00CD04AB" w:rsidP="00162461">
            <w:pPr>
              <w:pStyle w:val="TableParagraph"/>
              <w:kinsoku w:val="0"/>
              <w:overflowPunct w:val="0"/>
              <w:rPr>
                <w:b/>
                <w:bCs/>
                <w:sz w:val="20"/>
                <w:szCs w:val="20"/>
              </w:rPr>
            </w:pPr>
          </w:p>
          <w:p w14:paraId="4F2FE7F8"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vAlign w:val="center"/>
          </w:tcPr>
          <w:p w14:paraId="7BE3009D" w14:textId="77777777" w:rsidR="00CD04AB" w:rsidRDefault="00CD04AB" w:rsidP="00EC2800">
            <w:pPr>
              <w:pStyle w:val="TableParagraph"/>
              <w:kinsoku w:val="0"/>
              <w:overflowPunct w:val="0"/>
              <w:ind w:left="88" w:right="80"/>
              <w:jc w:val="center"/>
              <w:rPr>
                <w:sz w:val="20"/>
                <w:szCs w:val="20"/>
              </w:rPr>
            </w:pPr>
            <w:r>
              <w:rPr>
                <w:sz w:val="20"/>
                <w:szCs w:val="20"/>
              </w:rPr>
              <w:t>Polazna vrijednost</w:t>
            </w:r>
          </w:p>
          <w:p w14:paraId="4E9B79F9" w14:textId="61C2A4F8" w:rsidR="00CD04AB" w:rsidRDefault="00CD04AB" w:rsidP="00EC2800">
            <w:pPr>
              <w:pStyle w:val="TableParagraph"/>
              <w:kinsoku w:val="0"/>
              <w:overflowPunct w:val="0"/>
              <w:ind w:left="88" w:right="79"/>
              <w:jc w:val="center"/>
              <w:rPr>
                <w:sz w:val="20"/>
                <w:szCs w:val="20"/>
              </w:rPr>
            </w:pPr>
            <w:r>
              <w:rPr>
                <w:sz w:val="20"/>
                <w:szCs w:val="20"/>
              </w:rPr>
              <w:t>202</w:t>
            </w:r>
            <w:r w:rsidR="00EC2800">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DA337DF" w14:textId="3EB0C413"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EC2800">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9A34DDD" w14:textId="3B761C4D"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EC2800">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8EEE7AF" w14:textId="560E2829"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EC2800">
              <w:rPr>
                <w:sz w:val="20"/>
                <w:szCs w:val="20"/>
              </w:rPr>
              <w:t>7</w:t>
            </w:r>
            <w:r>
              <w:rPr>
                <w:sz w:val="20"/>
                <w:szCs w:val="20"/>
              </w:rPr>
              <w:t>.</w:t>
            </w:r>
          </w:p>
        </w:tc>
      </w:tr>
      <w:tr w:rsidR="00CD04AB" w14:paraId="58266D66"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1AC60C7" w14:textId="49669C9E" w:rsidR="00CD04AB" w:rsidRPr="00A05664" w:rsidRDefault="00C4242A" w:rsidP="00162461">
            <w:pPr>
              <w:pStyle w:val="TableParagraph"/>
              <w:kinsoku w:val="0"/>
              <w:overflowPunct w:val="0"/>
              <w:jc w:val="center"/>
              <w:rPr>
                <w:sz w:val="20"/>
                <w:szCs w:val="20"/>
              </w:rPr>
            </w:pPr>
            <w:r w:rsidRPr="00A05664">
              <w:rPr>
                <w:sz w:val="20"/>
                <w:szCs w:val="20"/>
              </w:rPr>
              <w:t>Povećati broj</w:t>
            </w:r>
            <w:r w:rsidR="00203EB9" w:rsidRPr="00A05664">
              <w:rPr>
                <w:sz w:val="20"/>
                <w:szCs w:val="20"/>
              </w:rPr>
              <w:t xml:space="preserve"> djece koja se uključuju u školsku prehranu</w:t>
            </w:r>
          </w:p>
        </w:tc>
        <w:tc>
          <w:tcPr>
            <w:tcW w:w="1416" w:type="dxa"/>
            <w:tcBorders>
              <w:top w:val="single" w:sz="4" w:space="0" w:color="000000"/>
              <w:left w:val="single" w:sz="4" w:space="0" w:color="000000"/>
              <w:bottom w:val="single" w:sz="4" w:space="0" w:color="000000"/>
              <w:right w:val="single" w:sz="4" w:space="0" w:color="000000"/>
            </w:tcBorders>
            <w:vAlign w:val="center"/>
          </w:tcPr>
          <w:p w14:paraId="0D0977AE" w14:textId="4E55DFEE" w:rsidR="00CD04AB" w:rsidRPr="00A05664" w:rsidRDefault="00203EB9" w:rsidP="00162461">
            <w:pPr>
              <w:pStyle w:val="TableParagraph"/>
              <w:kinsoku w:val="0"/>
              <w:overflowPunct w:val="0"/>
              <w:jc w:val="center"/>
              <w:rPr>
                <w:sz w:val="20"/>
                <w:szCs w:val="20"/>
              </w:rPr>
            </w:pPr>
            <w:r w:rsidRPr="00A05664">
              <w:rPr>
                <w:sz w:val="20"/>
                <w:szCs w:val="20"/>
              </w:rPr>
              <w:t>Besplatna i kvalitetna prehrana svih učenika u školi</w:t>
            </w:r>
          </w:p>
        </w:tc>
        <w:tc>
          <w:tcPr>
            <w:tcW w:w="1059" w:type="dxa"/>
            <w:tcBorders>
              <w:top w:val="single" w:sz="4" w:space="0" w:color="000000"/>
              <w:left w:val="single" w:sz="4" w:space="0" w:color="000000"/>
              <w:bottom w:val="single" w:sz="4" w:space="0" w:color="000000"/>
              <w:right w:val="single" w:sz="4" w:space="0" w:color="000000"/>
            </w:tcBorders>
            <w:vAlign w:val="center"/>
          </w:tcPr>
          <w:p w14:paraId="3F410954" w14:textId="604FDDD0" w:rsidR="00CD04AB" w:rsidRPr="00A05664" w:rsidRDefault="00203EB9" w:rsidP="00162461">
            <w:pPr>
              <w:pStyle w:val="TableParagraph"/>
              <w:kinsoku w:val="0"/>
              <w:overflowPunct w:val="0"/>
              <w:jc w:val="center"/>
              <w:rPr>
                <w:sz w:val="20"/>
                <w:szCs w:val="20"/>
              </w:rPr>
            </w:pPr>
            <w:r w:rsidRPr="00A05664">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3D0FC16B" w14:textId="00906B1C" w:rsidR="00CD04AB" w:rsidRPr="00A05664" w:rsidRDefault="00203EB9" w:rsidP="00162461">
            <w:pPr>
              <w:pStyle w:val="TableParagraph"/>
              <w:kinsoku w:val="0"/>
              <w:overflowPunct w:val="0"/>
              <w:jc w:val="center"/>
              <w:rPr>
                <w:sz w:val="20"/>
                <w:szCs w:val="20"/>
              </w:rPr>
            </w:pPr>
            <w:r w:rsidRPr="00A05664">
              <w:rPr>
                <w:sz w:val="20"/>
                <w:szCs w:val="20"/>
              </w:rPr>
              <w:t>7</w:t>
            </w:r>
            <w:r w:rsidR="00EC2800" w:rsidRPr="00A05664">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207C00E9" w14:textId="1A8E4976" w:rsidR="00CD04AB" w:rsidRPr="00A05664" w:rsidRDefault="00203EB9" w:rsidP="00162461">
            <w:pPr>
              <w:pStyle w:val="TableParagraph"/>
              <w:kinsoku w:val="0"/>
              <w:overflowPunct w:val="0"/>
              <w:jc w:val="center"/>
              <w:rPr>
                <w:sz w:val="20"/>
                <w:szCs w:val="20"/>
              </w:rPr>
            </w:pPr>
            <w:r w:rsidRPr="00A05664">
              <w:rPr>
                <w:sz w:val="20"/>
                <w:szCs w:val="20"/>
              </w:rPr>
              <w:t>7</w:t>
            </w:r>
            <w:r w:rsidR="00A05664" w:rsidRPr="00A05664">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BB8B8" w14:textId="0D502B4A" w:rsidR="00CD04AB" w:rsidRPr="00A05664" w:rsidRDefault="00203EB9" w:rsidP="00162461">
            <w:pPr>
              <w:pStyle w:val="TableParagraph"/>
              <w:kinsoku w:val="0"/>
              <w:overflowPunct w:val="0"/>
              <w:jc w:val="center"/>
              <w:rPr>
                <w:sz w:val="20"/>
                <w:szCs w:val="20"/>
              </w:rPr>
            </w:pPr>
            <w:r w:rsidRPr="00A05664">
              <w:rPr>
                <w:sz w:val="20"/>
                <w:szCs w:val="20"/>
              </w:rPr>
              <w:t>7</w:t>
            </w:r>
            <w:r w:rsidR="00A05664" w:rsidRPr="00A05664">
              <w:rPr>
                <w:sz w:val="20"/>
                <w:szCs w:val="20"/>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1E2A4F06" w14:textId="59002665" w:rsidR="00CD04AB" w:rsidRPr="00A05664" w:rsidRDefault="00203EB9" w:rsidP="00162461">
            <w:pPr>
              <w:pStyle w:val="TableParagraph"/>
              <w:kinsoku w:val="0"/>
              <w:overflowPunct w:val="0"/>
              <w:jc w:val="center"/>
              <w:rPr>
                <w:sz w:val="20"/>
                <w:szCs w:val="20"/>
              </w:rPr>
            </w:pPr>
            <w:r w:rsidRPr="00A05664">
              <w:rPr>
                <w:sz w:val="20"/>
                <w:szCs w:val="20"/>
              </w:rPr>
              <w:t>7</w:t>
            </w:r>
            <w:r w:rsidR="00A05664" w:rsidRPr="00A05664">
              <w:rPr>
                <w:sz w:val="20"/>
                <w:szCs w:val="20"/>
              </w:rPr>
              <w:t>30</w:t>
            </w:r>
          </w:p>
        </w:tc>
      </w:tr>
    </w:tbl>
    <w:p w14:paraId="0E1AF69A" w14:textId="77777777" w:rsidR="00CA6DE3" w:rsidRDefault="00CA6DE3" w:rsidP="00E71027">
      <w:pPr>
        <w:pStyle w:val="Default"/>
      </w:pPr>
    </w:p>
    <w:p w14:paraId="63BAF65C" w14:textId="77777777" w:rsidR="00CA6DE3" w:rsidRDefault="00CA6DE3" w:rsidP="00E71027">
      <w:pPr>
        <w:pStyle w:val="Default"/>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CD04AB" w14:paraId="338D083A" w14:textId="77777777" w:rsidTr="00162461">
        <w:trPr>
          <w:trHeight w:val="299"/>
        </w:trPr>
        <w:tc>
          <w:tcPr>
            <w:tcW w:w="9228" w:type="dxa"/>
            <w:tcBorders>
              <w:top w:val="single" w:sz="4" w:space="0" w:color="000000"/>
              <w:left w:val="single" w:sz="4" w:space="0" w:color="000000"/>
              <w:bottom w:val="single" w:sz="4" w:space="0" w:color="000000"/>
              <w:right w:val="single" w:sz="4" w:space="0" w:color="000000"/>
            </w:tcBorders>
          </w:tcPr>
          <w:p w14:paraId="71DC82A6" w14:textId="2D2E8F35" w:rsidR="00CD04AB" w:rsidRDefault="00CD04AB" w:rsidP="00162461">
            <w:pPr>
              <w:pStyle w:val="TableParagraph"/>
              <w:kinsoku w:val="0"/>
              <w:overflowPunct w:val="0"/>
              <w:ind w:left="107"/>
              <w:rPr>
                <w:b/>
                <w:bCs/>
                <w:sz w:val="20"/>
                <w:szCs w:val="20"/>
              </w:rPr>
            </w:pPr>
            <w:r>
              <w:rPr>
                <w:b/>
                <w:bCs/>
                <w:sz w:val="20"/>
                <w:szCs w:val="20"/>
              </w:rPr>
              <w:t xml:space="preserve">Naziv aktivnosti/projekta u Financijskom planu: </w:t>
            </w:r>
            <w:r>
              <w:rPr>
                <w:sz w:val="20"/>
                <w:szCs w:val="20"/>
              </w:rPr>
              <w:t>5500</w:t>
            </w:r>
            <w:r w:rsidR="00333FE5">
              <w:rPr>
                <w:sz w:val="20"/>
                <w:szCs w:val="20"/>
              </w:rPr>
              <w:t xml:space="preserve">60 </w:t>
            </w:r>
            <w:r w:rsidR="00E94C9E">
              <w:rPr>
                <w:sz w:val="20"/>
                <w:szCs w:val="20"/>
              </w:rPr>
              <w:t>Koracima do znanja u osnovnim školama</w:t>
            </w:r>
          </w:p>
        </w:tc>
      </w:tr>
      <w:tr w:rsidR="00CD04AB" w14:paraId="6F704AFF" w14:textId="77777777" w:rsidTr="00162461">
        <w:tc>
          <w:tcPr>
            <w:tcW w:w="9228" w:type="dxa"/>
            <w:tcBorders>
              <w:top w:val="single" w:sz="4" w:space="0" w:color="000000"/>
              <w:left w:val="single" w:sz="4" w:space="0" w:color="000000"/>
              <w:bottom w:val="single" w:sz="4" w:space="0" w:color="000000"/>
              <w:right w:val="single" w:sz="4" w:space="0" w:color="000000"/>
            </w:tcBorders>
          </w:tcPr>
          <w:p w14:paraId="44815E87" w14:textId="77777777" w:rsidR="00CD04AB" w:rsidRDefault="00CD04AB" w:rsidP="00162461">
            <w:pPr>
              <w:pStyle w:val="TableParagraph"/>
              <w:kinsoku w:val="0"/>
              <w:overflowPunct w:val="0"/>
              <w:ind w:left="107"/>
              <w:jc w:val="both"/>
              <w:rPr>
                <w:sz w:val="20"/>
                <w:szCs w:val="20"/>
              </w:rPr>
            </w:pPr>
            <w:r>
              <w:rPr>
                <w:sz w:val="20"/>
                <w:szCs w:val="20"/>
              </w:rPr>
              <w:t>Obrazloženje aktivnosti/projekta:</w:t>
            </w:r>
          </w:p>
          <w:p w14:paraId="417C3E49" w14:textId="77777777" w:rsidR="004F7E1F" w:rsidRDefault="004F7E1F" w:rsidP="004F7E1F">
            <w:pPr>
              <w:pStyle w:val="TableParagraph"/>
              <w:kinsoku w:val="0"/>
              <w:overflowPunct w:val="0"/>
              <w:ind w:left="107"/>
              <w:jc w:val="both"/>
              <w:rPr>
                <w:sz w:val="20"/>
                <w:szCs w:val="20"/>
              </w:rPr>
            </w:pPr>
            <w:r w:rsidRPr="004F7E1F">
              <w:rPr>
                <w:bCs/>
                <w:sz w:val="20"/>
                <w:szCs w:val="20"/>
              </w:rPr>
              <w:t xml:space="preserve">U okviru projekta „Koracima do znanja“ planirana je nabava </w:t>
            </w:r>
            <w:r w:rsidRPr="004F7E1F">
              <w:rPr>
                <w:sz w:val="20"/>
                <w:szCs w:val="20"/>
              </w:rPr>
              <w:t xml:space="preserve">kodova (licenci) za pristup Oxford Reading Club digitalnoj knjižnici. </w:t>
            </w:r>
            <w:r w:rsidRPr="004F7E1F">
              <w:rPr>
                <w:bCs/>
                <w:sz w:val="20"/>
                <w:szCs w:val="20"/>
              </w:rPr>
              <w:t>Cilj provedbe projekta</w:t>
            </w:r>
            <w:r w:rsidRPr="004F7E1F">
              <w:rPr>
                <w:sz w:val="20"/>
                <w:szCs w:val="20"/>
              </w:rPr>
              <w:t xml:space="preserve"> je potaknuti učenike na čitanje na stranom jeziku, razviti kod učenika naviku i ljubav prema čitanju. Učenici i njihovi nastavnici engleskog jezika imaju priliku koristiti digitalnu knjižnicu Oxford Reading Club s više od 700 stupnjevanih lektira prilagođenih za sve uzraste i razine znanja engleskog jezika. Također mogu sudjelovati na interaktivnim radionicama čiji je cilj promicanje čitalačke pismenosti kod mladih.</w:t>
            </w:r>
          </w:p>
          <w:p w14:paraId="3AA610F7" w14:textId="6C3A3401" w:rsidR="005F5021" w:rsidRDefault="005F5021" w:rsidP="004F7E1F">
            <w:pPr>
              <w:pStyle w:val="TableParagraph"/>
              <w:kinsoku w:val="0"/>
              <w:overflowPunct w:val="0"/>
              <w:ind w:left="107"/>
              <w:jc w:val="both"/>
              <w:rPr>
                <w:sz w:val="20"/>
                <w:szCs w:val="20"/>
              </w:rPr>
            </w:pPr>
            <w:r>
              <w:rPr>
                <w:sz w:val="20"/>
                <w:szCs w:val="20"/>
              </w:rPr>
              <w:t>Projekt se financira sredstvima osnivača (opći prihodi).</w:t>
            </w:r>
          </w:p>
          <w:p w14:paraId="1EE98257" w14:textId="77777777" w:rsidR="00CD04AB" w:rsidRDefault="00CD04AB" w:rsidP="004F7E1F">
            <w:pPr>
              <w:pStyle w:val="TableParagraph"/>
              <w:kinsoku w:val="0"/>
              <w:overflowPunct w:val="0"/>
              <w:ind w:left="107"/>
              <w:jc w:val="both"/>
              <w:rPr>
                <w:sz w:val="20"/>
                <w:szCs w:val="20"/>
              </w:rPr>
            </w:pPr>
            <w:r w:rsidRPr="00DB105D">
              <w:rPr>
                <w:sz w:val="20"/>
                <w:szCs w:val="20"/>
              </w:rPr>
              <w:t>Sredstva su namijenjena za</w:t>
            </w:r>
            <w:r>
              <w:rPr>
                <w:sz w:val="20"/>
                <w:szCs w:val="20"/>
              </w:rPr>
              <w:t xml:space="preserve"> podmirenje rashoda za</w:t>
            </w:r>
            <w:r w:rsidR="004F7E1F">
              <w:rPr>
                <w:sz w:val="20"/>
                <w:szCs w:val="20"/>
              </w:rPr>
              <w:t xml:space="preserve"> zakupnine odnosno za kupnju OXFORD READING CLUB STUDENT COUPON 8 MONTH.</w:t>
            </w:r>
          </w:p>
          <w:p w14:paraId="4F54488E" w14:textId="01D20789" w:rsidR="005F5021" w:rsidRDefault="005F5021" w:rsidP="004F7E1F">
            <w:pPr>
              <w:pStyle w:val="TableParagraph"/>
              <w:kinsoku w:val="0"/>
              <w:overflowPunct w:val="0"/>
              <w:ind w:left="107"/>
              <w:jc w:val="both"/>
              <w:rPr>
                <w:sz w:val="20"/>
                <w:szCs w:val="20"/>
              </w:rPr>
            </w:pPr>
            <w:r>
              <w:rPr>
                <w:bCs/>
                <w:sz w:val="20"/>
                <w:szCs w:val="20"/>
              </w:rPr>
              <w:t>Iznos planiranih sredstava za provođenje projekta</w:t>
            </w:r>
            <w:r>
              <w:rPr>
                <w:sz w:val="20"/>
                <w:szCs w:val="20"/>
              </w:rPr>
              <w:t xml:space="preserve"> u 2025. godini te projekcija rashoda za 2026. i 2027. godinu jednaki su planiranom iznosu za provođenje projekta za 2024. godinu.</w:t>
            </w:r>
          </w:p>
        </w:tc>
      </w:tr>
    </w:tbl>
    <w:p w14:paraId="6B55AA36" w14:textId="77777777" w:rsidR="00A05664" w:rsidRDefault="00A05664" w:rsidP="00CD04AB">
      <w:pPr>
        <w:pStyle w:val="Tijeloteksta"/>
        <w:kinsoku w:val="0"/>
        <w:overflowPunct w:val="0"/>
        <w:spacing w:before="4"/>
        <w:rPr>
          <w:sz w:val="16"/>
          <w:szCs w:val="16"/>
        </w:rPr>
      </w:pPr>
    </w:p>
    <w:tbl>
      <w:tblPr>
        <w:tblW w:w="0" w:type="auto"/>
        <w:tblInd w:w="482" w:type="dxa"/>
        <w:tblLayout w:type="fixed"/>
        <w:tblCellMar>
          <w:left w:w="0" w:type="dxa"/>
          <w:right w:w="0" w:type="dxa"/>
        </w:tblCellMar>
        <w:tblLook w:val="0000" w:firstRow="0" w:lastRow="0" w:firstColumn="0" w:lastColumn="0" w:noHBand="0" w:noVBand="0"/>
      </w:tblPr>
      <w:tblGrid>
        <w:gridCol w:w="1433"/>
        <w:gridCol w:w="1416"/>
        <w:gridCol w:w="1059"/>
        <w:gridCol w:w="1275"/>
        <w:gridCol w:w="1276"/>
        <w:gridCol w:w="1276"/>
        <w:gridCol w:w="1417"/>
      </w:tblGrid>
      <w:tr w:rsidR="00CD04AB" w14:paraId="0D0F5BA8" w14:textId="77777777" w:rsidTr="00162461">
        <w:tc>
          <w:tcPr>
            <w:tcW w:w="1433" w:type="dxa"/>
            <w:tcBorders>
              <w:top w:val="single" w:sz="4" w:space="0" w:color="000000"/>
              <w:left w:val="single" w:sz="4" w:space="0" w:color="000000"/>
              <w:bottom w:val="single" w:sz="4" w:space="0" w:color="000000"/>
              <w:right w:val="single" w:sz="4" w:space="0" w:color="000000"/>
            </w:tcBorders>
          </w:tcPr>
          <w:p w14:paraId="22D846DC" w14:textId="77777777" w:rsidR="00CD04AB" w:rsidRDefault="00CD04AB" w:rsidP="00162461">
            <w:pPr>
              <w:pStyle w:val="TableParagraph"/>
              <w:kinsoku w:val="0"/>
              <w:overflowPunct w:val="0"/>
              <w:spacing w:before="115"/>
              <w:ind w:left="371" w:right="272" w:hanging="73"/>
              <w:rPr>
                <w:sz w:val="20"/>
                <w:szCs w:val="20"/>
              </w:rPr>
            </w:pPr>
            <w:r>
              <w:rPr>
                <w:sz w:val="20"/>
                <w:szCs w:val="20"/>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E233053" w14:textId="77777777" w:rsidR="00CD04AB" w:rsidRDefault="00CD04AB" w:rsidP="00162461">
            <w:pPr>
              <w:pStyle w:val="TableParagraph"/>
              <w:kinsoku w:val="0"/>
              <w:overflowPunct w:val="0"/>
              <w:spacing w:before="115"/>
              <w:ind w:left="251" w:right="224" w:firstLine="55"/>
              <w:rPr>
                <w:sz w:val="20"/>
                <w:szCs w:val="20"/>
              </w:rPr>
            </w:pPr>
            <w:r>
              <w:rPr>
                <w:sz w:val="20"/>
                <w:szCs w:val="20"/>
              </w:rPr>
              <w:t>Definicija pokazatelja</w:t>
            </w:r>
          </w:p>
        </w:tc>
        <w:tc>
          <w:tcPr>
            <w:tcW w:w="1059" w:type="dxa"/>
            <w:tcBorders>
              <w:top w:val="single" w:sz="4" w:space="0" w:color="000000"/>
              <w:left w:val="single" w:sz="4" w:space="0" w:color="000000"/>
              <w:bottom w:val="single" w:sz="4" w:space="0" w:color="000000"/>
              <w:right w:val="single" w:sz="4" w:space="0" w:color="000000"/>
            </w:tcBorders>
          </w:tcPr>
          <w:p w14:paraId="0701C828" w14:textId="77777777" w:rsidR="00CD04AB" w:rsidRDefault="00CD04AB" w:rsidP="00162461">
            <w:pPr>
              <w:pStyle w:val="TableParagraph"/>
              <w:kinsoku w:val="0"/>
              <w:overflowPunct w:val="0"/>
              <w:rPr>
                <w:b/>
                <w:bCs/>
                <w:sz w:val="20"/>
                <w:szCs w:val="20"/>
              </w:rPr>
            </w:pPr>
          </w:p>
          <w:p w14:paraId="6A685E80" w14:textId="77777777" w:rsidR="00CD04AB" w:rsidRDefault="00CD04AB" w:rsidP="00162461">
            <w:pPr>
              <w:pStyle w:val="TableParagraph"/>
              <w:kinsoku w:val="0"/>
              <w:overflowPunct w:val="0"/>
              <w:spacing w:before="1"/>
              <w:ind w:left="237"/>
              <w:rPr>
                <w:sz w:val="20"/>
                <w:szCs w:val="20"/>
              </w:rPr>
            </w:pPr>
            <w:r>
              <w:rPr>
                <w:sz w:val="20"/>
                <w:szCs w:val="20"/>
              </w:rPr>
              <w:t>Jedinica</w:t>
            </w:r>
          </w:p>
        </w:tc>
        <w:tc>
          <w:tcPr>
            <w:tcW w:w="1275" w:type="dxa"/>
            <w:tcBorders>
              <w:top w:val="single" w:sz="4" w:space="0" w:color="000000"/>
              <w:left w:val="single" w:sz="4" w:space="0" w:color="000000"/>
              <w:bottom w:val="single" w:sz="4" w:space="0" w:color="000000"/>
              <w:right w:val="single" w:sz="4" w:space="0" w:color="000000"/>
            </w:tcBorders>
          </w:tcPr>
          <w:p w14:paraId="40FE48A4" w14:textId="77777777" w:rsidR="00CD04AB" w:rsidRDefault="00CD04AB" w:rsidP="00A21540">
            <w:pPr>
              <w:pStyle w:val="TableParagraph"/>
              <w:kinsoku w:val="0"/>
              <w:overflowPunct w:val="0"/>
              <w:ind w:left="88" w:right="80"/>
              <w:jc w:val="center"/>
              <w:rPr>
                <w:sz w:val="20"/>
                <w:szCs w:val="20"/>
              </w:rPr>
            </w:pPr>
            <w:r>
              <w:rPr>
                <w:sz w:val="20"/>
                <w:szCs w:val="20"/>
              </w:rPr>
              <w:t>Polazna vrijednost</w:t>
            </w:r>
          </w:p>
          <w:p w14:paraId="763583E2" w14:textId="5022B4B5" w:rsidR="00CD04AB" w:rsidRDefault="00CD04AB" w:rsidP="00A21540">
            <w:pPr>
              <w:pStyle w:val="TableParagraph"/>
              <w:kinsoku w:val="0"/>
              <w:overflowPunct w:val="0"/>
              <w:ind w:left="88" w:right="79"/>
              <w:jc w:val="center"/>
              <w:rPr>
                <w:sz w:val="20"/>
                <w:szCs w:val="20"/>
              </w:rPr>
            </w:pPr>
            <w:r>
              <w:rPr>
                <w:sz w:val="20"/>
                <w:szCs w:val="20"/>
              </w:rPr>
              <w:t>202</w:t>
            </w:r>
            <w:r w:rsidR="00A21540">
              <w:rPr>
                <w:sz w:val="20"/>
                <w:szCs w:val="20"/>
              </w:rPr>
              <w:t>4</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E1159CD" w14:textId="3F746E5D" w:rsidR="00CD04AB" w:rsidRDefault="00CD04AB" w:rsidP="00162461">
            <w:pPr>
              <w:pStyle w:val="TableParagraph"/>
              <w:kinsoku w:val="0"/>
              <w:overflowPunct w:val="0"/>
              <w:spacing w:line="230" w:lineRule="atLeast"/>
              <w:ind w:left="110" w:right="99" w:hanging="1"/>
              <w:jc w:val="center"/>
              <w:rPr>
                <w:sz w:val="20"/>
                <w:szCs w:val="20"/>
              </w:rPr>
            </w:pPr>
            <w:r>
              <w:rPr>
                <w:sz w:val="20"/>
                <w:szCs w:val="20"/>
              </w:rPr>
              <w:t>Ciljana vrijednost</w:t>
            </w:r>
            <w:r>
              <w:rPr>
                <w:w w:val="99"/>
                <w:sz w:val="20"/>
                <w:szCs w:val="20"/>
              </w:rPr>
              <w:t xml:space="preserve"> </w:t>
            </w:r>
            <w:r>
              <w:rPr>
                <w:sz w:val="20"/>
                <w:szCs w:val="20"/>
              </w:rPr>
              <w:t>202</w:t>
            </w:r>
            <w:r w:rsidR="00A21540">
              <w:rPr>
                <w:sz w:val="20"/>
                <w:szCs w:val="20"/>
              </w:rPr>
              <w:t>5</w:t>
            </w: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AAF1278" w14:textId="46001E30" w:rsidR="00CD04AB" w:rsidRDefault="00CD04AB" w:rsidP="00162461">
            <w:pPr>
              <w:pStyle w:val="TableParagraph"/>
              <w:kinsoku w:val="0"/>
              <w:overflowPunct w:val="0"/>
              <w:spacing w:line="230" w:lineRule="atLeast"/>
              <w:ind w:left="150" w:right="137" w:hanging="1"/>
              <w:jc w:val="center"/>
              <w:rPr>
                <w:sz w:val="20"/>
                <w:szCs w:val="20"/>
              </w:rPr>
            </w:pPr>
            <w:r>
              <w:rPr>
                <w:sz w:val="20"/>
                <w:szCs w:val="20"/>
              </w:rPr>
              <w:t xml:space="preserve">Ciljana </w:t>
            </w:r>
            <w:r>
              <w:rPr>
                <w:w w:val="95"/>
                <w:sz w:val="20"/>
                <w:szCs w:val="20"/>
              </w:rPr>
              <w:t xml:space="preserve">vrijednost </w:t>
            </w:r>
            <w:r>
              <w:rPr>
                <w:sz w:val="20"/>
                <w:szCs w:val="20"/>
              </w:rPr>
              <w:t>202</w:t>
            </w:r>
            <w:r w:rsidR="00A21540">
              <w:rPr>
                <w:sz w:val="20"/>
                <w:szCs w:val="20"/>
              </w:rPr>
              <w:t>6</w:t>
            </w:r>
            <w:r>
              <w:rPr>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29646F52" w14:textId="57F19177" w:rsidR="00CD04AB" w:rsidRDefault="00CD04AB" w:rsidP="00162461">
            <w:pPr>
              <w:pStyle w:val="TableParagraph"/>
              <w:kinsoku w:val="0"/>
              <w:overflowPunct w:val="0"/>
              <w:spacing w:line="230" w:lineRule="atLeast"/>
              <w:ind w:left="309" w:right="292" w:hanging="1"/>
              <w:jc w:val="center"/>
              <w:rPr>
                <w:sz w:val="20"/>
                <w:szCs w:val="20"/>
              </w:rPr>
            </w:pPr>
            <w:r>
              <w:rPr>
                <w:sz w:val="20"/>
                <w:szCs w:val="20"/>
              </w:rPr>
              <w:t xml:space="preserve">Ciljana </w:t>
            </w:r>
            <w:r>
              <w:rPr>
                <w:w w:val="95"/>
                <w:sz w:val="20"/>
                <w:szCs w:val="20"/>
              </w:rPr>
              <w:t xml:space="preserve">vrijednost </w:t>
            </w:r>
            <w:r>
              <w:rPr>
                <w:sz w:val="20"/>
                <w:szCs w:val="20"/>
              </w:rPr>
              <w:t>202</w:t>
            </w:r>
            <w:r w:rsidR="00A21540">
              <w:rPr>
                <w:sz w:val="20"/>
                <w:szCs w:val="20"/>
              </w:rPr>
              <w:t>7</w:t>
            </w:r>
            <w:r>
              <w:rPr>
                <w:sz w:val="20"/>
                <w:szCs w:val="20"/>
              </w:rPr>
              <w:t>.</w:t>
            </w:r>
          </w:p>
        </w:tc>
      </w:tr>
      <w:tr w:rsidR="00CD04AB" w14:paraId="07BEFB3F" w14:textId="77777777" w:rsidTr="00162461">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13BFEB8" w14:textId="49159CBD" w:rsidR="00CD04AB" w:rsidRPr="003E0F29" w:rsidRDefault="003E0F29" w:rsidP="00162461">
            <w:pPr>
              <w:pStyle w:val="TableParagraph"/>
              <w:kinsoku w:val="0"/>
              <w:overflowPunct w:val="0"/>
              <w:jc w:val="center"/>
              <w:rPr>
                <w:sz w:val="20"/>
                <w:szCs w:val="20"/>
              </w:rPr>
            </w:pPr>
            <w:r w:rsidRPr="003E0F29">
              <w:rPr>
                <w:sz w:val="20"/>
                <w:szCs w:val="20"/>
              </w:rPr>
              <w:t>Povećanje b</w:t>
            </w:r>
            <w:r w:rsidR="00667938" w:rsidRPr="003E0F29">
              <w:rPr>
                <w:sz w:val="20"/>
                <w:szCs w:val="20"/>
              </w:rPr>
              <w:t>roj</w:t>
            </w:r>
            <w:r w:rsidRPr="003E0F29">
              <w:rPr>
                <w:sz w:val="20"/>
                <w:szCs w:val="20"/>
              </w:rPr>
              <w:t>a</w:t>
            </w:r>
            <w:r w:rsidR="00667938" w:rsidRPr="003E0F29">
              <w:rPr>
                <w:sz w:val="20"/>
                <w:szCs w:val="20"/>
              </w:rPr>
              <w:t xml:space="preserve"> učenika korisnika digitalne knjižnice</w:t>
            </w:r>
          </w:p>
        </w:tc>
        <w:tc>
          <w:tcPr>
            <w:tcW w:w="1416" w:type="dxa"/>
            <w:tcBorders>
              <w:top w:val="single" w:sz="4" w:space="0" w:color="000000"/>
              <w:left w:val="single" w:sz="4" w:space="0" w:color="000000"/>
              <w:bottom w:val="single" w:sz="4" w:space="0" w:color="000000"/>
              <w:right w:val="single" w:sz="4" w:space="0" w:color="000000"/>
            </w:tcBorders>
            <w:vAlign w:val="center"/>
          </w:tcPr>
          <w:p w14:paraId="15A7A5A6" w14:textId="6FFB8379" w:rsidR="00CD04AB" w:rsidRPr="003E0F29" w:rsidRDefault="00A2461C" w:rsidP="00A2461C">
            <w:pPr>
              <w:pStyle w:val="TableParagraph"/>
              <w:kinsoku w:val="0"/>
              <w:overflowPunct w:val="0"/>
              <w:jc w:val="center"/>
              <w:rPr>
                <w:sz w:val="20"/>
                <w:szCs w:val="20"/>
              </w:rPr>
            </w:pPr>
            <w:r w:rsidRPr="003E0F29">
              <w:rPr>
                <w:sz w:val="20"/>
                <w:szCs w:val="20"/>
              </w:rPr>
              <w:t>Podizanje razine pismenosti, poticanje kulture čitanja i razgovora o pročitanom</w:t>
            </w:r>
            <w:r w:rsidR="00667938" w:rsidRPr="003E0F29">
              <w:rPr>
                <w:sz w:val="20"/>
                <w:szCs w:val="20"/>
              </w:rPr>
              <w:t xml:space="preserve"> </w:t>
            </w:r>
            <w:r w:rsidRPr="003E0F29">
              <w:rPr>
                <w:sz w:val="20"/>
                <w:szCs w:val="20"/>
              </w:rPr>
              <w:t>te</w:t>
            </w:r>
            <w:r w:rsidR="00667938" w:rsidRPr="003E0F29">
              <w:rPr>
                <w:sz w:val="20"/>
                <w:szCs w:val="20"/>
              </w:rPr>
              <w:t xml:space="preserve"> usavršavanje znanja engleskog jezika</w:t>
            </w:r>
          </w:p>
        </w:tc>
        <w:tc>
          <w:tcPr>
            <w:tcW w:w="1059" w:type="dxa"/>
            <w:tcBorders>
              <w:top w:val="single" w:sz="4" w:space="0" w:color="000000"/>
              <w:left w:val="single" w:sz="4" w:space="0" w:color="000000"/>
              <w:bottom w:val="single" w:sz="4" w:space="0" w:color="000000"/>
              <w:right w:val="single" w:sz="4" w:space="0" w:color="000000"/>
            </w:tcBorders>
            <w:vAlign w:val="center"/>
          </w:tcPr>
          <w:p w14:paraId="5B8A8BBF" w14:textId="73C8D311" w:rsidR="00CD04AB" w:rsidRPr="003E0F29" w:rsidRDefault="00667938" w:rsidP="00162461">
            <w:pPr>
              <w:pStyle w:val="TableParagraph"/>
              <w:kinsoku w:val="0"/>
              <w:overflowPunct w:val="0"/>
              <w:jc w:val="center"/>
              <w:rPr>
                <w:sz w:val="20"/>
                <w:szCs w:val="20"/>
              </w:rPr>
            </w:pPr>
            <w:r w:rsidRPr="003E0F29">
              <w:rPr>
                <w:sz w:val="20"/>
                <w:szCs w:val="20"/>
              </w:rPr>
              <w:t>Broj</w:t>
            </w:r>
          </w:p>
        </w:tc>
        <w:tc>
          <w:tcPr>
            <w:tcW w:w="1275" w:type="dxa"/>
            <w:tcBorders>
              <w:top w:val="single" w:sz="4" w:space="0" w:color="000000"/>
              <w:left w:val="single" w:sz="4" w:space="0" w:color="000000"/>
              <w:bottom w:val="single" w:sz="4" w:space="0" w:color="000000"/>
              <w:right w:val="single" w:sz="4" w:space="0" w:color="000000"/>
            </w:tcBorders>
            <w:vAlign w:val="center"/>
          </w:tcPr>
          <w:p w14:paraId="6D20124C" w14:textId="515A57F0" w:rsidR="00CD04AB" w:rsidRPr="003E0F29" w:rsidRDefault="00667938" w:rsidP="00162461">
            <w:pPr>
              <w:pStyle w:val="TableParagraph"/>
              <w:kinsoku w:val="0"/>
              <w:overflowPunct w:val="0"/>
              <w:jc w:val="center"/>
              <w:rPr>
                <w:sz w:val="20"/>
                <w:szCs w:val="20"/>
              </w:rPr>
            </w:pPr>
            <w:r w:rsidRPr="003E0F29">
              <w:rPr>
                <w:sz w:val="20"/>
                <w:szCs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026AEDBE" w14:textId="7BE7CAE7" w:rsidR="00CD04AB" w:rsidRPr="003E0F29" w:rsidRDefault="00CD04AB" w:rsidP="00162461">
            <w:pPr>
              <w:pStyle w:val="TableParagraph"/>
              <w:kinsoku w:val="0"/>
              <w:overflowPunct w:val="0"/>
              <w:jc w:val="center"/>
              <w:rPr>
                <w:sz w:val="20"/>
                <w:szCs w:val="20"/>
              </w:rPr>
            </w:pPr>
            <w:r w:rsidRPr="003E0F29">
              <w:rPr>
                <w:sz w:val="20"/>
                <w:szCs w:val="20"/>
              </w:rPr>
              <w:t>1</w:t>
            </w:r>
            <w:r w:rsidR="00667938" w:rsidRPr="003E0F29">
              <w:rPr>
                <w:sz w:val="20"/>
                <w:szCs w:val="20"/>
              </w:rPr>
              <w:t>05</w:t>
            </w:r>
          </w:p>
        </w:tc>
        <w:tc>
          <w:tcPr>
            <w:tcW w:w="1276" w:type="dxa"/>
            <w:tcBorders>
              <w:top w:val="single" w:sz="4" w:space="0" w:color="000000"/>
              <w:left w:val="single" w:sz="4" w:space="0" w:color="000000"/>
              <w:bottom w:val="single" w:sz="4" w:space="0" w:color="000000"/>
              <w:right w:val="single" w:sz="4" w:space="0" w:color="000000"/>
            </w:tcBorders>
            <w:vAlign w:val="center"/>
          </w:tcPr>
          <w:p w14:paraId="5B2F3683" w14:textId="52EE1B2B" w:rsidR="00CD04AB" w:rsidRPr="003E0F29" w:rsidRDefault="00667938" w:rsidP="00162461">
            <w:pPr>
              <w:pStyle w:val="TableParagraph"/>
              <w:kinsoku w:val="0"/>
              <w:overflowPunct w:val="0"/>
              <w:jc w:val="center"/>
              <w:rPr>
                <w:sz w:val="20"/>
                <w:szCs w:val="20"/>
              </w:rPr>
            </w:pPr>
            <w:r w:rsidRPr="003E0F29">
              <w:rPr>
                <w:sz w:val="20"/>
                <w:szCs w:val="20"/>
              </w:rPr>
              <w:t>110</w:t>
            </w:r>
          </w:p>
        </w:tc>
        <w:tc>
          <w:tcPr>
            <w:tcW w:w="1417" w:type="dxa"/>
            <w:tcBorders>
              <w:top w:val="single" w:sz="4" w:space="0" w:color="000000"/>
              <w:left w:val="single" w:sz="4" w:space="0" w:color="000000"/>
              <w:bottom w:val="single" w:sz="4" w:space="0" w:color="000000"/>
              <w:right w:val="single" w:sz="4" w:space="0" w:color="000000"/>
            </w:tcBorders>
            <w:vAlign w:val="center"/>
          </w:tcPr>
          <w:p w14:paraId="3D4B2B0A" w14:textId="4D3F0DC6" w:rsidR="00CD04AB" w:rsidRPr="003E0F29" w:rsidRDefault="00CD04AB" w:rsidP="00162461">
            <w:pPr>
              <w:pStyle w:val="TableParagraph"/>
              <w:kinsoku w:val="0"/>
              <w:overflowPunct w:val="0"/>
              <w:jc w:val="center"/>
              <w:rPr>
                <w:sz w:val="20"/>
                <w:szCs w:val="20"/>
              </w:rPr>
            </w:pPr>
            <w:r w:rsidRPr="003E0F29">
              <w:rPr>
                <w:sz w:val="20"/>
                <w:szCs w:val="20"/>
              </w:rPr>
              <w:t>1</w:t>
            </w:r>
            <w:r w:rsidR="00667938" w:rsidRPr="003E0F29">
              <w:rPr>
                <w:sz w:val="20"/>
                <w:szCs w:val="20"/>
              </w:rPr>
              <w:t>15</w:t>
            </w:r>
          </w:p>
        </w:tc>
      </w:tr>
    </w:tbl>
    <w:p w14:paraId="4E12F384" w14:textId="77777777" w:rsidR="00CA6DE3" w:rsidRDefault="00CA6DE3" w:rsidP="004D2DB0">
      <w:pPr>
        <w:jc w:val="both"/>
        <w:rPr>
          <w:sz w:val="24"/>
          <w:szCs w:val="24"/>
        </w:rPr>
      </w:pPr>
    </w:p>
    <w:p w14:paraId="16FF236B" w14:textId="77777777" w:rsidR="004D2DB0" w:rsidRDefault="004D2DB0" w:rsidP="004D2DB0">
      <w:pPr>
        <w:jc w:val="both"/>
        <w:rPr>
          <w:sz w:val="24"/>
          <w:szCs w:val="24"/>
        </w:rPr>
      </w:pPr>
    </w:p>
    <w:p w14:paraId="33E9BF74" w14:textId="77777777" w:rsidR="004D2DB0" w:rsidRDefault="004D2DB0" w:rsidP="004D2DB0">
      <w:pPr>
        <w:jc w:val="both"/>
        <w:rPr>
          <w:sz w:val="24"/>
          <w:szCs w:val="24"/>
        </w:rPr>
      </w:pPr>
    </w:p>
    <w:p w14:paraId="53E474C0" w14:textId="3B733708" w:rsidR="009631D5" w:rsidRDefault="009631D5" w:rsidP="009631D5">
      <w:pPr>
        <w:ind w:left="482"/>
        <w:jc w:val="both"/>
        <w:rPr>
          <w:sz w:val="24"/>
          <w:szCs w:val="24"/>
        </w:rPr>
      </w:pPr>
      <w:r>
        <w:rPr>
          <w:sz w:val="24"/>
          <w:szCs w:val="24"/>
        </w:rPr>
        <w:t>Ovaj Prijedlog financijskog plana za 2025. godinu i projekcija za 2026. i 2027. godinu upućuje se na usvajanje školskom odboru VI. osnovne škole Varaždin te potom kao dio proračuna osnivača podnosi gradskom vijeću Grada Varaždina.</w:t>
      </w:r>
    </w:p>
    <w:p w14:paraId="04370AFE" w14:textId="77777777" w:rsidR="009631D5" w:rsidRDefault="009631D5" w:rsidP="009631D5">
      <w:pPr>
        <w:ind w:left="482"/>
        <w:jc w:val="both"/>
        <w:rPr>
          <w:sz w:val="24"/>
          <w:szCs w:val="24"/>
        </w:rPr>
      </w:pPr>
    </w:p>
    <w:p w14:paraId="6F9ACC19" w14:textId="7E878964" w:rsidR="009631D5" w:rsidRDefault="009631D5" w:rsidP="009631D5">
      <w:pPr>
        <w:ind w:left="482"/>
        <w:jc w:val="both"/>
        <w:rPr>
          <w:sz w:val="24"/>
          <w:szCs w:val="24"/>
        </w:rPr>
      </w:pPr>
      <w:r>
        <w:rPr>
          <w:sz w:val="24"/>
          <w:szCs w:val="24"/>
        </w:rPr>
        <w:t>U slučaju razlika u financijskom planu sadržanom u proračunu kojeg će usvojiti</w:t>
      </w:r>
      <w:r w:rsidR="008641DB">
        <w:rPr>
          <w:sz w:val="24"/>
          <w:szCs w:val="24"/>
        </w:rPr>
        <w:t xml:space="preserve"> predstavničko tijelo</w:t>
      </w:r>
      <w:r>
        <w:rPr>
          <w:sz w:val="24"/>
          <w:szCs w:val="24"/>
        </w:rPr>
        <w:t xml:space="preserve"> </w:t>
      </w:r>
      <w:r w:rsidR="008641DB">
        <w:rPr>
          <w:sz w:val="24"/>
          <w:szCs w:val="24"/>
        </w:rPr>
        <w:t>osnivača</w:t>
      </w:r>
      <w:r>
        <w:rPr>
          <w:sz w:val="24"/>
          <w:szCs w:val="24"/>
        </w:rPr>
        <w:t xml:space="preserve"> u odnosu na </w:t>
      </w:r>
      <w:r w:rsidR="008641DB">
        <w:rPr>
          <w:sz w:val="24"/>
          <w:szCs w:val="24"/>
        </w:rPr>
        <w:t>ovaj Prijedlog prethodno usvojen od strane školskog odbora, istom će se ponovno uputiti na usvajanje izmijenjeni financijski plan sadržan u proračunu kojeg će donijeti gradsko vijeće Grada Varaždina.</w:t>
      </w:r>
    </w:p>
    <w:p w14:paraId="255C1D91" w14:textId="77777777" w:rsidR="002B461B" w:rsidRDefault="002B461B" w:rsidP="009631D5">
      <w:pPr>
        <w:ind w:left="482"/>
        <w:jc w:val="both"/>
        <w:rPr>
          <w:sz w:val="24"/>
          <w:szCs w:val="24"/>
        </w:rPr>
      </w:pPr>
    </w:p>
    <w:p w14:paraId="7A696F1E" w14:textId="77777777" w:rsidR="00606DD6" w:rsidRDefault="00606DD6" w:rsidP="009631D5">
      <w:pPr>
        <w:ind w:left="482"/>
        <w:jc w:val="both"/>
        <w:rPr>
          <w:sz w:val="24"/>
          <w:szCs w:val="24"/>
        </w:rPr>
      </w:pPr>
    </w:p>
    <w:p w14:paraId="4CCD8608" w14:textId="77777777" w:rsidR="00606DD6" w:rsidRDefault="00606DD6" w:rsidP="009631D5">
      <w:pPr>
        <w:ind w:left="482"/>
        <w:jc w:val="both"/>
        <w:rPr>
          <w:sz w:val="24"/>
          <w:szCs w:val="24"/>
        </w:rPr>
      </w:pPr>
    </w:p>
    <w:p w14:paraId="0ACD86BD" w14:textId="77777777" w:rsidR="00606DD6" w:rsidRDefault="00606DD6" w:rsidP="009631D5">
      <w:pPr>
        <w:ind w:left="482"/>
        <w:jc w:val="both"/>
        <w:rPr>
          <w:sz w:val="24"/>
          <w:szCs w:val="24"/>
        </w:rPr>
      </w:pPr>
    </w:p>
    <w:p w14:paraId="43D2B5BD" w14:textId="77777777" w:rsidR="00606DD6" w:rsidRDefault="00606DD6" w:rsidP="009631D5">
      <w:pPr>
        <w:ind w:left="482"/>
        <w:jc w:val="both"/>
        <w:rPr>
          <w:sz w:val="24"/>
          <w:szCs w:val="24"/>
        </w:rPr>
      </w:pPr>
    </w:p>
    <w:p w14:paraId="6DF95856" w14:textId="77777777" w:rsidR="00606DD6" w:rsidRDefault="00606DD6" w:rsidP="009631D5">
      <w:pPr>
        <w:ind w:left="482"/>
        <w:jc w:val="both"/>
        <w:rPr>
          <w:sz w:val="24"/>
          <w:szCs w:val="24"/>
        </w:rPr>
      </w:pPr>
    </w:p>
    <w:p w14:paraId="61405E3B" w14:textId="77777777" w:rsidR="00606DD6" w:rsidRDefault="00606DD6" w:rsidP="009631D5">
      <w:pPr>
        <w:ind w:left="482"/>
        <w:jc w:val="both"/>
        <w:rPr>
          <w:sz w:val="24"/>
          <w:szCs w:val="24"/>
        </w:rPr>
      </w:pPr>
    </w:p>
    <w:p w14:paraId="3186D80E" w14:textId="77777777" w:rsidR="00606DD6" w:rsidRDefault="00606DD6" w:rsidP="009631D5">
      <w:pPr>
        <w:ind w:left="482"/>
        <w:jc w:val="both"/>
        <w:rPr>
          <w:sz w:val="24"/>
          <w:szCs w:val="24"/>
        </w:rPr>
      </w:pPr>
    </w:p>
    <w:p w14:paraId="3C893E4F" w14:textId="77777777" w:rsidR="00606DD6" w:rsidRDefault="00606DD6" w:rsidP="009631D5">
      <w:pPr>
        <w:ind w:left="482"/>
        <w:jc w:val="both"/>
        <w:rPr>
          <w:sz w:val="24"/>
          <w:szCs w:val="24"/>
        </w:rPr>
      </w:pPr>
    </w:p>
    <w:p w14:paraId="7CB7302D" w14:textId="77777777" w:rsidR="00606DD6" w:rsidRDefault="00606DD6" w:rsidP="009631D5">
      <w:pPr>
        <w:ind w:left="482"/>
        <w:jc w:val="both"/>
        <w:rPr>
          <w:sz w:val="24"/>
          <w:szCs w:val="24"/>
        </w:rPr>
      </w:pPr>
    </w:p>
    <w:p w14:paraId="0F2B27BF" w14:textId="05B1452B" w:rsidR="002B461B" w:rsidRDefault="002B461B" w:rsidP="009631D5">
      <w:pPr>
        <w:ind w:left="482"/>
        <w:jc w:val="both"/>
        <w:rPr>
          <w:sz w:val="24"/>
          <w:szCs w:val="24"/>
        </w:rPr>
      </w:pPr>
      <w:r>
        <w:rPr>
          <w:sz w:val="24"/>
          <w:szCs w:val="24"/>
        </w:rPr>
        <w:t>Sukladno navedenom, a u skladu sa čl. 43. st. 9. i 11. Pravilnika o planiranju u sustavu proračuna (NN 1/2024)</w:t>
      </w:r>
      <w:r w:rsidR="00934270">
        <w:rPr>
          <w:sz w:val="24"/>
          <w:szCs w:val="24"/>
        </w:rPr>
        <w:t xml:space="preserve"> datumom usvajanja financijskog plana VI. osnovne škole Varaždin smatra se datum usvajanja proračuna Grada Varaždina.</w:t>
      </w:r>
      <w:r>
        <w:rPr>
          <w:sz w:val="24"/>
          <w:szCs w:val="24"/>
        </w:rPr>
        <w:t xml:space="preserve"> </w:t>
      </w:r>
    </w:p>
    <w:p w14:paraId="1CB2BB18" w14:textId="77777777" w:rsidR="00CA6DE3" w:rsidRDefault="00CA6DE3" w:rsidP="000B7D48">
      <w:pPr>
        <w:pStyle w:val="Default"/>
      </w:pPr>
    </w:p>
    <w:p w14:paraId="3F73DC53" w14:textId="77777777" w:rsidR="004D2DB0" w:rsidRDefault="004D2DB0" w:rsidP="000B7D48">
      <w:pPr>
        <w:pStyle w:val="Default"/>
      </w:pPr>
    </w:p>
    <w:p w14:paraId="283ED3E9" w14:textId="7A55F90E" w:rsidR="00491771" w:rsidRPr="008A7A65" w:rsidRDefault="00491771" w:rsidP="00491771">
      <w:pPr>
        <w:pStyle w:val="Default"/>
        <w:ind w:left="482"/>
      </w:pPr>
      <w:r w:rsidRPr="00A95979">
        <w:t>KLASA</w:t>
      </w:r>
      <w:r w:rsidRPr="008A7A65">
        <w:t xml:space="preserve">: </w:t>
      </w:r>
      <w:r w:rsidR="003E6F28" w:rsidRPr="008A7A65">
        <w:t>400-02/24-01/0</w:t>
      </w:r>
      <w:r w:rsidR="008A7A65" w:rsidRPr="008A7A65">
        <w:t>3</w:t>
      </w:r>
    </w:p>
    <w:p w14:paraId="0D544C04" w14:textId="7A0165AA" w:rsidR="00491771" w:rsidRPr="0043268E" w:rsidRDefault="00491771" w:rsidP="00491771">
      <w:pPr>
        <w:pStyle w:val="Default"/>
        <w:ind w:left="482"/>
      </w:pPr>
      <w:r w:rsidRPr="008A7A65">
        <w:t xml:space="preserve">URBROJ: </w:t>
      </w:r>
      <w:r w:rsidR="003E6F28" w:rsidRPr="008A7A65">
        <w:t>2186-102-01-24-0</w:t>
      </w:r>
      <w:r w:rsidR="008A7A65" w:rsidRPr="008A7A65">
        <w:t>1</w:t>
      </w:r>
    </w:p>
    <w:p w14:paraId="5D6AADD6" w14:textId="39FC19C9" w:rsidR="007E58B7" w:rsidRDefault="00491771" w:rsidP="007E58B7">
      <w:pPr>
        <w:pStyle w:val="Default"/>
        <w:ind w:left="482"/>
      </w:pPr>
      <w:r w:rsidRPr="0043268E">
        <w:t xml:space="preserve">DATUM: </w:t>
      </w:r>
      <w:r w:rsidR="00066E06">
        <w:t>1</w:t>
      </w:r>
      <w:r w:rsidR="001B00A7">
        <w:t>0</w:t>
      </w:r>
      <w:r w:rsidRPr="0043268E">
        <w:t>.</w:t>
      </w:r>
      <w:r>
        <w:t xml:space="preserve"> </w:t>
      </w:r>
      <w:r w:rsidR="001B00A7">
        <w:t xml:space="preserve">listopada </w:t>
      </w:r>
      <w:r w:rsidRPr="0043268E">
        <w:t>202</w:t>
      </w:r>
      <w:r w:rsidR="00423ABC">
        <w:t>4</w:t>
      </w:r>
      <w:r w:rsidRPr="0043268E">
        <w:t>.</w:t>
      </w:r>
    </w:p>
    <w:p w14:paraId="7A093162" w14:textId="77777777" w:rsidR="007E58B7" w:rsidRDefault="007E58B7" w:rsidP="007E58B7">
      <w:pPr>
        <w:pStyle w:val="Default"/>
        <w:ind w:left="482"/>
      </w:pPr>
    </w:p>
    <w:p w14:paraId="704CA062" w14:textId="0A86E091" w:rsidR="00491771" w:rsidRPr="0050154D" w:rsidRDefault="007E58B7" w:rsidP="007E58B7">
      <w:pPr>
        <w:pStyle w:val="Bezproreda"/>
        <w:ind w:firstLine="482"/>
        <w:jc w:val="both"/>
        <w:rPr>
          <w:sz w:val="24"/>
          <w:szCs w:val="24"/>
        </w:rPr>
      </w:pPr>
      <w:r w:rsidRPr="007E58B7">
        <w:rPr>
          <w:sz w:val="24"/>
          <w:szCs w:val="24"/>
        </w:rPr>
        <w:t>Obrazloženje sastavio:</w:t>
      </w:r>
      <w:r w:rsidR="007166D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6B1D174" w14:textId="7105BC2E" w:rsidR="00491771" w:rsidRDefault="007E58B7" w:rsidP="007E58B7">
      <w:pPr>
        <w:pStyle w:val="Default"/>
        <w:ind w:left="482"/>
      </w:pPr>
      <w:r w:rsidRPr="00491771">
        <w:t>Mario Plantak, dipl. oec.</w:t>
      </w:r>
      <w:r>
        <w:tab/>
      </w:r>
      <w:r>
        <w:tab/>
      </w:r>
      <w:r>
        <w:tab/>
      </w:r>
      <w:r>
        <w:tab/>
      </w:r>
      <w:r>
        <w:tab/>
        <w:t xml:space="preserve">           </w:t>
      </w:r>
    </w:p>
    <w:p w14:paraId="2EBD20BD" w14:textId="5720D02C" w:rsidR="00491771" w:rsidRDefault="007E58B7" w:rsidP="007E58B7">
      <w:pPr>
        <w:pStyle w:val="Default"/>
        <w:ind w:left="482"/>
      </w:pPr>
      <w:r w:rsidRPr="00491771">
        <w:t>Voditelj računovods</w:t>
      </w:r>
      <w:r>
        <w:t>tva</w:t>
      </w:r>
    </w:p>
    <w:p w14:paraId="0206336C" w14:textId="77777777" w:rsidR="000B540F" w:rsidRDefault="000B540F" w:rsidP="009E1C36">
      <w:pPr>
        <w:pStyle w:val="Bezproreda"/>
        <w:rPr>
          <w:sz w:val="24"/>
          <w:szCs w:val="24"/>
        </w:rPr>
      </w:pPr>
    </w:p>
    <w:p w14:paraId="0C328CA8" w14:textId="77777777" w:rsidR="00606DD6" w:rsidRDefault="00606DD6" w:rsidP="009E1C36">
      <w:pPr>
        <w:pStyle w:val="Bezproreda"/>
        <w:rPr>
          <w:sz w:val="24"/>
          <w:szCs w:val="24"/>
        </w:rPr>
      </w:pPr>
    </w:p>
    <w:p w14:paraId="5866DA53" w14:textId="44E81155" w:rsidR="00B557A5" w:rsidRPr="0050154D" w:rsidRDefault="00B557A5" w:rsidP="00B557A5">
      <w:pPr>
        <w:pStyle w:val="Bezproreda"/>
        <w:ind w:firstLine="48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50154D">
        <w:rPr>
          <w:sz w:val="24"/>
          <w:szCs w:val="24"/>
        </w:rPr>
        <w:t>Ravnatelj</w:t>
      </w:r>
    </w:p>
    <w:p w14:paraId="32980930" w14:textId="4152C4F3" w:rsidR="00B557A5" w:rsidRDefault="00B557A5" w:rsidP="00B557A5">
      <w:pPr>
        <w:pStyle w:val="Default"/>
        <w:ind w:left="482"/>
      </w:pPr>
      <w:r>
        <w:tab/>
      </w:r>
      <w:r>
        <w:tab/>
      </w:r>
      <w:r>
        <w:tab/>
      </w:r>
      <w:r>
        <w:tab/>
      </w:r>
      <w:r>
        <w:tab/>
      </w:r>
      <w:r>
        <w:tab/>
      </w:r>
      <w:r>
        <w:tab/>
      </w:r>
      <w:r>
        <w:tab/>
        <w:t xml:space="preserve">           </w:t>
      </w:r>
      <w:r w:rsidRPr="0050154D">
        <w:t>Mario Stančić, dipl. inf., dipl. teolog</w:t>
      </w:r>
    </w:p>
    <w:p w14:paraId="58CC0720" w14:textId="77777777" w:rsidR="009D1455" w:rsidRDefault="009D1455" w:rsidP="00B557A5">
      <w:pPr>
        <w:pStyle w:val="Default"/>
        <w:ind w:left="482"/>
      </w:pPr>
    </w:p>
    <w:p w14:paraId="68F7DD02" w14:textId="3C0B608D" w:rsidR="00491771" w:rsidRPr="009E1C36" w:rsidRDefault="00B557A5" w:rsidP="009E1C36">
      <w:pPr>
        <w:pStyle w:val="Bezproreda"/>
        <w:jc w:val="right"/>
        <w:rPr>
          <w:sz w:val="24"/>
          <w:szCs w:val="24"/>
        </w:rPr>
      </w:pPr>
      <w:r>
        <w:rPr>
          <w:sz w:val="24"/>
          <w:szCs w:val="24"/>
        </w:rPr>
        <w:t>_____________________________</w:t>
      </w:r>
    </w:p>
    <w:p w14:paraId="1D76B223" w14:textId="77777777" w:rsidR="00FA3F85" w:rsidRDefault="00FA3F85" w:rsidP="00491771">
      <w:pPr>
        <w:ind w:left="482"/>
        <w:rPr>
          <w:sz w:val="24"/>
          <w:szCs w:val="24"/>
          <w:u w:val="single"/>
        </w:rPr>
      </w:pPr>
    </w:p>
    <w:p w14:paraId="4C850F72" w14:textId="77777777" w:rsidR="005475CD" w:rsidRDefault="005475CD" w:rsidP="00491771">
      <w:pPr>
        <w:ind w:left="482"/>
        <w:rPr>
          <w:sz w:val="24"/>
          <w:szCs w:val="24"/>
          <w:u w:val="single"/>
        </w:rPr>
      </w:pPr>
    </w:p>
    <w:p w14:paraId="702E98E5" w14:textId="77777777" w:rsidR="00606DD6" w:rsidRDefault="00606DD6" w:rsidP="00491771">
      <w:pPr>
        <w:ind w:left="482"/>
        <w:rPr>
          <w:sz w:val="24"/>
          <w:szCs w:val="24"/>
          <w:u w:val="single"/>
        </w:rPr>
      </w:pPr>
    </w:p>
    <w:p w14:paraId="640E7A36" w14:textId="77777777" w:rsidR="00606DD6" w:rsidRDefault="00606DD6" w:rsidP="00491771">
      <w:pPr>
        <w:ind w:left="482"/>
        <w:rPr>
          <w:sz w:val="24"/>
          <w:szCs w:val="24"/>
          <w:u w:val="single"/>
        </w:rPr>
      </w:pPr>
    </w:p>
    <w:p w14:paraId="579E5B3F" w14:textId="77777777" w:rsidR="00606DD6" w:rsidRDefault="00606DD6" w:rsidP="00491771">
      <w:pPr>
        <w:ind w:left="482"/>
        <w:rPr>
          <w:sz w:val="24"/>
          <w:szCs w:val="24"/>
          <w:u w:val="single"/>
        </w:rPr>
      </w:pPr>
    </w:p>
    <w:p w14:paraId="64972176" w14:textId="77777777" w:rsidR="000D0211" w:rsidRDefault="000D0211" w:rsidP="00491771">
      <w:pPr>
        <w:ind w:left="482"/>
        <w:rPr>
          <w:sz w:val="24"/>
          <w:szCs w:val="24"/>
          <w:u w:val="single"/>
        </w:rPr>
      </w:pPr>
    </w:p>
    <w:p w14:paraId="2F1B4CE3" w14:textId="77777777" w:rsidR="000D0211" w:rsidRDefault="000D0211" w:rsidP="00491771">
      <w:pPr>
        <w:ind w:left="482"/>
        <w:rPr>
          <w:sz w:val="24"/>
          <w:szCs w:val="24"/>
          <w:u w:val="single"/>
        </w:rPr>
      </w:pPr>
    </w:p>
    <w:p w14:paraId="1C23338F" w14:textId="77777777" w:rsidR="00FD520D" w:rsidRDefault="00FD520D" w:rsidP="00491771">
      <w:pPr>
        <w:ind w:left="482"/>
        <w:rPr>
          <w:sz w:val="24"/>
          <w:szCs w:val="24"/>
          <w:u w:val="single"/>
        </w:rPr>
      </w:pPr>
    </w:p>
    <w:p w14:paraId="2CACC17D" w14:textId="77777777" w:rsidR="00FD520D" w:rsidRDefault="00FD520D" w:rsidP="00491771">
      <w:pPr>
        <w:ind w:left="482"/>
        <w:rPr>
          <w:sz w:val="24"/>
          <w:szCs w:val="24"/>
          <w:u w:val="single"/>
        </w:rPr>
      </w:pPr>
    </w:p>
    <w:p w14:paraId="5BDE9970" w14:textId="77777777" w:rsidR="00606DD6" w:rsidRDefault="00606DD6" w:rsidP="00491771">
      <w:pPr>
        <w:ind w:left="482"/>
        <w:rPr>
          <w:sz w:val="24"/>
          <w:szCs w:val="24"/>
          <w:u w:val="single"/>
        </w:rPr>
      </w:pPr>
    </w:p>
    <w:p w14:paraId="5FB6BBC9" w14:textId="77777777" w:rsidR="00CA6DE3" w:rsidRDefault="00CA6DE3" w:rsidP="00491771">
      <w:pPr>
        <w:ind w:left="482"/>
        <w:rPr>
          <w:sz w:val="24"/>
          <w:szCs w:val="24"/>
          <w:u w:val="single"/>
        </w:rPr>
      </w:pPr>
    </w:p>
    <w:p w14:paraId="72A6B4D4" w14:textId="61B3DF29" w:rsidR="00491771" w:rsidRDefault="00491771" w:rsidP="00491771">
      <w:pPr>
        <w:ind w:left="482"/>
        <w:rPr>
          <w:sz w:val="24"/>
          <w:szCs w:val="24"/>
          <w:u w:val="single"/>
        </w:rPr>
      </w:pPr>
      <w:r>
        <w:rPr>
          <w:sz w:val="24"/>
          <w:szCs w:val="24"/>
          <w:u w:val="single"/>
        </w:rPr>
        <w:t>PRILOZI</w:t>
      </w:r>
      <w:r w:rsidRPr="00FC24BA">
        <w:rPr>
          <w:sz w:val="24"/>
          <w:szCs w:val="24"/>
          <w:u w:val="single"/>
        </w:rPr>
        <w:t>:</w:t>
      </w:r>
    </w:p>
    <w:p w14:paraId="7652C79A" w14:textId="77777777" w:rsidR="00491771" w:rsidRDefault="00491771" w:rsidP="00491771">
      <w:pPr>
        <w:ind w:left="482"/>
        <w:rPr>
          <w:sz w:val="24"/>
          <w:szCs w:val="24"/>
          <w:u w:val="single"/>
        </w:rPr>
      </w:pPr>
    </w:p>
    <w:p w14:paraId="5013F00C" w14:textId="371C706C" w:rsidR="00CE41D9" w:rsidRDefault="000348F8" w:rsidP="003B6D96">
      <w:pPr>
        <w:ind w:left="482"/>
        <w:rPr>
          <w:sz w:val="24"/>
          <w:szCs w:val="24"/>
        </w:rPr>
      </w:pPr>
      <w:r>
        <w:rPr>
          <w:sz w:val="24"/>
          <w:szCs w:val="24"/>
        </w:rPr>
        <w:t>I</w:t>
      </w:r>
      <w:r w:rsidR="00CE41D9">
        <w:rPr>
          <w:sz w:val="24"/>
          <w:szCs w:val="24"/>
        </w:rPr>
        <w:t>.</w:t>
      </w:r>
      <w:r w:rsidR="003B6D96">
        <w:rPr>
          <w:sz w:val="24"/>
          <w:szCs w:val="24"/>
        </w:rPr>
        <w:t xml:space="preserve"> Opći dio financijskog plana za 2025. godinu i projekcija za 2026. i 2027. godinu –</w:t>
      </w:r>
      <w:r>
        <w:rPr>
          <w:sz w:val="24"/>
          <w:szCs w:val="24"/>
        </w:rPr>
        <w:t xml:space="preserve"> A. </w:t>
      </w:r>
      <w:r w:rsidR="003B6D96">
        <w:rPr>
          <w:sz w:val="24"/>
          <w:szCs w:val="24"/>
        </w:rPr>
        <w:t>Račun prihoda i rashoda</w:t>
      </w:r>
    </w:p>
    <w:p w14:paraId="6C32ECAA" w14:textId="77777777" w:rsidR="003B6D96" w:rsidRDefault="003B6D96" w:rsidP="003B6D96">
      <w:pPr>
        <w:ind w:left="482"/>
        <w:rPr>
          <w:sz w:val="24"/>
          <w:szCs w:val="24"/>
        </w:rPr>
      </w:pPr>
    </w:p>
    <w:p w14:paraId="18C9EE73" w14:textId="7BE65917" w:rsidR="00491771" w:rsidRDefault="00491771" w:rsidP="00491771">
      <w:pPr>
        <w:ind w:left="482"/>
        <w:rPr>
          <w:sz w:val="24"/>
          <w:szCs w:val="24"/>
        </w:rPr>
      </w:pPr>
      <w:r>
        <w:rPr>
          <w:sz w:val="24"/>
          <w:szCs w:val="24"/>
        </w:rPr>
        <w:tab/>
      </w:r>
      <w:r w:rsidR="00CE41D9">
        <w:rPr>
          <w:sz w:val="24"/>
          <w:szCs w:val="24"/>
        </w:rPr>
        <w:t xml:space="preserve"> </w:t>
      </w:r>
      <w:r w:rsidR="000348F8">
        <w:rPr>
          <w:sz w:val="24"/>
          <w:szCs w:val="24"/>
        </w:rPr>
        <w:t xml:space="preserve">A1. </w:t>
      </w:r>
      <w:r w:rsidR="00CE41D9">
        <w:rPr>
          <w:sz w:val="24"/>
          <w:szCs w:val="24"/>
        </w:rPr>
        <w:t>P</w:t>
      </w:r>
      <w:r w:rsidR="006D2DED">
        <w:rPr>
          <w:sz w:val="24"/>
          <w:szCs w:val="24"/>
        </w:rPr>
        <w:t xml:space="preserve">rihodi i rashodi </w:t>
      </w:r>
      <w:r w:rsidR="00CE41D9">
        <w:rPr>
          <w:sz w:val="24"/>
          <w:szCs w:val="24"/>
        </w:rPr>
        <w:t>prema</w:t>
      </w:r>
      <w:r w:rsidR="006D2DED">
        <w:rPr>
          <w:sz w:val="24"/>
          <w:szCs w:val="24"/>
        </w:rPr>
        <w:t xml:space="preserve"> ekonomskoj klasifikaciji</w:t>
      </w:r>
    </w:p>
    <w:p w14:paraId="37484825" w14:textId="232FE459" w:rsidR="007166D8" w:rsidRDefault="007166D8" w:rsidP="00491771">
      <w:pPr>
        <w:ind w:left="482"/>
        <w:rPr>
          <w:sz w:val="24"/>
          <w:szCs w:val="24"/>
        </w:rPr>
      </w:pPr>
      <w:r>
        <w:rPr>
          <w:sz w:val="24"/>
          <w:szCs w:val="24"/>
        </w:rPr>
        <w:tab/>
      </w:r>
      <w:r w:rsidR="00CE41D9">
        <w:rPr>
          <w:sz w:val="24"/>
          <w:szCs w:val="24"/>
        </w:rPr>
        <w:t xml:space="preserve"> </w:t>
      </w:r>
      <w:r w:rsidR="000348F8">
        <w:rPr>
          <w:sz w:val="24"/>
          <w:szCs w:val="24"/>
        </w:rPr>
        <w:t xml:space="preserve">A2. </w:t>
      </w:r>
      <w:r w:rsidR="00CE41D9">
        <w:rPr>
          <w:sz w:val="24"/>
          <w:szCs w:val="24"/>
        </w:rPr>
        <w:t>P</w:t>
      </w:r>
      <w:r>
        <w:rPr>
          <w:sz w:val="24"/>
          <w:szCs w:val="24"/>
        </w:rPr>
        <w:t>rihodi i rashodi p</w:t>
      </w:r>
      <w:r w:rsidR="00CE41D9">
        <w:rPr>
          <w:sz w:val="24"/>
          <w:szCs w:val="24"/>
        </w:rPr>
        <w:t>rema</w:t>
      </w:r>
      <w:r>
        <w:rPr>
          <w:sz w:val="24"/>
          <w:szCs w:val="24"/>
        </w:rPr>
        <w:t xml:space="preserve"> izvorima financiranja</w:t>
      </w:r>
    </w:p>
    <w:p w14:paraId="3461DABE" w14:textId="384814EB" w:rsidR="00CE41D9" w:rsidRDefault="00491771" w:rsidP="003B6D96">
      <w:pPr>
        <w:ind w:left="482"/>
        <w:rPr>
          <w:sz w:val="24"/>
          <w:szCs w:val="24"/>
        </w:rPr>
      </w:pPr>
      <w:r>
        <w:rPr>
          <w:sz w:val="24"/>
          <w:szCs w:val="24"/>
        </w:rPr>
        <w:tab/>
      </w:r>
      <w:r w:rsidR="00CE41D9">
        <w:rPr>
          <w:sz w:val="24"/>
          <w:szCs w:val="24"/>
        </w:rPr>
        <w:t xml:space="preserve"> </w:t>
      </w:r>
      <w:r w:rsidR="000348F8">
        <w:rPr>
          <w:sz w:val="24"/>
          <w:szCs w:val="24"/>
        </w:rPr>
        <w:t xml:space="preserve">A3. </w:t>
      </w:r>
      <w:r>
        <w:rPr>
          <w:sz w:val="24"/>
          <w:szCs w:val="24"/>
        </w:rPr>
        <w:t>Rashodi prema funkcijskoj klasifikaciji</w:t>
      </w:r>
    </w:p>
    <w:p w14:paraId="03386CE3" w14:textId="168F261D" w:rsidR="00491771" w:rsidRDefault="00491771" w:rsidP="00491771">
      <w:pPr>
        <w:ind w:left="482"/>
        <w:rPr>
          <w:sz w:val="24"/>
          <w:szCs w:val="24"/>
        </w:rPr>
      </w:pPr>
      <w:r>
        <w:rPr>
          <w:sz w:val="24"/>
          <w:szCs w:val="24"/>
        </w:rPr>
        <w:tab/>
      </w:r>
    </w:p>
    <w:p w14:paraId="32D66B5C" w14:textId="43066E4D" w:rsidR="00491771" w:rsidRPr="009E1C36" w:rsidRDefault="000348F8" w:rsidP="009E1C36">
      <w:pPr>
        <w:ind w:left="482"/>
        <w:rPr>
          <w:sz w:val="24"/>
          <w:szCs w:val="24"/>
        </w:rPr>
      </w:pPr>
      <w:r>
        <w:rPr>
          <w:sz w:val="24"/>
          <w:szCs w:val="24"/>
        </w:rPr>
        <w:t>II</w:t>
      </w:r>
      <w:r w:rsidR="007166D8">
        <w:rPr>
          <w:sz w:val="24"/>
          <w:szCs w:val="24"/>
        </w:rPr>
        <w:t>. Posebni di</w:t>
      </w:r>
      <w:r w:rsidR="003B6D96">
        <w:rPr>
          <w:sz w:val="24"/>
          <w:szCs w:val="24"/>
        </w:rPr>
        <w:t xml:space="preserve">o </w:t>
      </w:r>
      <w:r w:rsidR="007166D8">
        <w:rPr>
          <w:sz w:val="24"/>
          <w:szCs w:val="24"/>
        </w:rPr>
        <w:t>financijskog plana za 202</w:t>
      </w:r>
      <w:r w:rsidR="003B6D96">
        <w:rPr>
          <w:sz w:val="24"/>
          <w:szCs w:val="24"/>
        </w:rPr>
        <w:t>5</w:t>
      </w:r>
      <w:r w:rsidR="007166D8">
        <w:rPr>
          <w:sz w:val="24"/>
          <w:szCs w:val="24"/>
        </w:rPr>
        <w:t>.</w:t>
      </w:r>
      <w:r w:rsidR="00777680">
        <w:rPr>
          <w:sz w:val="24"/>
          <w:szCs w:val="24"/>
        </w:rPr>
        <w:t xml:space="preserve"> godinu</w:t>
      </w:r>
      <w:r w:rsidR="003B6D96">
        <w:rPr>
          <w:sz w:val="24"/>
          <w:szCs w:val="24"/>
        </w:rPr>
        <w:t xml:space="preserve"> i projekcija za 2026. i 2027. godinu</w:t>
      </w:r>
    </w:p>
    <w:sectPr w:rsidR="00491771" w:rsidRPr="009E1C36" w:rsidSect="00C1411C">
      <w:headerReference w:type="default" r:id="rId10"/>
      <w:footerReference w:type="default" r:id="rId11"/>
      <w:headerReference w:type="first" r:id="rId12"/>
      <w:pgSz w:w="11910" w:h="16840"/>
      <w:pgMar w:top="700" w:right="1360" w:bottom="280" w:left="6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9D3F" w14:textId="77777777" w:rsidR="002C693D" w:rsidRDefault="002C693D" w:rsidP="002C693D">
      <w:r>
        <w:separator/>
      </w:r>
    </w:p>
  </w:endnote>
  <w:endnote w:type="continuationSeparator" w:id="0">
    <w:p w14:paraId="04092C94" w14:textId="77777777" w:rsidR="002C693D" w:rsidRDefault="002C693D" w:rsidP="002C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964" w14:textId="77777777" w:rsidR="00C1411C" w:rsidRDefault="00C1411C">
    <w:pPr>
      <w:pStyle w:val="Podnoje"/>
      <w:jc w:val="center"/>
      <w:rPr>
        <w:color w:val="4472C4" w:themeColor="accent1"/>
      </w:rPr>
    </w:pPr>
    <w:r>
      <w:rPr>
        <w:color w:val="4472C4" w:themeColor="accent1"/>
      </w:rPr>
      <w:t xml:space="preserve">Stranica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od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14:paraId="472D4308" w14:textId="77777777" w:rsidR="00C1411C" w:rsidRDefault="00C141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DA83C" w14:textId="77777777" w:rsidR="002C693D" w:rsidRDefault="002C693D" w:rsidP="002C693D">
      <w:r>
        <w:separator/>
      </w:r>
    </w:p>
  </w:footnote>
  <w:footnote w:type="continuationSeparator" w:id="0">
    <w:p w14:paraId="6D5072A6" w14:textId="77777777" w:rsidR="002C693D" w:rsidRDefault="002C693D" w:rsidP="002C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D2E4" w14:textId="77777777" w:rsidR="002C693D" w:rsidRDefault="002C693D" w:rsidP="002C693D">
    <w:pPr>
      <w:pStyle w:val="Zaglavlje"/>
      <w:pBdr>
        <w:bottom w:val="single" w:sz="4" w:space="1" w:color="0070C0"/>
      </w:pBdr>
      <w:tabs>
        <w:tab w:val="left" w:pos="5010"/>
      </w:tabs>
      <w:ind w:left="482"/>
      <w:rPr>
        <w:spacing w:val="100"/>
      </w:rPr>
    </w:pPr>
    <w:bookmarkStart w:id="20" w:name="_Hlk180677656"/>
  </w:p>
  <w:p w14:paraId="619E863D" w14:textId="0ADAF05D" w:rsidR="002C693D" w:rsidRDefault="002C693D" w:rsidP="002C693D">
    <w:pPr>
      <w:pStyle w:val="Zaglavlje"/>
      <w:pBdr>
        <w:bottom w:val="single" w:sz="4" w:space="1" w:color="0070C0"/>
      </w:pBdr>
      <w:tabs>
        <w:tab w:val="left" w:pos="5010"/>
      </w:tabs>
      <w:ind w:left="482"/>
      <w:jc w:val="both"/>
      <w:rPr>
        <w:spacing w:val="100"/>
      </w:rPr>
    </w:pPr>
    <w:r>
      <w:rPr>
        <w:noProof/>
        <w:spacing w:val="100"/>
      </w:rPr>
      <w:drawing>
        <wp:anchor distT="0" distB="0" distL="114300" distR="114300" simplePos="0" relativeHeight="251658240" behindDoc="0" locked="0" layoutInCell="1" allowOverlap="1" wp14:anchorId="72B30DDE" wp14:editId="0B363850">
          <wp:simplePos x="0" y="0"/>
          <wp:positionH relativeFrom="margin">
            <wp:align>right</wp:align>
          </wp:positionH>
          <wp:positionV relativeFrom="paragraph">
            <wp:posOffset>-396693</wp:posOffset>
          </wp:positionV>
          <wp:extent cx="1570355" cy="54038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355" cy="540385"/>
                  </a:xfrm>
                  <a:prstGeom prst="rect">
                    <a:avLst/>
                  </a:prstGeom>
                </pic:spPr>
              </pic:pic>
            </a:graphicData>
          </a:graphic>
        </wp:anchor>
      </w:drawing>
    </w:r>
  </w:p>
  <w:p w14:paraId="4E72506E" w14:textId="340936F5" w:rsidR="002C693D" w:rsidRDefault="002C693D" w:rsidP="002C693D">
    <w:pPr>
      <w:pStyle w:val="Zaglavlje"/>
      <w:tabs>
        <w:tab w:val="left" w:pos="1989"/>
      </w:tabs>
    </w:pPr>
    <w:r>
      <w:tab/>
    </w:r>
    <w:bookmarkEnd w:id="20"/>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089F" w14:textId="77777777" w:rsidR="009A6C36" w:rsidRDefault="009A6C36" w:rsidP="009A6C36">
    <w:pPr>
      <w:pStyle w:val="Zaglavlje"/>
      <w:pBdr>
        <w:bottom w:val="single" w:sz="4" w:space="1" w:color="0070C0"/>
      </w:pBdr>
      <w:tabs>
        <w:tab w:val="left" w:pos="5010"/>
      </w:tabs>
      <w:ind w:left="482"/>
      <w:rPr>
        <w:spacing w:val="100"/>
      </w:rPr>
    </w:pPr>
  </w:p>
  <w:p w14:paraId="0213912F" w14:textId="77777777" w:rsidR="009A6C36" w:rsidRDefault="009A6C36" w:rsidP="009A6C36">
    <w:pPr>
      <w:pStyle w:val="Zaglavlje"/>
      <w:pBdr>
        <w:bottom w:val="single" w:sz="4" w:space="1" w:color="0070C0"/>
      </w:pBdr>
      <w:tabs>
        <w:tab w:val="left" w:pos="5010"/>
      </w:tabs>
      <w:ind w:left="482"/>
      <w:jc w:val="both"/>
      <w:rPr>
        <w:spacing w:val="100"/>
      </w:rPr>
    </w:pPr>
    <w:r>
      <w:rPr>
        <w:noProof/>
        <w:spacing w:val="100"/>
      </w:rPr>
      <w:drawing>
        <wp:anchor distT="0" distB="0" distL="114300" distR="114300" simplePos="0" relativeHeight="251660288" behindDoc="0" locked="0" layoutInCell="1" allowOverlap="1" wp14:anchorId="22534D3E" wp14:editId="20233CF4">
          <wp:simplePos x="0" y="0"/>
          <wp:positionH relativeFrom="margin">
            <wp:align>right</wp:align>
          </wp:positionH>
          <wp:positionV relativeFrom="paragraph">
            <wp:posOffset>-396693</wp:posOffset>
          </wp:positionV>
          <wp:extent cx="1570355" cy="540385"/>
          <wp:effectExtent l="0" t="0" r="0" b="0"/>
          <wp:wrapNone/>
          <wp:docPr id="136644682" name="Slika 136644682" descr="Slika na kojoj se prikazuje tekst, Font, grafika,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4682" name="Slika 136644682" descr="Slika na kojoj se prikazuje tekst, Font, grafika, grafički dizajn&#10;&#10;Opis je automatski generira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355" cy="540385"/>
                  </a:xfrm>
                  <a:prstGeom prst="rect">
                    <a:avLst/>
                  </a:prstGeom>
                </pic:spPr>
              </pic:pic>
            </a:graphicData>
          </a:graphic>
        </wp:anchor>
      </w:drawing>
    </w:r>
  </w:p>
  <w:p w14:paraId="23927D0D" w14:textId="43B56E3F" w:rsidR="009A6C36" w:rsidRDefault="009A6C36" w:rsidP="009A6C36">
    <w:pPr>
      <w:pStyle w:val="Zaglavlj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40" w:hanging="360"/>
      </w:pPr>
      <w:rPr>
        <w:rFonts w:ascii="Wingdings" w:hAnsi="Wingdings" w:cs="Wingdings"/>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2" w15:restartNumberingAfterBreak="0">
    <w:nsid w:val="1475074E"/>
    <w:multiLevelType w:val="hybridMultilevel"/>
    <w:tmpl w:val="AA3E9F9C"/>
    <w:lvl w:ilvl="0" w:tplc="8916B1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A863564"/>
    <w:multiLevelType w:val="hybridMultilevel"/>
    <w:tmpl w:val="A3DA658C"/>
    <w:lvl w:ilvl="0" w:tplc="A434F6EE">
      <w:start w:val="3"/>
      <w:numFmt w:val="bullet"/>
      <w:lvlText w:val="-"/>
      <w:lvlJc w:val="left"/>
      <w:pPr>
        <w:ind w:left="842" w:hanging="360"/>
      </w:pPr>
      <w:rPr>
        <w:rFonts w:ascii="Times New Roman" w:eastAsia="Times New Roman" w:hAnsi="Times New Roman" w:cs="Times New Roman"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abstractNum w:abstractNumId="4" w15:restartNumberingAfterBreak="0">
    <w:nsid w:val="1C175E82"/>
    <w:multiLevelType w:val="hybridMultilevel"/>
    <w:tmpl w:val="7882AC58"/>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5" w15:restartNumberingAfterBreak="0">
    <w:nsid w:val="2762210B"/>
    <w:multiLevelType w:val="hybridMultilevel"/>
    <w:tmpl w:val="C8308FA8"/>
    <w:lvl w:ilvl="0" w:tplc="041A0001">
      <w:start w:val="1"/>
      <w:numFmt w:val="bullet"/>
      <w:lvlText w:val=""/>
      <w:lvlJc w:val="left"/>
      <w:pPr>
        <w:ind w:left="36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F81863"/>
    <w:multiLevelType w:val="hybridMultilevel"/>
    <w:tmpl w:val="0E7E694C"/>
    <w:lvl w:ilvl="0" w:tplc="DC0A22B0">
      <w:start w:val="133"/>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7" w15:restartNumberingAfterBreak="0">
    <w:nsid w:val="39582D39"/>
    <w:multiLevelType w:val="hybridMultilevel"/>
    <w:tmpl w:val="50949956"/>
    <w:lvl w:ilvl="0" w:tplc="253E3562">
      <w:start w:val="1"/>
      <w:numFmt w:val="upperRoman"/>
      <w:lvlText w:val="%1."/>
      <w:lvlJc w:val="left"/>
      <w:pPr>
        <w:ind w:left="1202" w:hanging="720"/>
      </w:pPr>
      <w:rPr>
        <w:rFonts w:hint="default"/>
      </w:rPr>
    </w:lvl>
    <w:lvl w:ilvl="1" w:tplc="041A0019" w:tentative="1">
      <w:start w:val="1"/>
      <w:numFmt w:val="lowerLetter"/>
      <w:lvlText w:val="%2."/>
      <w:lvlJc w:val="left"/>
      <w:pPr>
        <w:ind w:left="1562" w:hanging="360"/>
      </w:pPr>
    </w:lvl>
    <w:lvl w:ilvl="2" w:tplc="041A001B" w:tentative="1">
      <w:start w:val="1"/>
      <w:numFmt w:val="lowerRoman"/>
      <w:lvlText w:val="%3."/>
      <w:lvlJc w:val="right"/>
      <w:pPr>
        <w:ind w:left="2282" w:hanging="180"/>
      </w:pPr>
    </w:lvl>
    <w:lvl w:ilvl="3" w:tplc="041A000F" w:tentative="1">
      <w:start w:val="1"/>
      <w:numFmt w:val="decimal"/>
      <w:lvlText w:val="%4."/>
      <w:lvlJc w:val="left"/>
      <w:pPr>
        <w:ind w:left="3002" w:hanging="360"/>
      </w:pPr>
    </w:lvl>
    <w:lvl w:ilvl="4" w:tplc="041A0019" w:tentative="1">
      <w:start w:val="1"/>
      <w:numFmt w:val="lowerLetter"/>
      <w:lvlText w:val="%5."/>
      <w:lvlJc w:val="left"/>
      <w:pPr>
        <w:ind w:left="3722" w:hanging="360"/>
      </w:pPr>
    </w:lvl>
    <w:lvl w:ilvl="5" w:tplc="041A001B" w:tentative="1">
      <w:start w:val="1"/>
      <w:numFmt w:val="lowerRoman"/>
      <w:lvlText w:val="%6."/>
      <w:lvlJc w:val="right"/>
      <w:pPr>
        <w:ind w:left="4442" w:hanging="180"/>
      </w:pPr>
    </w:lvl>
    <w:lvl w:ilvl="6" w:tplc="041A000F" w:tentative="1">
      <w:start w:val="1"/>
      <w:numFmt w:val="decimal"/>
      <w:lvlText w:val="%7."/>
      <w:lvlJc w:val="left"/>
      <w:pPr>
        <w:ind w:left="5162" w:hanging="360"/>
      </w:pPr>
    </w:lvl>
    <w:lvl w:ilvl="7" w:tplc="041A0019" w:tentative="1">
      <w:start w:val="1"/>
      <w:numFmt w:val="lowerLetter"/>
      <w:lvlText w:val="%8."/>
      <w:lvlJc w:val="left"/>
      <w:pPr>
        <w:ind w:left="5882" w:hanging="360"/>
      </w:pPr>
    </w:lvl>
    <w:lvl w:ilvl="8" w:tplc="041A001B" w:tentative="1">
      <w:start w:val="1"/>
      <w:numFmt w:val="lowerRoman"/>
      <w:lvlText w:val="%9."/>
      <w:lvlJc w:val="right"/>
      <w:pPr>
        <w:ind w:left="6602" w:hanging="180"/>
      </w:pPr>
    </w:lvl>
  </w:abstractNum>
  <w:abstractNum w:abstractNumId="8" w15:restartNumberingAfterBreak="0">
    <w:nsid w:val="45353BAA"/>
    <w:multiLevelType w:val="hybridMultilevel"/>
    <w:tmpl w:val="CF92A364"/>
    <w:lvl w:ilvl="0" w:tplc="737605C0">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9" w15:restartNumberingAfterBreak="0">
    <w:nsid w:val="5B0A5552"/>
    <w:multiLevelType w:val="hybridMultilevel"/>
    <w:tmpl w:val="9DAC6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8277AC"/>
    <w:multiLevelType w:val="hybridMultilevel"/>
    <w:tmpl w:val="12548DAC"/>
    <w:lvl w:ilvl="0" w:tplc="406007AE">
      <w:start w:val="3"/>
      <w:numFmt w:val="bullet"/>
      <w:lvlText w:val="-"/>
      <w:lvlJc w:val="left"/>
      <w:pPr>
        <w:ind w:left="842" w:hanging="360"/>
      </w:pPr>
      <w:rPr>
        <w:rFonts w:ascii="Times New Roman" w:eastAsia="Times New Roman" w:hAnsi="Times New Roman" w:cs="Times New Roman"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num w:numId="1" w16cid:durableId="246961743">
    <w:abstractNumId w:val="1"/>
  </w:num>
  <w:num w:numId="2" w16cid:durableId="1221286285">
    <w:abstractNumId w:val="0"/>
  </w:num>
  <w:num w:numId="3" w16cid:durableId="1411736315">
    <w:abstractNumId w:val="4"/>
  </w:num>
  <w:num w:numId="4" w16cid:durableId="1239051428">
    <w:abstractNumId w:val="9"/>
  </w:num>
  <w:num w:numId="5" w16cid:durableId="1954828052">
    <w:abstractNumId w:val="2"/>
  </w:num>
  <w:num w:numId="6" w16cid:durableId="1932470277">
    <w:abstractNumId w:val="7"/>
  </w:num>
  <w:num w:numId="7" w16cid:durableId="862328635">
    <w:abstractNumId w:val="6"/>
  </w:num>
  <w:num w:numId="8" w16cid:durableId="1273631729">
    <w:abstractNumId w:val="8"/>
  </w:num>
  <w:num w:numId="9" w16cid:durableId="680159503">
    <w:abstractNumId w:val="10"/>
  </w:num>
  <w:num w:numId="10" w16cid:durableId="1000430723">
    <w:abstractNumId w:val="3"/>
  </w:num>
  <w:num w:numId="11" w16cid:durableId="1924608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hyphenationZone w:val="425"/>
  <w:characterSpacingControl w:val="doNotCompress"/>
  <w:hdrShapeDefaults>
    <o:shapedefaults v:ext="edit" spidmax="348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6C"/>
    <w:rsid w:val="0000518A"/>
    <w:rsid w:val="00005C2C"/>
    <w:rsid w:val="000079E1"/>
    <w:rsid w:val="00010282"/>
    <w:rsid w:val="000131B4"/>
    <w:rsid w:val="00013381"/>
    <w:rsid w:val="0001640A"/>
    <w:rsid w:val="000164E6"/>
    <w:rsid w:val="000166A2"/>
    <w:rsid w:val="00020CF9"/>
    <w:rsid w:val="00021A46"/>
    <w:rsid w:val="00026C33"/>
    <w:rsid w:val="00027513"/>
    <w:rsid w:val="000310F8"/>
    <w:rsid w:val="0003229E"/>
    <w:rsid w:val="0003273C"/>
    <w:rsid w:val="000348F8"/>
    <w:rsid w:val="00037122"/>
    <w:rsid w:val="00040561"/>
    <w:rsid w:val="000427F3"/>
    <w:rsid w:val="000432D1"/>
    <w:rsid w:val="0005269F"/>
    <w:rsid w:val="000566D1"/>
    <w:rsid w:val="00056B37"/>
    <w:rsid w:val="000648D9"/>
    <w:rsid w:val="0006497D"/>
    <w:rsid w:val="00064DC6"/>
    <w:rsid w:val="00066E06"/>
    <w:rsid w:val="00067E5C"/>
    <w:rsid w:val="00070574"/>
    <w:rsid w:val="00070657"/>
    <w:rsid w:val="00074BCA"/>
    <w:rsid w:val="00074C39"/>
    <w:rsid w:val="000829EB"/>
    <w:rsid w:val="00083667"/>
    <w:rsid w:val="00090E10"/>
    <w:rsid w:val="00092D6B"/>
    <w:rsid w:val="00092EF2"/>
    <w:rsid w:val="00093017"/>
    <w:rsid w:val="00093399"/>
    <w:rsid w:val="0009368C"/>
    <w:rsid w:val="00094650"/>
    <w:rsid w:val="00094B0F"/>
    <w:rsid w:val="000A187E"/>
    <w:rsid w:val="000B3638"/>
    <w:rsid w:val="000B540F"/>
    <w:rsid w:val="000B6270"/>
    <w:rsid w:val="000B659E"/>
    <w:rsid w:val="000B717F"/>
    <w:rsid w:val="000B7D48"/>
    <w:rsid w:val="000C34C1"/>
    <w:rsid w:val="000C4632"/>
    <w:rsid w:val="000C5D29"/>
    <w:rsid w:val="000D0211"/>
    <w:rsid w:val="000D0574"/>
    <w:rsid w:val="000D4DAC"/>
    <w:rsid w:val="000D502B"/>
    <w:rsid w:val="000D5406"/>
    <w:rsid w:val="000E1A96"/>
    <w:rsid w:val="000E2BB4"/>
    <w:rsid w:val="000E7971"/>
    <w:rsid w:val="000E799F"/>
    <w:rsid w:val="000F5EFE"/>
    <w:rsid w:val="000F6571"/>
    <w:rsid w:val="00100ABF"/>
    <w:rsid w:val="0010242A"/>
    <w:rsid w:val="00102B2D"/>
    <w:rsid w:val="0011000B"/>
    <w:rsid w:val="00110C45"/>
    <w:rsid w:val="00111297"/>
    <w:rsid w:val="001112D0"/>
    <w:rsid w:val="00111439"/>
    <w:rsid w:val="00111514"/>
    <w:rsid w:val="00114630"/>
    <w:rsid w:val="00117E52"/>
    <w:rsid w:val="00120301"/>
    <w:rsid w:val="00122767"/>
    <w:rsid w:val="00123529"/>
    <w:rsid w:val="00124CB4"/>
    <w:rsid w:val="00132B12"/>
    <w:rsid w:val="00136A99"/>
    <w:rsid w:val="00136B69"/>
    <w:rsid w:val="00137A1B"/>
    <w:rsid w:val="00140810"/>
    <w:rsid w:val="00141C5C"/>
    <w:rsid w:val="0014271A"/>
    <w:rsid w:val="00143087"/>
    <w:rsid w:val="001431F8"/>
    <w:rsid w:val="00145ACC"/>
    <w:rsid w:val="00145DBC"/>
    <w:rsid w:val="00146E97"/>
    <w:rsid w:val="0015292C"/>
    <w:rsid w:val="00153BE7"/>
    <w:rsid w:val="00156C41"/>
    <w:rsid w:val="0016080E"/>
    <w:rsid w:val="00163B29"/>
    <w:rsid w:val="00167412"/>
    <w:rsid w:val="00170021"/>
    <w:rsid w:val="00172EEC"/>
    <w:rsid w:val="001801C7"/>
    <w:rsid w:val="001845CA"/>
    <w:rsid w:val="00185B96"/>
    <w:rsid w:val="001865AA"/>
    <w:rsid w:val="001869DF"/>
    <w:rsid w:val="001875E3"/>
    <w:rsid w:val="00191354"/>
    <w:rsid w:val="00192D64"/>
    <w:rsid w:val="00193BBB"/>
    <w:rsid w:val="00194992"/>
    <w:rsid w:val="001955E0"/>
    <w:rsid w:val="001960FF"/>
    <w:rsid w:val="001963B0"/>
    <w:rsid w:val="00197766"/>
    <w:rsid w:val="001A0063"/>
    <w:rsid w:val="001A01EA"/>
    <w:rsid w:val="001A2A46"/>
    <w:rsid w:val="001A2C6A"/>
    <w:rsid w:val="001A4EF9"/>
    <w:rsid w:val="001A51D7"/>
    <w:rsid w:val="001A55F7"/>
    <w:rsid w:val="001B00A7"/>
    <w:rsid w:val="001B1C82"/>
    <w:rsid w:val="001B56F5"/>
    <w:rsid w:val="001C01B4"/>
    <w:rsid w:val="001C04BB"/>
    <w:rsid w:val="001C39B4"/>
    <w:rsid w:val="001D710E"/>
    <w:rsid w:val="001E1588"/>
    <w:rsid w:val="001F0292"/>
    <w:rsid w:val="001F1F9D"/>
    <w:rsid w:val="001F31CF"/>
    <w:rsid w:val="001F3800"/>
    <w:rsid w:val="001F771E"/>
    <w:rsid w:val="0020080E"/>
    <w:rsid w:val="00203858"/>
    <w:rsid w:val="00203EB9"/>
    <w:rsid w:val="0020785D"/>
    <w:rsid w:val="002078C4"/>
    <w:rsid w:val="00210602"/>
    <w:rsid w:val="00210742"/>
    <w:rsid w:val="0021569F"/>
    <w:rsid w:val="00215870"/>
    <w:rsid w:val="00216A4B"/>
    <w:rsid w:val="002216DE"/>
    <w:rsid w:val="00222DAF"/>
    <w:rsid w:val="00224C1C"/>
    <w:rsid w:val="00227AE7"/>
    <w:rsid w:val="002319D8"/>
    <w:rsid w:val="00232C94"/>
    <w:rsid w:val="00234326"/>
    <w:rsid w:val="0023523B"/>
    <w:rsid w:val="00235799"/>
    <w:rsid w:val="0024094E"/>
    <w:rsid w:val="002428F4"/>
    <w:rsid w:val="0024771A"/>
    <w:rsid w:val="00251732"/>
    <w:rsid w:val="00251B7F"/>
    <w:rsid w:val="0025275C"/>
    <w:rsid w:val="00253C4D"/>
    <w:rsid w:val="0025772A"/>
    <w:rsid w:val="002606C7"/>
    <w:rsid w:val="00262604"/>
    <w:rsid w:val="002641EB"/>
    <w:rsid w:val="002647A9"/>
    <w:rsid w:val="002671F6"/>
    <w:rsid w:val="0027473D"/>
    <w:rsid w:val="00275BDC"/>
    <w:rsid w:val="00276AB5"/>
    <w:rsid w:val="00277746"/>
    <w:rsid w:val="00280ADA"/>
    <w:rsid w:val="002817BF"/>
    <w:rsid w:val="00281F69"/>
    <w:rsid w:val="002821EE"/>
    <w:rsid w:val="002824D4"/>
    <w:rsid w:val="00284E63"/>
    <w:rsid w:val="00286E52"/>
    <w:rsid w:val="00286FCC"/>
    <w:rsid w:val="0029113B"/>
    <w:rsid w:val="00291A1E"/>
    <w:rsid w:val="00291E0D"/>
    <w:rsid w:val="002925C2"/>
    <w:rsid w:val="00295ED9"/>
    <w:rsid w:val="002A0383"/>
    <w:rsid w:val="002A03AB"/>
    <w:rsid w:val="002A0F4C"/>
    <w:rsid w:val="002A22D8"/>
    <w:rsid w:val="002A2825"/>
    <w:rsid w:val="002B0CF3"/>
    <w:rsid w:val="002B11DC"/>
    <w:rsid w:val="002B461B"/>
    <w:rsid w:val="002B4DB7"/>
    <w:rsid w:val="002B5B71"/>
    <w:rsid w:val="002B6B90"/>
    <w:rsid w:val="002C0116"/>
    <w:rsid w:val="002C0F98"/>
    <w:rsid w:val="002C46B4"/>
    <w:rsid w:val="002C51CD"/>
    <w:rsid w:val="002C693D"/>
    <w:rsid w:val="002D1567"/>
    <w:rsid w:val="002D2C9B"/>
    <w:rsid w:val="002D3014"/>
    <w:rsid w:val="002D416A"/>
    <w:rsid w:val="002D54E7"/>
    <w:rsid w:val="002D7204"/>
    <w:rsid w:val="002E052C"/>
    <w:rsid w:val="002E1A8C"/>
    <w:rsid w:val="002E3A18"/>
    <w:rsid w:val="002E49DA"/>
    <w:rsid w:val="002E49EE"/>
    <w:rsid w:val="002F1C60"/>
    <w:rsid w:val="002F2FDF"/>
    <w:rsid w:val="002F7A35"/>
    <w:rsid w:val="003003C5"/>
    <w:rsid w:val="00301C77"/>
    <w:rsid w:val="00302931"/>
    <w:rsid w:val="00303EF8"/>
    <w:rsid w:val="00305752"/>
    <w:rsid w:val="003065E6"/>
    <w:rsid w:val="00310E46"/>
    <w:rsid w:val="00312469"/>
    <w:rsid w:val="0031262E"/>
    <w:rsid w:val="00312678"/>
    <w:rsid w:val="00312BDB"/>
    <w:rsid w:val="00321D16"/>
    <w:rsid w:val="0032251F"/>
    <w:rsid w:val="0032357A"/>
    <w:rsid w:val="00323C6A"/>
    <w:rsid w:val="003270B6"/>
    <w:rsid w:val="00331663"/>
    <w:rsid w:val="00331C3A"/>
    <w:rsid w:val="00333372"/>
    <w:rsid w:val="00333FE5"/>
    <w:rsid w:val="003472A3"/>
    <w:rsid w:val="00350890"/>
    <w:rsid w:val="00355F21"/>
    <w:rsid w:val="00356188"/>
    <w:rsid w:val="003578B6"/>
    <w:rsid w:val="00362184"/>
    <w:rsid w:val="003625DA"/>
    <w:rsid w:val="00372807"/>
    <w:rsid w:val="003728DC"/>
    <w:rsid w:val="00373DF0"/>
    <w:rsid w:val="0037798B"/>
    <w:rsid w:val="00377CFA"/>
    <w:rsid w:val="00381E93"/>
    <w:rsid w:val="0038392B"/>
    <w:rsid w:val="0038530A"/>
    <w:rsid w:val="00391AF6"/>
    <w:rsid w:val="00393094"/>
    <w:rsid w:val="00394C3E"/>
    <w:rsid w:val="003952F8"/>
    <w:rsid w:val="0039618B"/>
    <w:rsid w:val="003A124B"/>
    <w:rsid w:val="003A329D"/>
    <w:rsid w:val="003B29EF"/>
    <w:rsid w:val="003B3C9C"/>
    <w:rsid w:val="003B3F0D"/>
    <w:rsid w:val="003B66CD"/>
    <w:rsid w:val="003B6D96"/>
    <w:rsid w:val="003B73B1"/>
    <w:rsid w:val="003B7A69"/>
    <w:rsid w:val="003B7F19"/>
    <w:rsid w:val="003C29A1"/>
    <w:rsid w:val="003C50CB"/>
    <w:rsid w:val="003C5D5D"/>
    <w:rsid w:val="003C5F93"/>
    <w:rsid w:val="003C6B3F"/>
    <w:rsid w:val="003D0000"/>
    <w:rsid w:val="003D0AAC"/>
    <w:rsid w:val="003D1880"/>
    <w:rsid w:val="003D1C85"/>
    <w:rsid w:val="003D4462"/>
    <w:rsid w:val="003E0F29"/>
    <w:rsid w:val="003E152A"/>
    <w:rsid w:val="003E2DEA"/>
    <w:rsid w:val="003E2EB8"/>
    <w:rsid w:val="003E3A4F"/>
    <w:rsid w:val="003E6F28"/>
    <w:rsid w:val="003F25C3"/>
    <w:rsid w:val="003F3C34"/>
    <w:rsid w:val="003F56AC"/>
    <w:rsid w:val="00400C56"/>
    <w:rsid w:val="004015AB"/>
    <w:rsid w:val="004076EC"/>
    <w:rsid w:val="004114D4"/>
    <w:rsid w:val="00411A8B"/>
    <w:rsid w:val="0041355F"/>
    <w:rsid w:val="00413A63"/>
    <w:rsid w:val="00413C0E"/>
    <w:rsid w:val="00413FC6"/>
    <w:rsid w:val="00414964"/>
    <w:rsid w:val="0042041D"/>
    <w:rsid w:val="00421561"/>
    <w:rsid w:val="0042228F"/>
    <w:rsid w:val="00423ABC"/>
    <w:rsid w:val="00425356"/>
    <w:rsid w:val="00425669"/>
    <w:rsid w:val="00426833"/>
    <w:rsid w:val="00426936"/>
    <w:rsid w:val="00430584"/>
    <w:rsid w:val="00430596"/>
    <w:rsid w:val="004305A4"/>
    <w:rsid w:val="0043268E"/>
    <w:rsid w:val="00434AC2"/>
    <w:rsid w:val="00434CFF"/>
    <w:rsid w:val="004352AF"/>
    <w:rsid w:val="00442F82"/>
    <w:rsid w:val="00444B75"/>
    <w:rsid w:val="004455DA"/>
    <w:rsid w:val="00446A41"/>
    <w:rsid w:val="00447C50"/>
    <w:rsid w:val="00451003"/>
    <w:rsid w:val="00451459"/>
    <w:rsid w:val="00452B51"/>
    <w:rsid w:val="00461602"/>
    <w:rsid w:val="00464514"/>
    <w:rsid w:val="004671A3"/>
    <w:rsid w:val="004708AA"/>
    <w:rsid w:val="0047340C"/>
    <w:rsid w:val="00474249"/>
    <w:rsid w:val="00475087"/>
    <w:rsid w:val="00481B0A"/>
    <w:rsid w:val="0048300D"/>
    <w:rsid w:val="0048763A"/>
    <w:rsid w:val="00491771"/>
    <w:rsid w:val="00494DFA"/>
    <w:rsid w:val="004950A7"/>
    <w:rsid w:val="004A2BCF"/>
    <w:rsid w:val="004A514F"/>
    <w:rsid w:val="004A6AE2"/>
    <w:rsid w:val="004B0FE5"/>
    <w:rsid w:val="004B17FC"/>
    <w:rsid w:val="004B31CF"/>
    <w:rsid w:val="004C0408"/>
    <w:rsid w:val="004C079E"/>
    <w:rsid w:val="004C3606"/>
    <w:rsid w:val="004C4C91"/>
    <w:rsid w:val="004C57CF"/>
    <w:rsid w:val="004C6920"/>
    <w:rsid w:val="004C6DE2"/>
    <w:rsid w:val="004D2DB0"/>
    <w:rsid w:val="004E04B1"/>
    <w:rsid w:val="004E3FCC"/>
    <w:rsid w:val="004E4B51"/>
    <w:rsid w:val="004F0172"/>
    <w:rsid w:val="004F02BB"/>
    <w:rsid w:val="004F56BC"/>
    <w:rsid w:val="004F7E1F"/>
    <w:rsid w:val="00500EBD"/>
    <w:rsid w:val="005058A0"/>
    <w:rsid w:val="00510F8E"/>
    <w:rsid w:val="00513CA2"/>
    <w:rsid w:val="00517ACD"/>
    <w:rsid w:val="00523505"/>
    <w:rsid w:val="00525843"/>
    <w:rsid w:val="00525EB3"/>
    <w:rsid w:val="00531A9B"/>
    <w:rsid w:val="00532516"/>
    <w:rsid w:val="0053357A"/>
    <w:rsid w:val="00535E91"/>
    <w:rsid w:val="005360D2"/>
    <w:rsid w:val="00540262"/>
    <w:rsid w:val="00540E5B"/>
    <w:rsid w:val="00541BD3"/>
    <w:rsid w:val="00543511"/>
    <w:rsid w:val="005475CD"/>
    <w:rsid w:val="005478A0"/>
    <w:rsid w:val="00552623"/>
    <w:rsid w:val="00552774"/>
    <w:rsid w:val="00554E15"/>
    <w:rsid w:val="0055567A"/>
    <w:rsid w:val="0055580E"/>
    <w:rsid w:val="0056752B"/>
    <w:rsid w:val="00571029"/>
    <w:rsid w:val="00571E9E"/>
    <w:rsid w:val="00572AB0"/>
    <w:rsid w:val="005740D7"/>
    <w:rsid w:val="00581077"/>
    <w:rsid w:val="00581317"/>
    <w:rsid w:val="00593AD2"/>
    <w:rsid w:val="005962BD"/>
    <w:rsid w:val="005962DE"/>
    <w:rsid w:val="005A0DEC"/>
    <w:rsid w:val="005A2A88"/>
    <w:rsid w:val="005A4A45"/>
    <w:rsid w:val="005A7ADA"/>
    <w:rsid w:val="005B102D"/>
    <w:rsid w:val="005B1A71"/>
    <w:rsid w:val="005B2632"/>
    <w:rsid w:val="005B36C9"/>
    <w:rsid w:val="005B5A83"/>
    <w:rsid w:val="005C23AA"/>
    <w:rsid w:val="005C769D"/>
    <w:rsid w:val="005D1A1A"/>
    <w:rsid w:val="005D1C3E"/>
    <w:rsid w:val="005D6E83"/>
    <w:rsid w:val="005E1E73"/>
    <w:rsid w:val="005E68E7"/>
    <w:rsid w:val="005E6907"/>
    <w:rsid w:val="005F1523"/>
    <w:rsid w:val="005F2337"/>
    <w:rsid w:val="005F241B"/>
    <w:rsid w:val="005F4D81"/>
    <w:rsid w:val="005F5021"/>
    <w:rsid w:val="005F775F"/>
    <w:rsid w:val="006000CE"/>
    <w:rsid w:val="00602965"/>
    <w:rsid w:val="0060410D"/>
    <w:rsid w:val="00605E83"/>
    <w:rsid w:val="00606DD6"/>
    <w:rsid w:val="00610F6A"/>
    <w:rsid w:val="006149BA"/>
    <w:rsid w:val="00616FF6"/>
    <w:rsid w:val="00624C48"/>
    <w:rsid w:val="0063053F"/>
    <w:rsid w:val="00634CA4"/>
    <w:rsid w:val="00634F50"/>
    <w:rsid w:val="00636961"/>
    <w:rsid w:val="00636FAF"/>
    <w:rsid w:val="00637604"/>
    <w:rsid w:val="00642BCB"/>
    <w:rsid w:val="006434D5"/>
    <w:rsid w:val="00643731"/>
    <w:rsid w:val="00646981"/>
    <w:rsid w:val="006511BD"/>
    <w:rsid w:val="00653E65"/>
    <w:rsid w:val="00655C3F"/>
    <w:rsid w:val="0066001E"/>
    <w:rsid w:val="00660DF8"/>
    <w:rsid w:val="00662208"/>
    <w:rsid w:val="0066497D"/>
    <w:rsid w:val="00665353"/>
    <w:rsid w:val="006660C3"/>
    <w:rsid w:val="00667938"/>
    <w:rsid w:val="00673901"/>
    <w:rsid w:val="00675A27"/>
    <w:rsid w:val="00675EA9"/>
    <w:rsid w:val="0067676B"/>
    <w:rsid w:val="00677D71"/>
    <w:rsid w:val="00681DD3"/>
    <w:rsid w:val="006856F6"/>
    <w:rsid w:val="006903D4"/>
    <w:rsid w:val="006953BD"/>
    <w:rsid w:val="0069545F"/>
    <w:rsid w:val="006A19D3"/>
    <w:rsid w:val="006A2744"/>
    <w:rsid w:val="006B0AAF"/>
    <w:rsid w:val="006B337C"/>
    <w:rsid w:val="006B38AF"/>
    <w:rsid w:val="006B395C"/>
    <w:rsid w:val="006B47A8"/>
    <w:rsid w:val="006B548B"/>
    <w:rsid w:val="006C268B"/>
    <w:rsid w:val="006C30E7"/>
    <w:rsid w:val="006C3537"/>
    <w:rsid w:val="006C3ABC"/>
    <w:rsid w:val="006C3AC0"/>
    <w:rsid w:val="006C3B3A"/>
    <w:rsid w:val="006C3FDB"/>
    <w:rsid w:val="006C59C5"/>
    <w:rsid w:val="006C64EC"/>
    <w:rsid w:val="006C6F89"/>
    <w:rsid w:val="006D2DED"/>
    <w:rsid w:val="006D4C49"/>
    <w:rsid w:val="006D58D5"/>
    <w:rsid w:val="006D7CC6"/>
    <w:rsid w:val="006E1B0E"/>
    <w:rsid w:val="006E1F3D"/>
    <w:rsid w:val="006E28EC"/>
    <w:rsid w:val="006E2D20"/>
    <w:rsid w:val="006E50E3"/>
    <w:rsid w:val="006E7533"/>
    <w:rsid w:val="006F344F"/>
    <w:rsid w:val="006F3D99"/>
    <w:rsid w:val="006F60ED"/>
    <w:rsid w:val="007011E8"/>
    <w:rsid w:val="00701AA4"/>
    <w:rsid w:val="00702981"/>
    <w:rsid w:val="00702E0D"/>
    <w:rsid w:val="0070311C"/>
    <w:rsid w:val="00704B9B"/>
    <w:rsid w:val="00704C9A"/>
    <w:rsid w:val="00705716"/>
    <w:rsid w:val="007063C1"/>
    <w:rsid w:val="0071054A"/>
    <w:rsid w:val="00710A43"/>
    <w:rsid w:val="007166D8"/>
    <w:rsid w:val="0071796C"/>
    <w:rsid w:val="0072026A"/>
    <w:rsid w:val="0072067D"/>
    <w:rsid w:val="00720745"/>
    <w:rsid w:val="00720F48"/>
    <w:rsid w:val="00721B96"/>
    <w:rsid w:val="00722843"/>
    <w:rsid w:val="007253F7"/>
    <w:rsid w:val="00725D47"/>
    <w:rsid w:val="00726468"/>
    <w:rsid w:val="0072764A"/>
    <w:rsid w:val="00732F7C"/>
    <w:rsid w:val="00733013"/>
    <w:rsid w:val="00734670"/>
    <w:rsid w:val="00737377"/>
    <w:rsid w:val="00737663"/>
    <w:rsid w:val="0074037F"/>
    <w:rsid w:val="00741DCF"/>
    <w:rsid w:val="00742426"/>
    <w:rsid w:val="00744802"/>
    <w:rsid w:val="00744929"/>
    <w:rsid w:val="00744ABC"/>
    <w:rsid w:val="00746CE8"/>
    <w:rsid w:val="00751833"/>
    <w:rsid w:val="00752D0D"/>
    <w:rsid w:val="00754FD1"/>
    <w:rsid w:val="007573B8"/>
    <w:rsid w:val="00761F46"/>
    <w:rsid w:val="00762CDD"/>
    <w:rsid w:val="00763A80"/>
    <w:rsid w:val="00764C66"/>
    <w:rsid w:val="00776C23"/>
    <w:rsid w:val="00777217"/>
    <w:rsid w:val="00777680"/>
    <w:rsid w:val="007810C8"/>
    <w:rsid w:val="0078167A"/>
    <w:rsid w:val="00783866"/>
    <w:rsid w:val="007862FA"/>
    <w:rsid w:val="00792372"/>
    <w:rsid w:val="00792B16"/>
    <w:rsid w:val="007A0E9F"/>
    <w:rsid w:val="007A0F9A"/>
    <w:rsid w:val="007A25AF"/>
    <w:rsid w:val="007A4D69"/>
    <w:rsid w:val="007A50E0"/>
    <w:rsid w:val="007A53D5"/>
    <w:rsid w:val="007B2055"/>
    <w:rsid w:val="007B2ABF"/>
    <w:rsid w:val="007B59E5"/>
    <w:rsid w:val="007B5E78"/>
    <w:rsid w:val="007B65F0"/>
    <w:rsid w:val="007B731A"/>
    <w:rsid w:val="007C0578"/>
    <w:rsid w:val="007C3594"/>
    <w:rsid w:val="007C48A8"/>
    <w:rsid w:val="007D041B"/>
    <w:rsid w:val="007D061A"/>
    <w:rsid w:val="007D0863"/>
    <w:rsid w:val="007D1594"/>
    <w:rsid w:val="007D1FD8"/>
    <w:rsid w:val="007D32D9"/>
    <w:rsid w:val="007D340A"/>
    <w:rsid w:val="007E2587"/>
    <w:rsid w:val="007E3F2E"/>
    <w:rsid w:val="007E58B7"/>
    <w:rsid w:val="007E74CE"/>
    <w:rsid w:val="007F35BA"/>
    <w:rsid w:val="007F5E74"/>
    <w:rsid w:val="007F7245"/>
    <w:rsid w:val="00801CDB"/>
    <w:rsid w:val="00810731"/>
    <w:rsid w:val="00811064"/>
    <w:rsid w:val="008126DF"/>
    <w:rsid w:val="00815310"/>
    <w:rsid w:val="008173F2"/>
    <w:rsid w:val="008211F7"/>
    <w:rsid w:val="0082139C"/>
    <w:rsid w:val="008226AD"/>
    <w:rsid w:val="00822EB0"/>
    <w:rsid w:val="00825B33"/>
    <w:rsid w:val="00825C2E"/>
    <w:rsid w:val="00826D15"/>
    <w:rsid w:val="00826DA3"/>
    <w:rsid w:val="00827723"/>
    <w:rsid w:val="00831D70"/>
    <w:rsid w:val="00832826"/>
    <w:rsid w:val="0083282A"/>
    <w:rsid w:val="0083282F"/>
    <w:rsid w:val="008412C4"/>
    <w:rsid w:val="00842B01"/>
    <w:rsid w:val="008443B5"/>
    <w:rsid w:val="00844BC7"/>
    <w:rsid w:val="00844C88"/>
    <w:rsid w:val="0084529B"/>
    <w:rsid w:val="00846CF0"/>
    <w:rsid w:val="00852125"/>
    <w:rsid w:val="0085539E"/>
    <w:rsid w:val="00856EAE"/>
    <w:rsid w:val="00857C35"/>
    <w:rsid w:val="008641DB"/>
    <w:rsid w:val="00874B0E"/>
    <w:rsid w:val="00875EFD"/>
    <w:rsid w:val="00877C78"/>
    <w:rsid w:val="00885B38"/>
    <w:rsid w:val="00887F58"/>
    <w:rsid w:val="00890103"/>
    <w:rsid w:val="00890902"/>
    <w:rsid w:val="00890B50"/>
    <w:rsid w:val="00891303"/>
    <w:rsid w:val="008918F7"/>
    <w:rsid w:val="008945ED"/>
    <w:rsid w:val="00894848"/>
    <w:rsid w:val="00894FB3"/>
    <w:rsid w:val="008A5942"/>
    <w:rsid w:val="008A6099"/>
    <w:rsid w:val="008A7A65"/>
    <w:rsid w:val="008B0BA8"/>
    <w:rsid w:val="008B67A1"/>
    <w:rsid w:val="008C01C1"/>
    <w:rsid w:val="008C2BCE"/>
    <w:rsid w:val="008C3528"/>
    <w:rsid w:val="008C7230"/>
    <w:rsid w:val="008D0ADF"/>
    <w:rsid w:val="008D162D"/>
    <w:rsid w:val="008D24A9"/>
    <w:rsid w:val="008D40C8"/>
    <w:rsid w:val="008E08E7"/>
    <w:rsid w:val="008E41D0"/>
    <w:rsid w:val="008F0408"/>
    <w:rsid w:val="008F04CE"/>
    <w:rsid w:val="008F0A72"/>
    <w:rsid w:val="008F2135"/>
    <w:rsid w:val="008F227F"/>
    <w:rsid w:val="0090075E"/>
    <w:rsid w:val="00901384"/>
    <w:rsid w:val="0090147E"/>
    <w:rsid w:val="00903431"/>
    <w:rsid w:val="0090368E"/>
    <w:rsid w:val="009105DB"/>
    <w:rsid w:val="00911483"/>
    <w:rsid w:val="00912492"/>
    <w:rsid w:val="00912EE3"/>
    <w:rsid w:val="00912EF2"/>
    <w:rsid w:val="00914B56"/>
    <w:rsid w:val="00916833"/>
    <w:rsid w:val="00921301"/>
    <w:rsid w:val="00921B0A"/>
    <w:rsid w:val="009245EA"/>
    <w:rsid w:val="00927772"/>
    <w:rsid w:val="00927DEC"/>
    <w:rsid w:val="00932662"/>
    <w:rsid w:val="00934270"/>
    <w:rsid w:val="00937100"/>
    <w:rsid w:val="009401AB"/>
    <w:rsid w:val="00942E07"/>
    <w:rsid w:val="00943C86"/>
    <w:rsid w:val="00944E2C"/>
    <w:rsid w:val="009506DE"/>
    <w:rsid w:val="009508D4"/>
    <w:rsid w:val="00953A5F"/>
    <w:rsid w:val="00954A9A"/>
    <w:rsid w:val="00954CC9"/>
    <w:rsid w:val="00955A3D"/>
    <w:rsid w:val="00956606"/>
    <w:rsid w:val="00957E6C"/>
    <w:rsid w:val="009631D5"/>
    <w:rsid w:val="0096326C"/>
    <w:rsid w:val="0096413B"/>
    <w:rsid w:val="009725E6"/>
    <w:rsid w:val="0097594A"/>
    <w:rsid w:val="0098033E"/>
    <w:rsid w:val="009819BD"/>
    <w:rsid w:val="009834AB"/>
    <w:rsid w:val="0098490B"/>
    <w:rsid w:val="009854D1"/>
    <w:rsid w:val="009870D0"/>
    <w:rsid w:val="009870DF"/>
    <w:rsid w:val="00991322"/>
    <w:rsid w:val="00991734"/>
    <w:rsid w:val="00994410"/>
    <w:rsid w:val="00997B11"/>
    <w:rsid w:val="009A3BC9"/>
    <w:rsid w:val="009A5336"/>
    <w:rsid w:val="009A6C36"/>
    <w:rsid w:val="009A7378"/>
    <w:rsid w:val="009A7C0F"/>
    <w:rsid w:val="009B1AC8"/>
    <w:rsid w:val="009B2C59"/>
    <w:rsid w:val="009B32E2"/>
    <w:rsid w:val="009B6769"/>
    <w:rsid w:val="009B6DA4"/>
    <w:rsid w:val="009C099F"/>
    <w:rsid w:val="009C1592"/>
    <w:rsid w:val="009C19CF"/>
    <w:rsid w:val="009C3159"/>
    <w:rsid w:val="009C53A1"/>
    <w:rsid w:val="009C6039"/>
    <w:rsid w:val="009C641B"/>
    <w:rsid w:val="009C744C"/>
    <w:rsid w:val="009D1455"/>
    <w:rsid w:val="009D1FCA"/>
    <w:rsid w:val="009D2126"/>
    <w:rsid w:val="009D245D"/>
    <w:rsid w:val="009D7954"/>
    <w:rsid w:val="009D7981"/>
    <w:rsid w:val="009E146D"/>
    <w:rsid w:val="009E177B"/>
    <w:rsid w:val="009E1C36"/>
    <w:rsid w:val="009E1FC1"/>
    <w:rsid w:val="009E28B5"/>
    <w:rsid w:val="009E60C1"/>
    <w:rsid w:val="009E7336"/>
    <w:rsid w:val="009E7658"/>
    <w:rsid w:val="009F101C"/>
    <w:rsid w:val="009F2447"/>
    <w:rsid w:val="009F3880"/>
    <w:rsid w:val="009F40B4"/>
    <w:rsid w:val="00A0101D"/>
    <w:rsid w:val="00A032E8"/>
    <w:rsid w:val="00A03945"/>
    <w:rsid w:val="00A03F38"/>
    <w:rsid w:val="00A04955"/>
    <w:rsid w:val="00A05664"/>
    <w:rsid w:val="00A0657B"/>
    <w:rsid w:val="00A10780"/>
    <w:rsid w:val="00A13512"/>
    <w:rsid w:val="00A137C4"/>
    <w:rsid w:val="00A163E8"/>
    <w:rsid w:val="00A177B7"/>
    <w:rsid w:val="00A17A4D"/>
    <w:rsid w:val="00A21540"/>
    <w:rsid w:val="00A2227E"/>
    <w:rsid w:val="00A2461C"/>
    <w:rsid w:val="00A265F6"/>
    <w:rsid w:val="00A2667C"/>
    <w:rsid w:val="00A3254B"/>
    <w:rsid w:val="00A33F02"/>
    <w:rsid w:val="00A34BCD"/>
    <w:rsid w:val="00A367DF"/>
    <w:rsid w:val="00A36D82"/>
    <w:rsid w:val="00A40B36"/>
    <w:rsid w:val="00A426A6"/>
    <w:rsid w:val="00A5146E"/>
    <w:rsid w:val="00A51D69"/>
    <w:rsid w:val="00A5532C"/>
    <w:rsid w:val="00A5564F"/>
    <w:rsid w:val="00A56437"/>
    <w:rsid w:val="00A57765"/>
    <w:rsid w:val="00A60BCF"/>
    <w:rsid w:val="00A613E6"/>
    <w:rsid w:val="00A636EE"/>
    <w:rsid w:val="00A67E6D"/>
    <w:rsid w:val="00A701D7"/>
    <w:rsid w:val="00A75F71"/>
    <w:rsid w:val="00A80842"/>
    <w:rsid w:val="00A8181D"/>
    <w:rsid w:val="00A81C6E"/>
    <w:rsid w:val="00A831F9"/>
    <w:rsid w:val="00A84340"/>
    <w:rsid w:val="00A86021"/>
    <w:rsid w:val="00A87B41"/>
    <w:rsid w:val="00A9137F"/>
    <w:rsid w:val="00A92B11"/>
    <w:rsid w:val="00A938EF"/>
    <w:rsid w:val="00A95979"/>
    <w:rsid w:val="00A97658"/>
    <w:rsid w:val="00A9767B"/>
    <w:rsid w:val="00AA1324"/>
    <w:rsid w:val="00AA1485"/>
    <w:rsid w:val="00AA199B"/>
    <w:rsid w:val="00AA3621"/>
    <w:rsid w:val="00AA3FAA"/>
    <w:rsid w:val="00AA57B0"/>
    <w:rsid w:val="00AA63FF"/>
    <w:rsid w:val="00AB5AD6"/>
    <w:rsid w:val="00AC12A4"/>
    <w:rsid w:val="00AC3F41"/>
    <w:rsid w:val="00AD19F1"/>
    <w:rsid w:val="00AD1C80"/>
    <w:rsid w:val="00AD252B"/>
    <w:rsid w:val="00AD77CF"/>
    <w:rsid w:val="00AE1E07"/>
    <w:rsid w:val="00AE264C"/>
    <w:rsid w:val="00AE490B"/>
    <w:rsid w:val="00AF2610"/>
    <w:rsid w:val="00AF29EF"/>
    <w:rsid w:val="00AF4122"/>
    <w:rsid w:val="00AF437E"/>
    <w:rsid w:val="00AF4646"/>
    <w:rsid w:val="00AF4B9B"/>
    <w:rsid w:val="00B00FFA"/>
    <w:rsid w:val="00B018A3"/>
    <w:rsid w:val="00B02AEB"/>
    <w:rsid w:val="00B05B7C"/>
    <w:rsid w:val="00B06B87"/>
    <w:rsid w:val="00B13297"/>
    <w:rsid w:val="00B13A16"/>
    <w:rsid w:val="00B209CC"/>
    <w:rsid w:val="00B23B1D"/>
    <w:rsid w:val="00B26EC4"/>
    <w:rsid w:val="00B27A08"/>
    <w:rsid w:val="00B303E4"/>
    <w:rsid w:val="00B379C2"/>
    <w:rsid w:val="00B42760"/>
    <w:rsid w:val="00B47403"/>
    <w:rsid w:val="00B51383"/>
    <w:rsid w:val="00B5338B"/>
    <w:rsid w:val="00B55783"/>
    <w:rsid w:val="00B557A5"/>
    <w:rsid w:val="00B55B76"/>
    <w:rsid w:val="00B563D3"/>
    <w:rsid w:val="00B6384A"/>
    <w:rsid w:val="00B70C2D"/>
    <w:rsid w:val="00B72F75"/>
    <w:rsid w:val="00B73D7B"/>
    <w:rsid w:val="00B7760E"/>
    <w:rsid w:val="00B83DBD"/>
    <w:rsid w:val="00B922D9"/>
    <w:rsid w:val="00B92569"/>
    <w:rsid w:val="00B9702D"/>
    <w:rsid w:val="00BA0820"/>
    <w:rsid w:val="00BA0CE7"/>
    <w:rsid w:val="00BA13AF"/>
    <w:rsid w:val="00BA662D"/>
    <w:rsid w:val="00BA74CB"/>
    <w:rsid w:val="00BB091C"/>
    <w:rsid w:val="00BB1A56"/>
    <w:rsid w:val="00BC10F6"/>
    <w:rsid w:val="00BC2514"/>
    <w:rsid w:val="00BC2E9D"/>
    <w:rsid w:val="00BC3703"/>
    <w:rsid w:val="00BC42E0"/>
    <w:rsid w:val="00BC5A08"/>
    <w:rsid w:val="00BC5C12"/>
    <w:rsid w:val="00BC6E75"/>
    <w:rsid w:val="00BD6A60"/>
    <w:rsid w:val="00BE18E4"/>
    <w:rsid w:val="00BE2389"/>
    <w:rsid w:val="00BE39AD"/>
    <w:rsid w:val="00BE6C7D"/>
    <w:rsid w:val="00BE754D"/>
    <w:rsid w:val="00BF019A"/>
    <w:rsid w:val="00BF06D0"/>
    <w:rsid w:val="00BF1581"/>
    <w:rsid w:val="00BF77EB"/>
    <w:rsid w:val="00BF78CA"/>
    <w:rsid w:val="00C010B8"/>
    <w:rsid w:val="00C020F1"/>
    <w:rsid w:val="00C02A43"/>
    <w:rsid w:val="00C0376F"/>
    <w:rsid w:val="00C051E0"/>
    <w:rsid w:val="00C06C93"/>
    <w:rsid w:val="00C10753"/>
    <w:rsid w:val="00C108B2"/>
    <w:rsid w:val="00C13AB5"/>
    <w:rsid w:val="00C13F8E"/>
    <w:rsid w:val="00C1411C"/>
    <w:rsid w:val="00C2159C"/>
    <w:rsid w:val="00C21890"/>
    <w:rsid w:val="00C2367A"/>
    <w:rsid w:val="00C2425E"/>
    <w:rsid w:val="00C24885"/>
    <w:rsid w:val="00C25DCE"/>
    <w:rsid w:val="00C277B4"/>
    <w:rsid w:val="00C3179D"/>
    <w:rsid w:val="00C35890"/>
    <w:rsid w:val="00C36159"/>
    <w:rsid w:val="00C365B7"/>
    <w:rsid w:val="00C37220"/>
    <w:rsid w:val="00C375C0"/>
    <w:rsid w:val="00C400A2"/>
    <w:rsid w:val="00C40C70"/>
    <w:rsid w:val="00C4242A"/>
    <w:rsid w:val="00C42D91"/>
    <w:rsid w:val="00C44F17"/>
    <w:rsid w:val="00C463B5"/>
    <w:rsid w:val="00C50A98"/>
    <w:rsid w:val="00C50D3A"/>
    <w:rsid w:val="00C55B9D"/>
    <w:rsid w:val="00C56352"/>
    <w:rsid w:val="00C56841"/>
    <w:rsid w:val="00C6167A"/>
    <w:rsid w:val="00C62BF9"/>
    <w:rsid w:val="00C630DA"/>
    <w:rsid w:val="00C6480A"/>
    <w:rsid w:val="00C64CEC"/>
    <w:rsid w:val="00C65994"/>
    <w:rsid w:val="00C66B88"/>
    <w:rsid w:val="00C704E9"/>
    <w:rsid w:val="00C7095A"/>
    <w:rsid w:val="00C71C8D"/>
    <w:rsid w:val="00C71E3A"/>
    <w:rsid w:val="00C723F8"/>
    <w:rsid w:val="00C7439E"/>
    <w:rsid w:val="00C75D7F"/>
    <w:rsid w:val="00C77AC7"/>
    <w:rsid w:val="00C80BD0"/>
    <w:rsid w:val="00C80E54"/>
    <w:rsid w:val="00C811A9"/>
    <w:rsid w:val="00C812D2"/>
    <w:rsid w:val="00C8148A"/>
    <w:rsid w:val="00C87E4B"/>
    <w:rsid w:val="00C9079E"/>
    <w:rsid w:val="00C94828"/>
    <w:rsid w:val="00C963C2"/>
    <w:rsid w:val="00C978DA"/>
    <w:rsid w:val="00CA0131"/>
    <w:rsid w:val="00CA25BB"/>
    <w:rsid w:val="00CA6898"/>
    <w:rsid w:val="00CA6DE3"/>
    <w:rsid w:val="00CA7AAB"/>
    <w:rsid w:val="00CB2AFE"/>
    <w:rsid w:val="00CB2E1A"/>
    <w:rsid w:val="00CB3356"/>
    <w:rsid w:val="00CB4250"/>
    <w:rsid w:val="00CB4E16"/>
    <w:rsid w:val="00CB69C6"/>
    <w:rsid w:val="00CB754C"/>
    <w:rsid w:val="00CB7E46"/>
    <w:rsid w:val="00CB7FF4"/>
    <w:rsid w:val="00CC0E9C"/>
    <w:rsid w:val="00CC16A5"/>
    <w:rsid w:val="00CC26FD"/>
    <w:rsid w:val="00CC3E2E"/>
    <w:rsid w:val="00CC4FCA"/>
    <w:rsid w:val="00CC5E6B"/>
    <w:rsid w:val="00CC686D"/>
    <w:rsid w:val="00CC6E46"/>
    <w:rsid w:val="00CD04AB"/>
    <w:rsid w:val="00CD12D4"/>
    <w:rsid w:val="00CD27A3"/>
    <w:rsid w:val="00CD3D43"/>
    <w:rsid w:val="00CD6072"/>
    <w:rsid w:val="00CD661D"/>
    <w:rsid w:val="00CD6BD6"/>
    <w:rsid w:val="00CD7AC6"/>
    <w:rsid w:val="00CE13ED"/>
    <w:rsid w:val="00CE2BE3"/>
    <w:rsid w:val="00CE41D9"/>
    <w:rsid w:val="00CE6906"/>
    <w:rsid w:val="00CE69FC"/>
    <w:rsid w:val="00CE7E18"/>
    <w:rsid w:val="00CE7F66"/>
    <w:rsid w:val="00CF0C32"/>
    <w:rsid w:val="00CF3C8F"/>
    <w:rsid w:val="00CF544B"/>
    <w:rsid w:val="00CF572C"/>
    <w:rsid w:val="00CF5739"/>
    <w:rsid w:val="00CF7069"/>
    <w:rsid w:val="00CF751F"/>
    <w:rsid w:val="00CF7AF1"/>
    <w:rsid w:val="00D06B5E"/>
    <w:rsid w:val="00D07317"/>
    <w:rsid w:val="00D07F26"/>
    <w:rsid w:val="00D17388"/>
    <w:rsid w:val="00D17726"/>
    <w:rsid w:val="00D2204A"/>
    <w:rsid w:val="00D22BD3"/>
    <w:rsid w:val="00D234EF"/>
    <w:rsid w:val="00D23A4C"/>
    <w:rsid w:val="00D24039"/>
    <w:rsid w:val="00D2625B"/>
    <w:rsid w:val="00D27E06"/>
    <w:rsid w:val="00D30573"/>
    <w:rsid w:val="00D3269E"/>
    <w:rsid w:val="00D365E9"/>
    <w:rsid w:val="00D37154"/>
    <w:rsid w:val="00D41B84"/>
    <w:rsid w:val="00D426E3"/>
    <w:rsid w:val="00D54B90"/>
    <w:rsid w:val="00D56631"/>
    <w:rsid w:val="00D61B6C"/>
    <w:rsid w:val="00D63839"/>
    <w:rsid w:val="00D64FBC"/>
    <w:rsid w:val="00D665CF"/>
    <w:rsid w:val="00D66F96"/>
    <w:rsid w:val="00D67383"/>
    <w:rsid w:val="00D7060C"/>
    <w:rsid w:val="00D7250D"/>
    <w:rsid w:val="00D747F3"/>
    <w:rsid w:val="00D818F0"/>
    <w:rsid w:val="00D85A52"/>
    <w:rsid w:val="00D85F59"/>
    <w:rsid w:val="00D86644"/>
    <w:rsid w:val="00D87FFB"/>
    <w:rsid w:val="00D90450"/>
    <w:rsid w:val="00D95393"/>
    <w:rsid w:val="00DA197C"/>
    <w:rsid w:val="00DA369C"/>
    <w:rsid w:val="00DA3C99"/>
    <w:rsid w:val="00DA699A"/>
    <w:rsid w:val="00DA6B48"/>
    <w:rsid w:val="00DA746B"/>
    <w:rsid w:val="00DA78DD"/>
    <w:rsid w:val="00DA7B2E"/>
    <w:rsid w:val="00DB105D"/>
    <w:rsid w:val="00DC34EA"/>
    <w:rsid w:val="00DC41F3"/>
    <w:rsid w:val="00DC6E9F"/>
    <w:rsid w:val="00DD40C5"/>
    <w:rsid w:val="00DD4EA0"/>
    <w:rsid w:val="00DE0DBC"/>
    <w:rsid w:val="00DE2651"/>
    <w:rsid w:val="00DE3406"/>
    <w:rsid w:val="00DF367D"/>
    <w:rsid w:val="00DF4190"/>
    <w:rsid w:val="00DF455E"/>
    <w:rsid w:val="00DF46B7"/>
    <w:rsid w:val="00E01381"/>
    <w:rsid w:val="00E01A83"/>
    <w:rsid w:val="00E10D0B"/>
    <w:rsid w:val="00E133D1"/>
    <w:rsid w:val="00E14E50"/>
    <w:rsid w:val="00E20088"/>
    <w:rsid w:val="00E20589"/>
    <w:rsid w:val="00E24CEA"/>
    <w:rsid w:val="00E24F42"/>
    <w:rsid w:val="00E251C3"/>
    <w:rsid w:val="00E3042B"/>
    <w:rsid w:val="00E320E5"/>
    <w:rsid w:val="00E32C55"/>
    <w:rsid w:val="00E402C5"/>
    <w:rsid w:val="00E50165"/>
    <w:rsid w:val="00E51821"/>
    <w:rsid w:val="00E52017"/>
    <w:rsid w:val="00E53572"/>
    <w:rsid w:val="00E56E82"/>
    <w:rsid w:val="00E575DF"/>
    <w:rsid w:val="00E61F6C"/>
    <w:rsid w:val="00E664C7"/>
    <w:rsid w:val="00E71027"/>
    <w:rsid w:val="00E722CE"/>
    <w:rsid w:val="00E75C91"/>
    <w:rsid w:val="00E84400"/>
    <w:rsid w:val="00E84E42"/>
    <w:rsid w:val="00E86132"/>
    <w:rsid w:val="00E868A4"/>
    <w:rsid w:val="00E8786D"/>
    <w:rsid w:val="00E87A6F"/>
    <w:rsid w:val="00E87C8E"/>
    <w:rsid w:val="00E901F6"/>
    <w:rsid w:val="00E90380"/>
    <w:rsid w:val="00E92A76"/>
    <w:rsid w:val="00E94C9E"/>
    <w:rsid w:val="00E95A90"/>
    <w:rsid w:val="00E9617D"/>
    <w:rsid w:val="00EA6B1A"/>
    <w:rsid w:val="00EB0D75"/>
    <w:rsid w:val="00EB60AF"/>
    <w:rsid w:val="00EC1A68"/>
    <w:rsid w:val="00EC2800"/>
    <w:rsid w:val="00EC3C09"/>
    <w:rsid w:val="00EC5E89"/>
    <w:rsid w:val="00EC6126"/>
    <w:rsid w:val="00EC7CE6"/>
    <w:rsid w:val="00ED0E01"/>
    <w:rsid w:val="00ED3E35"/>
    <w:rsid w:val="00ED472C"/>
    <w:rsid w:val="00EE33F8"/>
    <w:rsid w:val="00EE474C"/>
    <w:rsid w:val="00EE4815"/>
    <w:rsid w:val="00EE49B7"/>
    <w:rsid w:val="00EE5848"/>
    <w:rsid w:val="00EE58FA"/>
    <w:rsid w:val="00EE5BE3"/>
    <w:rsid w:val="00EE5CF5"/>
    <w:rsid w:val="00EE7434"/>
    <w:rsid w:val="00EE74DD"/>
    <w:rsid w:val="00EF03D5"/>
    <w:rsid w:val="00EF2389"/>
    <w:rsid w:val="00EF55E9"/>
    <w:rsid w:val="00EF775E"/>
    <w:rsid w:val="00F00502"/>
    <w:rsid w:val="00F049B6"/>
    <w:rsid w:val="00F05290"/>
    <w:rsid w:val="00F06D87"/>
    <w:rsid w:val="00F079F3"/>
    <w:rsid w:val="00F07F08"/>
    <w:rsid w:val="00F12B9A"/>
    <w:rsid w:val="00F12C52"/>
    <w:rsid w:val="00F131AA"/>
    <w:rsid w:val="00F13F08"/>
    <w:rsid w:val="00F148FC"/>
    <w:rsid w:val="00F151F7"/>
    <w:rsid w:val="00F156F2"/>
    <w:rsid w:val="00F156F4"/>
    <w:rsid w:val="00F17D06"/>
    <w:rsid w:val="00F32629"/>
    <w:rsid w:val="00F36D30"/>
    <w:rsid w:val="00F412EF"/>
    <w:rsid w:val="00F41458"/>
    <w:rsid w:val="00F42A3C"/>
    <w:rsid w:val="00F45F23"/>
    <w:rsid w:val="00F473C8"/>
    <w:rsid w:val="00F477F3"/>
    <w:rsid w:val="00F50D2D"/>
    <w:rsid w:val="00F50F3F"/>
    <w:rsid w:val="00F56E5C"/>
    <w:rsid w:val="00F57151"/>
    <w:rsid w:val="00F617CB"/>
    <w:rsid w:val="00F6494F"/>
    <w:rsid w:val="00F65789"/>
    <w:rsid w:val="00F65AD7"/>
    <w:rsid w:val="00F65C84"/>
    <w:rsid w:val="00F67117"/>
    <w:rsid w:val="00F754D8"/>
    <w:rsid w:val="00F81A14"/>
    <w:rsid w:val="00F82777"/>
    <w:rsid w:val="00F82CEF"/>
    <w:rsid w:val="00F83E9F"/>
    <w:rsid w:val="00F84634"/>
    <w:rsid w:val="00F85640"/>
    <w:rsid w:val="00F9138B"/>
    <w:rsid w:val="00F9799C"/>
    <w:rsid w:val="00FA12F4"/>
    <w:rsid w:val="00FA2DD6"/>
    <w:rsid w:val="00FA3F85"/>
    <w:rsid w:val="00FA6F2D"/>
    <w:rsid w:val="00FB0363"/>
    <w:rsid w:val="00FB4C6B"/>
    <w:rsid w:val="00FC2773"/>
    <w:rsid w:val="00FC33B9"/>
    <w:rsid w:val="00FC382D"/>
    <w:rsid w:val="00FC407F"/>
    <w:rsid w:val="00FC5AFC"/>
    <w:rsid w:val="00FC5FDE"/>
    <w:rsid w:val="00FC7E63"/>
    <w:rsid w:val="00FD129E"/>
    <w:rsid w:val="00FD1978"/>
    <w:rsid w:val="00FD520D"/>
    <w:rsid w:val="00FD6FB4"/>
    <w:rsid w:val="00FE34BE"/>
    <w:rsid w:val="00FE6EC5"/>
    <w:rsid w:val="00FE7F3B"/>
    <w:rsid w:val="00FF0594"/>
    <w:rsid w:val="00FF1A74"/>
    <w:rsid w:val="00FF3AA7"/>
    <w:rsid w:val="00FF43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339707A"/>
  <w15:docId w15:val="{82DB29A3-0064-4CE6-ACED-18CDF5EF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9B7"/>
    <w:pPr>
      <w:widowControl w:val="0"/>
      <w:autoSpaceDE w:val="0"/>
      <w:autoSpaceDN w:val="0"/>
      <w:adjustRightInd w:val="0"/>
      <w:spacing w:after="0" w:line="240" w:lineRule="auto"/>
    </w:pPr>
    <w:rPr>
      <w:rFonts w:ascii="Times New Roman" w:hAnsi="Times New Roman" w:cs="Times New Roman"/>
      <w:kern w:val="0"/>
    </w:rPr>
  </w:style>
  <w:style w:type="paragraph" w:styleId="Naslov1">
    <w:name w:val="heading 1"/>
    <w:basedOn w:val="Normal"/>
    <w:next w:val="Normal"/>
    <w:link w:val="Naslov1Char"/>
    <w:uiPriority w:val="9"/>
    <w:qFormat/>
    <w:pPr>
      <w:ind w:left="120" w:hanging="360"/>
      <w:outlineLvl w:val="0"/>
    </w:pPr>
    <w:rPr>
      <w:b/>
      <w:bCs/>
      <w:sz w:val="24"/>
      <w:szCs w:val="24"/>
    </w:rPr>
  </w:style>
  <w:style w:type="paragraph" w:styleId="Naslov2">
    <w:name w:val="heading 2"/>
    <w:basedOn w:val="Normal"/>
    <w:next w:val="Normal"/>
    <w:link w:val="Naslov2Char"/>
    <w:uiPriority w:val="9"/>
    <w:semiHidden/>
    <w:unhideWhenUsed/>
    <w:qFormat/>
    <w:rsid w:val="003270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character" w:customStyle="1" w:styleId="TijelotekstaChar">
    <w:name w:val="Tijelo teksta Char"/>
    <w:basedOn w:val="Zadanifontodlomka"/>
    <w:link w:val="Tijeloteksta"/>
    <w:uiPriority w:val="99"/>
    <w:semiHidden/>
    <w:rPr>
      <w:rFonts w:ascii="Times New Roman" w:hAnsi="Times New Roman" w:cs="Times New Roman"/>
      <w:kern w:val="0"/>
    </w:rPr>
  </w:style>
  <w:style w:type="character" w:customStyle="1" w:styleId="Naslov1Char">
    <w:name w:val="Naslov 1 Char"/>
    <w:basedOn w:val="Zadanifontodlomka"/>
    <w:link w:val="Naslov1"/>
    <w:uiPriority w:val="9"/>
    <w:rPr>
      <w:rFonts w:asciiTheme="majorHAnsi" w:eastAsiaTheme="majorEastAsia" w:hAnsiTheme="majorHAnsi" w:cstheme="majorBidi"/>
      <w:b/>
      <w:bCs/>
      <w:kern w:val="32"/>
      <w:sz w:val="32"/>
      <w:szCs w:val="32"/>
    </w:rPr>
  </w:style>
  <w:style w:type="paragraph" w:styleId="Odlomakpopisa">
    <w:name w:val="List Paragraph"/>
    <w:basedOn w:val="Normal"/>
    <w:uiPriority w:val="34"/>
    <w:qFormat/>
    <w:pPr>
      <w:ind w:left="840" w:hanging="360"/>
    </w:pPr>
    <w:rPr>
      <w:sz w:val="24"/>
      <w:szCs w:val="24"/>
    </w:rPr>
  </w:style>
  <w:style w:type="paragraph" w:customStyle="1" w:styleId="TableParagraph">
    <w:name w:val="Table Paragraph"/>
    <w:basedOn w:val="Normal"/>
    <w:uiPriority w:val="1"/>
    <w:qFormat/>
    <w:rPr>
      <w:sz w:val="24"/>
      <w:szCs w:val="24"/>
    </w:rPr>
  </w:style>
  <w:style w:type="paragraph" w:customStyle="1" w:styleId="Default">
    <w:name w:val="Default"/>
    <w:rsid w:val="00710A4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ezproreda">
    <w:name w:val="No Spacing"/>
    <w:uiPriority w:val="1"/>
    <w:qFormat/>
    <w:rsid w:val="007A0E9F"/>
    <w:pPr>
      <w:widowControl w:val="0"/>
      <w:autoSpaceDE w:val="0"/>
      <w:autoSpaceDN w:val="0"/>
      <w:adjustRightInd w:val="0"/>
      <w:spacing w:after="0" w:line="240" w:lineRule="auto"/>
    </w:pPr>
    <w:rPr>
      <w:rFonts w:ascii="Times New Roman" w:hAnsi="Times New Roman" w:cs="Times New Roman"/>
      <w:kern w:val="0"/>
    </w:rPr>
  </w:style>
  <w:style w:type="paragraph" w:styleId="StandardWeb">
    <w:name w:val="Normal (Web)"/>
    <w:basedOn w:val="Normal"/>
    <w:uiPriority w:val="99"/>
    <w:semiHidden/>
    <w:unhideWhenUsed/>
    <w:rsid w:val="00355F21"/>
    <w:rPr>
      <w:sz w:val="24"/>
      <w:szCs w:val="24"/>
    </w:rPr>
  </w:style>
  <w:style w:type="character" w:styleId="Tekstrezerviranogmjesta">
    <w:name w:val="Placeholder Text"/>
    <w:basedOn w:val="Zadanifontodlomka"/>
    <w:uiPriority w:val="99"/>
    <w:semiHidden/>
    <w:rsid w:val="00A03F38"/>
    <w:rPr>
      <w:color w:val="666666"/>
    </w:rPr>
  </w:style>
  <w:style w:type="table" w:styleId="Reetkatablice">
    <w:name w:val="Table Grid"/>
    <w:basedOn w:val="Obinatablica"/>
    <w:uiPriority w:val="59"/>
    <w:rsid w:val="002F2FDF"/>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C693D"/>
    <w:pPr>
      <w:tabs>
        <w:tab w:val="center" w:pos="4536"/>
        <w:tab w:val="right" w:pos="9072"/>
      </w:tabs>
    </w:pPr>
  </w:style>
  <w:style w:type="character" w:customStyle="1" w:styleId="ZaglavljeChar">
    <w:name w:val="Zaglavlje Char"/>
    <w:basedOn w:val="Zadanifontodlomka"/>
    <w:link w:val="Zaglavlje"/>
    <w:uiPriority w:val="99"/>
    <w:rsid w:val="002C693D"/>
    <w:rPr>
      <w:rFonts w:ascii="Times New Roman" w:hAnsi="Times New Roman" w:cs="Times New Roman"/>
      <w:kern w:val="0"/>
    </w:rPr>
  </w:style>
  <w:style w:type="paragraph" w:styleId="Podnoje">
    <w:name w:val="footer"/>
    <w:basedOn w:val="Normal"/>
    <w:link w:val="PodnojeChar"/>
    <w:uiPriority w:val="99"/>
    <w:unhideWhenUsed/>
    <w:rsid w:val="002C693D"/>
    <w:pPr>
      <w:tabs>
        <w:tab w:val="center" w:pos="4536"/>
        <w:tab w:val="right" w:pos="9072"/>
      </w:tabs>
    </w:pPr>
  </w:style>
  <w:style w:type="character" w:customStyle="1" w:styleId="PodnojeChar">
    <w:name w:val="Podnožje Char"/>
    <w:basedOn w:val="Zadanifontodlomka"/>
    <w:link w:val="Podnoje"/>
    <w:uiPriority w:val="99"/>
    <w:rsid w:val="002C693D"/>
    <w:rPr>
      <w:rFonts w:ascii="Times New Roman" w:hAnsi="Times New Roman" w:cs="Times New Roman"/>
      <w:kern w:val="0"/>
    </w:rPr>
  </w:style>
  <w:style w:type="character" w:customStyle="1" w:styleId="Naslov2Char">
    <w:name w:val="Naslov 2 Char"/>
    <w:basedOn w:val="Zadanifontodlomka"/>
    <w:link w:val="Naslov2"/>
    <w:uiPriority w:val="9"/>
    <w:semiHidden/>
    <w:rsid w:val="003270B6"/>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833813">
      <w:bodyDiv w:val="1"/>
      <w:marLeft w:val="0"/>
      <w:marRight w:val="0"/>
      <w:marTop w:val="0"/>
      <w:marBottom w:val="0"/>
      <w:divBdr>
        <w:top w:val="none" w:sz="0" w:space="0" w:color="auto"/>
        <w:left w:val="none" w:sz="0" w:space="0" w:color="auto"/>
        <w:bottom w:val="none" w:sz="0" w:space="0" w:color="auto"/>
        <w:right w:val="none" w:sz="0" w:space="0" w:color="auto"/>
      </w:divBdr>
    </w:div>
    <w:div w:id="213328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ed@os-sesta-vz.skol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sesta-vz.skole.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20B9-AB32-4C23-8BC1-11D93CDC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35</Pages>
  <Words>14186</Words>
  <Characters>80863</Characters>
  <Application>Microsoft Office Word</Application>
  <DocSecurity>0</DocSecurity>
  <Lines>673</Lines>
  <Paragraphs>189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Marenić</dc:creator>
  <cp:keywords/>
  <dc:description/>
  <cp:lastModifiedBy>Mario Plantak</cp:lastModifiedBy>
  <cp:revision>170</cp:revision>
  <dcterms:created xsi:type="dcterms:W3CDTF">2024-10-10T05:07:00Z</dcterms:created>
  <dcterms:modified xsi:type="dcterms:W3CDTF">2024-11-10T16:52:00Z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